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3F6518" w14:textId="37F40E4B" w:rsidR="00A90658" w:rsidRDefault="00A90658" w:rsidP="00A769B6">
      <w:pPr>
        <w:tabs>
          <w:tab w:val="left" w:pos="2580"/>
        </w:tabs>
        <w:spacing w:line="360" w:lineRule="auto"/>
        <w:contextualSpacing/>
        <w:jc w:val="center"/>
        <w:rPr>
          <w:rFonts w:ascii="Times New Roman" w:hAnsi="Times New Roman" w:cs="Times New Roman"/>
          <w:b/>
          <w:bCs/>
          <w:sz w:val="24"/>
          <w:szCs w:val="24"/>
        </w:rPr>
      </w:pPr>
      <w:r w:rsidRPr="0000198E">
        <w:rPr>
          <w:rFonts w:ascii="Times New Roman" w:hAnsi="Times New Roman" w:cs="Times New Roman"/>
          <w:b/>
          <w:bCs/>
          <w:sz w:val="24"/>
          <w:szCs w:val="24"/>
        </w:rPr>
        <w:br w:type="page"/>
      </w:r>
    </w:p>
    <w:p w14:paraId="1516152D" w14:textId="443F1BD0" w:rsidR="00A90658" w:rsidRPr="00A769B6" w:rsidRDefault="00C42D78" w:rsidP="00A769B6">
      <w:pPr>
        <w:spacing w:line="360" w:lineRule="auto"/>
        <w:contextualSpacing/>
        <w:jc w:val="center"/>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14:anchorId="7B5F9DA0" wp14:editId="6C52EC46">
            <wp:extent cx="3907790" cy="1134110"/>
            <wp:effectExtent l="0" t="0" r="0" b="8890"/>
            <wp:docPr id="3002542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07790" cy="1134110"/>
                    </a:xfrm>
                    <a:prstGeom prst="rect">
                      <a:avLst/>
                    </a:prstGeom>
                    <a:noFill/>
                  </pic:spPr>
                </pic:pic>
              </a:graphicData>
            </a:graphic>
          </wp:inline>
        </w:drawing>
      </w:r>
    </w:p>
    <w:p w14:paraId="0B370F75" w14:textId="77777777" w:rsidR="00A90658" w:rsidRPr="00A90658" w:rsidRDefault="00A90658" w:rsidP="00F43AE5">
      <w:pPr>
        <w:pStyle w:val="paragraph"/>
        <w:spacing w:before="0" w:beforeAutospacing="0" w:after="0" w:afterAutospacing="0" w:line="360" w:lineRule="auto"/>
        <w:contextualSpacing/>
        <w:jc w:val="center"/>
        <w:textAlignment w:val="baseline"/>
        <w:rPr>
          <w:rStyle w:val="normaltextrun"/>
          <w:rFonts w:eastAsiaTheme="majorEastAsia"/>
          <w:b/>
          <w:bCs/>
        </w:rPr>
      </w:pPr>
    </w:p>
    <w:p w14:paraId="75CA8747" w14:textId="77777777" w:rsidR="00C42D78" w:rsidRDefault="00C42D78" w:rsidP="00F43AE5">
      <w:pPr>
        <w:spacing w:line="360" w:lineRule="auto"/>
        <w:contextualSpacing/>
        <w:jc w:val="center"/>
        <w:rPr>
          <w:rStyle w:val="normaltextrun"/>
          <w:rFonts w:ascii="Times New Roman" w:eastAsia="Times New Roman" w:hAnsi="Times New Roman" w:cs="Times New Roman"/>
          <w:b/>
          <w:bCs/>
          <w:sz w:val="24"/>
          <w:szCs w:val="24"/>
          <w:lang w:eastAsia="es-CO"/>
        </w:rPr>
      </w:pPr>
    </w:p>
    <w:p w14:paraId="5A58A024" w14:textId="740EC5E3" w:rsidR="00A90658" w:rsidRPr="00A769B6" w:rsidRDefault="00A90658" w:rsidP="00F43AE5">
      <w:pPr>
        <w:spacing w:line="360" w:lineRule="auto"/>
        <w:contextualSpacing/>
        <w:jc w:val="center"/>
        <w:rPr>
          <w:rFonts w:ascii="Times New Roman" w:hAnsi="Times New Roman" w:cs="Times New Roman"/>
          <w:b/>
          <w:bCs/>
          <w:sz w:val="24"/>
          <w:szCs w:val="24"/>
        </w:rPr>
      </w:pPr>
      <w:r>
        <w:rPr>
          <w:rStyle w:val="normaltextrun"/>
          <w:rFonts w:ascii="Times New Roman" w:eastAsia="Times New Roman" w:hAnsi="Times New Roman" w:cs="Times New Roman"/>
          <w:b/>
          <w:bCs/>
          <w:sz w:val="24"/>
          <w:szCs w:val="24"/>
          <w:lang w:eastAsia="es-CO"/>
        </w:rPr>
        <w:t xml:space="preserve">LA </w:t>
      </w:r>
      <w:r w:rsidR="00CA7CA6">
        <w:rPr>
          <w:rStyle w:val="normaltextrun"/>
          <w:rFonts w:ascii="Times New Roman" w:eastAsia="Times New Roman" w:hAnsi="Times New Roman" w:cs="Times New Roman"/>
          <w:b/>
          <w:bCs/>
          <w:sz w:val="24"/>
          <w:szCs w:val="24"/>
          <w:lang w:eastAsia="es-CO"/>
        </w:rPr>
        <w:t xml:space="preserve">PROCEDENCIA DE LA </w:t>
      </w:r>
      <w:r>
        <w:rPr>
          <w:rStyle w:val="normaltextrun"/>
          <w:rFonts w:ascii="Times New Roman" w:eastAsia="Times New Roman" w:hAnsi="Times New Roman" w:cs="Times New Roman"/>
          <w:b/>
          <w:bCs/>
          <w:sz w:val="24"/>
          <w:szCs w:val="24"/>
          <w:lang w:eastAsia="es-CO"/>
        </w:rPr>
        <w:t>ACCIÓN DE CUMPLIMIENTO</w:t>
      </w:r>
      <w:r w:rsidR="00CA7CA6">
        <w:rPr>
          <w:rStyle w:val="normaltextrun"/>
          <w:rFonts w:ascii="Times New Roman" w:eastAsia="Times New Roman" w:hAnsi="Times New Roman" w:cs="Times New Roman"/>
          <w:b/>
          <w:bCs/>
          <w:sz w:val="24"/>
          <w:szCs w:val="24"/>
          <w:lang w:eastAsia="es-CO"/>
        </w:rPr>
        <w:t xml:space="preserve"> FRENTE A NORMAS CONSTITUCIONALES</w:t>
      </w:r>
    </w:p>
    <w:p w14:paraId="15047E77" w14:textId="77777777" w:rsidR="00A90658" w:rsidRPr="00A769B6" w:rsidRDefault="00A90658" w:rsidP="00F43AE5">
      <w:pPr>
        <w:spacing w:line="360" w:lineRule="auto"/>
        <w:contextualSpacing/>
        <w:rPr>
          <w:rFonts w:ascii="Times New Roman" w:hAnsi="Times New Roman" w:cs="Times New Roman"/>
          <w:b/>
          <w:bCs/>
          <w:sz w:val="24"/>
          <w:szCs w:val="24"/>
        </w:rPr>
      </w:pPr>
    </w:p>
    <w:p w14:paraId="68745898" w14:textId="77777777" w:rsidR="00A90658" w:rsidRPr="00A769B6" w:rsidRDefault="00A90658" w:rsidP="00F43AE5">
      <w:pPr>
        <w:spacing w:line="360" w:lineRule="auto"/>
        <w:contextualSpacing/>
        <w:rPr>
          <w:rFonts w:ascii="Times New Roman" w:hAnsi="Times New Roman" w:cs="Times New Roman"/>
          <w:b/>
          <w:bCs/>
          <w:sz w:val="24"/>
          <w:szCs w:val="24"/>
        </w:rPr>
      </w:pPr>
    </w:p>
    <w:p w14:paraId="5277B65B" w14:textId="77777777" w:rsidR="00A90658" w:rsidRPr="00A769B6" w:rsidRDefault="00A90658" w:rsidP="00F43AE5">
      <w:pPr>
        <w:spacing w:line="360" w:lineRule="auto"/>
        <w:contextualSpacing/>
        <w:rPr>
          <w:rFonts w:ascii="Times New Roman" w:hAnsi="Times New Roman" w:cs="Times New Roman"/>
          <w:b/>
          <w:bCs/>
          <w:sz w:val="24"/>
          <w:szCs w:val="24"/>
        </w:rPr>
      </w:pPr>
    </w:p>
    <w:p w14:paraId="559B938E" w14:textId="77777777" w:rsidR="00A90658" w:rsidRPr="00A769B6" w:rsidRDefault="00A90658" w:rsidP="00F43AE5">
      <w:pPr>
        <w:spacing w:line="360" w:lineRule="auto"/>
        <w:contextualSpacing/>
        <w:rPr>
          <w:rFonts w:ascii="Times New Roman" w:hAnsi="Times New Roman" w:cs="Times New Roman"/>
          <w:b/>
          <w:bCs/>
          <w:sz w:val="24"/>
          <w:szCs w:val="24"/>
        </w:rPr>
      </w:pPr>
    </w:p>
    <w:p w14:paraId="4C7887E6" w14:textId="5DF91F6D" w:rsidR="00A90658" w:rsidRPr="00A769B6" w:rsidRDefault="00A90658" w:rsidP="00F43AE5">
      <w:pPr>
        <w:spacing w:line="360" w:lineRule="auto"/>
        <w:contextualSpacing/>
        <w:jc w:val="center"/>
        <w:rPr>
          <w:rFonts w:ascii="Times New Roman" w:hAnsi="Times New Roman" w:cs="Times New Roman"/>
          <w:b/>
          <w:bCs/>
          <w:sz w:val="24"/>
          <w:szCs w:val="24"/>
        </w:rPr>
      </w:pPr>
      <w:r w:rsidRPr="00A90658">
        <w:rPr>
          <w:rFonts w:ascii="Times New Roman" w:hAnsi="Times New Roman" w:cs="Times New Roman"/>
          <w:b/>
          <w:bCs/>
          <w:sz w:val="24"/>
          <w:szCs w:val="24"/>
        </w:rPr>
        <w:t>Oscar Mauricio Badillo Lizarralde</w:t>
      </w:r>
    </w:p>
    <w:p w14:paraId="4702702D" w14:textId="08EB6F4D" w:rsidR="00A90658" w:rsidRPr="00A769B6" w:rsidRDefault="00A90658" w:rsidP="00F43AE5">
      <w:pPr>
        <w:spacing w:line="360" w:lineRule="auto"/>
        <w:contextualSpacing/>
        <w:jc w:val="center"/>
        <w:rPr>
          <w:rFonts w:ascii="Times New Roman" w:hAnsi="Times New Roman" w:cs="Times New Roman"/>
          <w:sz w:val="24"/>
          <w:szCs w:val="24"/>
        </w:rPr>
      </w:pPr>
      <w:r w:rsidRPr="00A769B6">
        <w:rPr>
          <w:rFonts w:ascii="Times New Roman" w:hAnsi="Times New Roman" w:cs="Times New Roman"/>
          <w:sz w:val="24"/>
          <w:szCs w:val="24"/>
        </w:rPr>
        <w:t>Autor</w:t>
      </w:r>
    </w:p>
    <w:p w14:paraId="43963E39" w14:textId="77777777" w:rsidR="00A90658" w:rsidRPr="00A769B6" w:rsidRDefault="00A90658" w:rsidP="00F43AE5">
      <w:pPr>
        <w:spacing w:line="360" w:lineRule="auto"/>
        <w:contextualSpacing/>
        <w:jc w:val="center"/>
        <w:rPr>
          <w:rFonts w:ascii="Times New Roman" w:hAnsi="Times New Roman" w:cs="Times New Roman"/>
          <w:sz w:val="24"/>
          <w:szCs w:val="24"/>
        </w:rPr>
      </w:pPr>
    </w:p>
    <w:p w14:paraId="75DDDC4F" w14:textId="77777777" w:rsidR="00A90658" w:rsidRPr="00A769B6" w:rsidRDefault="00A90658" w:rsidP="00F43AE5">
      <w:pPr>
        <w:spacing w:line="360" w:lineRule="auto"/>
        <w:contextualSpacing/>
        <w:rPr>
          <w:rFonts w:ascii="Times New Roman" w:hAnsi="Times New Roman" w:cs="Times New Roman"/>
          <w:sz w:val="24"/>
          <w:szCs w:val="24"/>
        </w:rPr>
      </w:pPr>
    </w:p>
    <w:p w14:paraId="5B59A71A" w14:textId="77777777" w:rsidR="00A90658" w:rsidRPr="00A769B6" w:rsidRDefault="00A90658" w:rsidP="00F43AE5">
      <w:pPr>
        <w:spacing w:line="360" w:lineRule="auto"/>
        <w:contextualSpacing/>
        <w:rPr>
          <w:rFonts w:ascii="Times New Roman" w:hAnsi="Times New Roman" w:cs="Times New Roman"/>
          <w:sz w:val="24"/>
          <w:szCs w:val="24"/>
        </w:rPr>
      </w:pPr>
    </w:p>
    <w:p w14:paraId="196C7993" w14:textId="77777777" w:rsidR="00A90658" w:rsidRPr="00A769B6" w:rsidRDefault="00A90658" w:rsidP="00F43AE5">
      <w:pPr>
        <w:spacing w:line="360" w:lineRule="auto"/>
        <w:contextualSpacing/>
        <w:rPr>
          <w:rFonts w:ascii="Times New Roman" w:hAnsi="Times New Roman" w:cs="Times New Roman"/>
          <w:sz w:val="24"/>
          <w:szCs w:val="24"/>
        </w:rPr>
      </w:pPr>
    </w:p>
    <w:p w14:paraId="7180A9CE" w14:textId="77777777" w:rsidR="00A90658" w:rsidRPr="00A769B6" w:rsidRDefault="00A90658" w:rsidP="00F43AE5">
      <w:pPr>
        <w:spacing w:line="360" w:lineRule="auto"/>
        <w:contextualSpacing/>
        <w:rPr>
          <w:rFonts w:ascii="Times New Roman" w:hAnsi="Times New Roman" w:cs="Times New Roman"/>
          <w:sz w:val="24"/>
          <w:szCs w:val="24"/>
        </w:rPr>
      </w:pPr>
    </w:p>
    <w:p w14:paraId="6FFF46E2" w14:textId="77777777" w:rsidR="00A90658" w:rsidRPr="00A769B6" w:rsidRDefault="00A90658" w:rsidP="00F43AE5">
      <w:pPr>
        <w:spacing w:line="360" w:lineRule="auto"/>
        <w:contextualSpacing/>
        <w:jc w:val="center"/>
        <w:rPr>
          <w:rFonts w:ascii="Times New Roman" w:hAnsi="Times New Roman" w:cs="Times New Roman"/>
          <w:sz w:val="24"/>
          <w:szCs w:val="24"/>
        </w:rPr>
      </w:pPr>
      <w:r w:rsidRPr="00A769B6">
        <w:rPr>
          <w:rFonts w:ascii="Times New Roman" w:hAnsi="Times New Roman" w:cs="Times New Roman"/>
          <w:sz w:val="24"/>
          <w:szCs w:val="24"/>
        </w:rPr>
        <w:t>Monografía presentada para optar al título</w:t>
      </w:r>
    </w:p>
    <w:p w14:paraId="2F4F4077" w14:textId="77777777" w:rsidR="00A90658" w:rsidRPr="00A769B6" w:rsidRDefault="00A90658" w:rsidP="00F43AE5">
      <w:pPr>
        <w:spacing w:line="360" w:lineRule="auto"/>
        <w:contextualSpacing/>
        <w:jc w:val="center"/>
        <w:rPr>
          <w:rFonts w:ascii="Times New Roman" w:hAnsi="Times New Roman" w:cs="Times New Roman"/>
          <w:b/>
          <w:bCs/>
          <w:sz w:val="24"/>
          <w:szCs w:val="24"/>
        </w:rPr>
      </w:pPr>
      <w:r w:rsidRPr="00A769B6">
        <w:rPr>
          <w:rFonts w:ascii="Times New Roman" w:hAnsi="Times New Roman" w:cs="Times New Roman"/>
          <w:b/>
          <w:bCs/>
          <w:sz w:val="24"/>
          <w:szCs w:val="24"/>
        </w:rPr>
        <w:t>MAGISTER EN DERECHO ADMINISTRATIVO</w:t>
      </w:r>
    </w:p>
    <w:p w14:paraId="0E68F285" w14:textId="77777777" w:rsidR="00A90658" w:rsidRPr="00A769B6" w:rsidRDefault="00A90658" w:rsidP="00F43AE5">
      <w:pPr>
        <w:spacing w:line="360" w:lineRule="auto"/>
        <w:contextualSpacing/>
        <w:jc w:val="center"/>
        <w:rPr>
          <w:rFonts w:ascii="Times New Roman" w:hAnsi="Times New Roman" w:cs="Times New Roman"/>
          <w:b/>
          <w:bCs/>
          <w:sz w:val="24"/>
          <w:szCs w:val="24"/>
        </w:rPr>
      </w:pPr>
    </w:p>
    <w:p w14:paraId="6B2C9142" w14:textId="77777777" w:rsidR="00A90658" w:rsidRPr="00A769B6" w:rsidRDefault="00A90658" w:rsidP="00F43AE5">
      <w:pPr>
        <w:spacing w:line="360" w:lineRule="auto"/>
        <w:contextualSpacing/>
        <w:rPr>
          <w:rFonts w:ascii="Times New Roman" w:hAnsi="Times New Roman" w:cs="Times New Roman"/>
          <w:b/>
          <w:bCs/>
          <w:sz w:val="24"/>
          <w:szCs w:val="24"/>
        </w:rPr>
      </w:pPr>
    </w:p>
    <w:p w14:paraId="27CD92FB" w14:textId="77777777" w:rsidR="00A90658" w:rsidRPr="00A769B6" w:rsidRDefault="00A90658" w:rsidP="00F43AE5">
      <w:pPr>
        <w:spacing w:line="360" w:lineRule="auto"/>
        <w:contextualSpacing/>
        <w:rPr>
          <w:rFonts w:ascii="Times New Roman" w:hAnsi="Times New Roman" w:cs="Times New Roman"/>
          <w:b/>
          <w:bCs/>
          <w:sz w:val="24"/>
          <w:szCs w:val="24"/>
        </w:rPr>
      </w:pPr>
    </w:p>
    <w:p w14:paraId="148C605B" w14:textId="77777777" w:rsidR="00A90658" w:rsidRPr="00A769B6" w:rsidRDefault="00A90658" w:rsidP="00F43AE5">
      <w:pPr>
        <w:spacing w:line="360" w:lineRule="auto"/>
        <w:contextualSpacing/>
        <w:jc w:val="center"/>
        <w:rPr>
          <w:rFonts w:ascii="Times New Roman" w:hAnsi="Times New Roman" w:cs="Times New Roman"/>
          <w:b/>
          <w:bCs/>
          <w:sz w:val="24"/>
          <w:szCs w:val="24"/>
        </w:rPr>
      </w:pPr>
    </w:p>
    <w:p w14:paraId="68594D3C" w14:textId="77777777" w:rsidR="00A90658" w:rsidRPr="00A769B6" w:rsidRDefault="00A90658" w:rsidP="00F43AE5">
      <w:pPr>
        <w:spacing w:line="360" w:lineRule="auto"/>
        <w:contextualSpacing/>
        <w:jc w:val="center"/>
        <w:rPr>
          <w:rFonts w:ascii="Times New Roman" w:hAnsi="Times New Roman" w:cs="Times New Roman"/>
          <w:b/>
          <w:bCs/>
          <w:sz w:val="24"/>
          <w:szCs w:val="24"/>
        </w:rPr>
      </w:pPr>
    </w:p>
    <w:p w14:paraId="44F4F041" w14:textId="77777777" w:rsidR="00A90658" w:rsidRPr="00A769B6" w:rsidRDefault="00A90658" w:rsidP="00F43AE5">
      <w:pPr>
        <w:spacing w:line="360" w:lineRule="auto"/>
        <w:contextualSpacing/>
        <w:jc w:val="center"/>
        <w:rPr>
          <w:rFonts w:ascii="Times New Roman" w:hAnsi="Times New Roman" w:cs="Times New Roman"/>
          <w:b/>
          <w:bCs/>
          <w:sz w:val="24"/>
          <w:szCs w:val="24"/>
        </w:rPr>
      </w:pPr>
      <w:r w:rsidRPr="00A769B6">
        <w:rPr>
          <w:rFonts w:ascii="Times New Roman" w:hAnsi="Times New Roman" w:cs="Times New Roman"/>
          <w:b/>
          <w:bCs/>
          <w:sz w:val="24"/>
          <w:szCs w:val="24"/>
        </w:rPr>
        <w:t>UNIVERSIDAD AUTÓNOMA LATINOAMERICANA</w:t>
      </w:r>
    </w:p>
    <w:p w14:paraId="03B1D851" w14:textId="77777777" w:rsidR="00A90658" w:rsidRPr="00A769B6" w:rsidRDefault="00A90658" w:rsidP="00F43AE5">
      <w:pPr>
        <w:spacing w:line="360" w:lineRule="auto"/>
        <w:contextualSpacing/>
        <w:jc w:val="center"/>
        <w:rPr>
          <w:rFonts w:ascii="Times New Roman" w:hAnsi="Times New Roman" w:cs="Times New Roman"/>
          <w:sz w:val="24"/>
          <w:szCs w:val="24"/>
        </w:rPr>
      </w:pPr>
      <w:r w:rsidRPr="00A769B6">
        <w:rPr>
          <w:rFonts w:ascii="Times New Roman" w:hAnsi="Times New Roman" w:cs="Times New Roman"/>
          <w:sz w:val="24"/>
          <w:szCs w:val="24"/>
        </w:rPr>
        <w:t>Escuela de Posgrados</w:t>
      </w:r>
    </w:p>
    <w:p w14:paraId="58C441B7" w14:textId="77777777" w:rsidR="00A90658" w:rsidRPr="00A769B6" w:rsidRDefault="00A90658" w:rsidP="00F43AE5">
      <w:pPr>
        <w:spacing w:line="360" w:lineRule="auto"/>
        <w:contextualSpacing/>
        <w:jc w:val="center"/>
        <w:rPr>
          <w:rFonts w:ascii="Times New Roman" w:hAnsi="Times New Roman" w:cs="Times New Roman"/>
          <w:sz w:val="24"/>
          <w:szCs w:val="24"/>
        </w:rPr>
      </w:pPr>
      <w:r w:rsidRPr="00A769B6">
        <w:rPr>
          <w:rFonts w:ascii="Times New Roman" w:hAnsi="Times New Roman" w:cs="Times New Roman"/>
          <w:sz w:val="24"/>
          <w:szCs w:val="24"/>
        </w:rPr>
        <w:t>Medellín</w:t>
      </w:r>
    </w:p>
    <w:p w14:paraId="7C19DC59" w14:textId="77777777" w:rsidR="00A90658" w:rsidRPr="00A769B6" w:rsidRDefault="00A90658" w:rsidP="00F43AE5">
      <w:pPr>
        <w:tabs>
          <w:tab w:val="center" w:pos="4774"/>
          <w:tab w:val="right" w:pos="8840"/>
        </w:tabs>
        <w:spacing w:line="360" w:lineRule="auto"/>
        <w:contextualSpacing/>
        <w:jc w:val="center"/>
        <w:rPr>
          <w:rFonts w:ascii="Times New Roman" w:hAnsi="Times New Roman" w:cs="Times New Roman"/>
          <w:sz w:val="24"/>
          <w:szCs w:val="24"/>
        </w:rPr>
      </w:pPr>
      <w:r w:rsidRPr="00A769B6">
        <w:rPr>
          <w:rFonts w:ascii="Times New Roman" w:hAnsi="Times New Roman" w:cs="Times New Roman"/>
          <w:sz w:val="24"/>
          <w:szCs w:val="24"/>
        </w:rPr>
        <w:t>2023</w:t>
      </w:r>
    </w:p>
    <w:p w14:paraId="07273E7E" w14:textId="77777777" w:rsidR="00A90658" w:rsidRPr="00A769B6" w:rsidRDefault="00A90658" w:rsidP="00A769B6">
      <w:pPr>
        <w:spacing w:line="360" w:lineRule="auto"/>
        <w:jc w:val="center"/>
        <w:rPr>
          <w:rFonts w:ascii="Times New Roman" w:hAnsi="Times New Roman" w:cs="Times New Roman"/>
          <w:b/>
          <w:bCs/>
          <w:sz w:val="24"/>
          <w:szCs w:val="24"/>
        </w:rPr>
      </w:pPr>
      <w:r w:rsidRPr="00A769B6">
        <w:rPr>
          <w:rFonts w:ascii="Times New Roman" w:hAnsi="Times New Roman" w:cs="Times New Roman"/>
          <w:sz w:val="24"/>
          <w:szCs w:val="24"/>
        </w:rPr>
        <w:br w:type="page"/>
      </w:r>
      <w:r w:rsidRPr="00A769B6">
        <w:rPr>
          <w:rFonts w:ascii="Times New Roman" w:hAnsi="Times New Roman" w:cs="Times New Roman"/>
          <w:b/>
          <w:bCs/>
          <w:sz w:val="24"/>
          <w:szCs w:val="24"/>
        </w:rPr>
        <w:lastRenderedPageBreak/>
        <w:t>José Rodrigo Flórez Ruiz</w:t>
      </w:r>
    </w:p>
    <w:p w14:paraId="07951A81" w14:textId="77777777" w:rsidR="00A90658" w:rsidRPr="00A769B6" w:rsidRDefault="00A90658" w:rsidP="00F43AE5">
      <w:pPr>
        <w:spacing w:line="360" w:lineRule="auto"/>
        <w:contextualSpacing/>
        <w:jc w:val="center"/>
        <w:rPr>
          <w:rFonts w:ascii="Times New Roman" w:hAnsi="Times New Roman" w:cs="Times New Roman"/>
          <w:bCs/>
          <w:sz w:val="24"/>
          <w:szCs w:val="24"/>
        </w:rPr>
      </w:pPr>
      <w:r w:rsidRPr="00A769B6">
        <w:rPr>
          <w:rFonts w:ascii="Times New Roman" w:hAnsi="Times New Roman" w:cs="Times New Roman"/>
          <w:bCs/>
          <w:sz w:val="24"/>
          <w:szCs w:val="24"/>
        </w:rPr>
        <w:t>Rector</w:t>
      </w:r>
    </w:p>
    <w:p w14:paraId="7E267936" w14:textId="77777777" w:rsidR="00A90658" w:rsidRPr="00A769B6" w:rsidRDefault="00A90658" w:rsidP="00F43AE5">
      <w:pPr>
        <w:spacing w:line="360" w:lineRule="auto"/>
        <w:contextualSpacing/>
        <w:jc w:val="center"/>
        <w:rPr>
          <w:rFonts w:ascii="Times New Roman" w:hAnsi="Times New Roman" w:cs="Times New Roman"/>
          <w:bCs/>
          <w:sz w:val="24"/>
          <w:szCs w:val="24"/>
        </w:rPr>
      </w:pPr>
      <w:r w:rsidRPr="00A769B6">
        <w:rPr>
          <w:rFonts w:ascii="Times New Roman" w:hAnsi="Times New Roman" w:cs="Times New Roman"/>
          <w:bCs/>
          <w:sz w:val="24"/>
          <w:szCs w:val="24"/>
        </w:rPr>
        <w:t xml:space="preserve">Universidad Autónoma Latinoamericana </w:t>
      </w:r>
    </w:p>
    <w:p w14:paraId="25050F38" w14:textId="77777777" w:rsidR="00A90658" w:rsidRPr="00A769B6" w:rsidRDefault="00A90658" w:rsidP="00F43AE5">
      <w:pPr>
        <w:spacing w:line="360" w:lineRule="auto"/>
        <w:contextualSpacing/>
        <w:jc w:val="center"/>
        <w:rPr>
          <w:rFonts w:ascii="Times New Roman" w:hAnsi="Times New Roman" w:cs="Times New Roman"/>
          <w:bCs/>
          <w:sz w:val="24"/>
          <w:szCs w:val="24"/>
        </w:rPr>
      </w:pPr>
    </w:p>
    <w:p w14:paraId="4E25A1E6" w14:textId="77777777" w:rsidR="00A90658" w:rsidRPr="00A769B6" w:rsidRDefault="00A90658" w:rsidP="00F43AE5">
      <w:pPr>
        <w:spacing w:line="360" w:lineRule="auto"/>
        <w:contextualSpacing/>
        <w:rPr>
          <w:rFonts w:ascii="Times New Roman" w:hAnsi="Times New Roman" w:cs="Times New Roman"/>
          <w:bCs/>
          <w:sz w:val="24"/>
          <w:szCs w:val="24"/>
        </w:rPr>
      </w:pPr>
    </w:p>
    <w:p w14:paraId="14C0C422" w14:textId="77777777" w:rsidR="00A90658" w:rsidRPr="00A769B6" w:rsidRDefault="00A90658" w:rsidP="00F43AE5">
      <w:pPr>
        <w:spacing w:line="360" w:lineRule="auto"/>
        <w:contextualSpacing/>
        <w:jc w:val="center"/>
        <w:rPr>
          <w:rFonts w:ascii="Times New Roman" w:hAnsi="Times New Roman" w:cs="Times New Roman"/>
          <w:b/>
          <w:bCs/>
          <w:sz w:val="24"/>
          <w:szCs w:val="24"/>
        </w:rPr>
      </w:pPr>
      <w:r w:rsidRPr="00A769B6">
        <w:rPr>
          <w:rFonts w:ascii="Times New Roman" w:hAnsi="Times New Roman" w:cs="Times New Roman"/>
          <w:b/>
          <w:bCs/>
          <w:sz w:val="24"/>
          <w:szCs w:val="24"/>
        </w:rPr>
        <w:t xml:space="preserve">Hernán Darío Aguiar Garcés </w:t>
      </w:r>
    </w:p>
    <w:p w14:paraId="4230FC15" w14:textId="77777777" w:rsidR="00A90658" w:rsidRPr="00A769B6" w:rsidRDefault="00A90658" w:rsidP="00F43AE5">
      <w:pPr>
        <w:spacing w:line="360" w:lineRule="auto"/>
        <w:contextualSpacing/>
        <w:jc w:val="center"/>
        <w:rPr>
          <w:rFonts w:ascii="Times New Roman" w:hAnsi="Times New Roman" w:cs="Times New Roman"/>
          <w:bCs/>
          <w:sz w:val="24"/>
          <w:szCs w:val="24"/>
        </w:rPr>
      </w:pPr>
      <w:r w:rsidRPr="00A769B6">
        <w:rPr>
          <w:rFonts w:ascii="Times New Roman" w:hAnsi="Times New Roman" w:cs="Times New Roman"/>
          <w:bCs/>
          <w:sz w:val="24"/>
          <w:szCs w:val="24"/>
        </w:rPr>
        <w:t xml:space="preserve">Decano </w:t>
      </w:r>
    </w:p>
    <w:p w14:paraId="6C438027" w14:textId="77777777" w:rsidR="00A90658" w:rsidRPr="00A769B6" w:rsidRDefault="00A90658" w:rsidP="00F43AE5">
      <w:pPr>
        <w:spacing w:line="360" w:lineRule="auto"/>
        <w:contextualSpacing/>
        <w:jc w:val="center"/>
        <w:rPr>
          <w:rFonts w:ascii="Times New Roman" w:hAnsi="Times New Roman" w:cs="Times New Roman"/>
          <w:bCs/>
          <w:sz w:val="24"/>
          <w:szCs w:val="24"/>
        </w:rPr>
      </w:pPr>
      <w:r w:rsidRPr="00A769B6">
        <w:rPr>
          <w:rFonts w:ascii="Times New Roman" w:hAnsi="Times New Roman" w:cs="Times New Roman"/>
          <w:bCs/>
          <w:sz w:val="24"/>
          <w:szCs w:val="24"/>
        </w:rPr>
        <w:t xml:space="preserve">Escuela de Posgrados </w:t>
      </w:r>
    </w:p>
    <w:p w14:paraId="74983FCA" w14:textId="77777777" w:rsidR="00A90658" w:rsidRPr="00A769B6" w:rsidRDefault="00A90658" w:rsidP="00F43AE5">
      <w:pPr>
        <w:spacing w:line="360" w:lineRule="auto"/>
        <w:contextualSpacing/>
        <w:jc w:val="center"/>
        <w:rPr>
          <w:rFonts w:ascii="Times New Roman" w:hAnsi="Times New Roman" w:cs="Times New Roman"/>
          <w:bCs/>
          <w:sz w:val="24"/>
          <w:szCs w:val="24"/>
        </w:rPr>
      </w:pPr>
    </w:p>
    <w:p w14:paraId="0FD430AE" w14:textId="77777777" w:rsidR="00A90658" w:rsidRPr="00A769B6" w:rsidRDefault="00A90658" w:rsidP="00F43AE5">
      <w:pPr>
        <w:spacing w:line="360" w:lineRule="auto"/>
        <w:contextualSpacing/>
        <w:jc w:val="center"/>
        <w:rPr>
          <w:rFonts w:ascii="Times New Roman" w:hAnsi="Times New Roman" w:cs="Times New Roman"/>
          <w:bCs/>
          <w:sz w:val="24"/>
          <w:szCs w:val="24"/>
        </w:rPr>
      </w:pPr>
    </w:p>
    <w:p w14:paraId="5A5C4645" w14:textId="77777777" w:rsidR="00A90658" w:rsidRPr="00A769B6" w:rsidRDefault="00A90658" w:rsidP="00F43AE5">
      <w:pPr>
        <w:spacing w:line="360" w:lineRule="auto"/>
        <w:contextualSpacing/>
        <w:jc w:val="center"/>
        <w:rPr>
          <w:rFonts w:ascii="Times New Roman" w:hAnsi="Times New Roman" w:cs="Times New Roman"/>
          <w:b/>
          <w:bCs/>
          <w:sz w:val="24"/>
          <w:szCs w:val="24"/>
        </w:rPr>
      </w:pPr>
      <w:proofErr w:type="spellStart"/>
      <w:r w:rsidRPr="00A769B6">
        <w:rPr>
          <w:rFonts w:ascii="Times New Roman" w:hAnsi="Times New Roman" w:cs="Times New Roman"/>
          <w:b/>
          <w:bCs/>
          <w:sz w:val="24"/>
          <w:szCs w:val="24"/>
        </w:rPr>
        <w:t>Nataly</w:t>
      </w:r>
      <w:proofErr w:type="spellEnd"/>
      <w:r w:rsidRPr="00A769B6">
        <w:rPr>
          <w:rFonts w:ascii="Times New Roman" w:hAnsi="Times New Roman" w:cs="Times New Roman"/>
          <w:b/>
          <w:bCs/>
          <w:sz w:val="24"/>
          <w:szCs w:val="24"/>
        </w:rPr>
        <w:t xml:space="preserve"> Vargas Ossa</w:t>
      </w:r>
    </w:p>
    <w:p w14:paraId="2100B4B6" w14:textId="77777777" w:rsidR="00A90658" w:rsidRPr="00A769B6" w:rsidRDefault="00A90658" w:rsidP="00F43AE5">
      <w:pPr>
        <w:spacing w:line="360" w:lineRule="auto"/>
        <w:contextualSpacing/>
        <w:jc w:val="center"/>
        <w:rPr>
          <w:rFonts w:ascii="Times New Roman" w:hAnsi="Times New Roman" w:cs="Times New Roman"/>
          <w:bCs/>
          <w:sz w:val="24"/>
          <w:szCs w:val="24"/>
        </w:rPr>
      </w:pPr>
      <w:r w:rsidRPr="00A769B6">
        <w:rPr>
          <w:rFonts w:ascii="Times New Roman" w:hAnsi="Times New Roman" w:cs="Times New Roman"/>
          <w:bCs/>
          <w:sz w:val="24"/>
          <w:szCs w:val="24"/>
        </w:rPr>
        <w:t xml:space="preserve">Coordinadora </w:t>
      </w:r>
    </w:p>
    <w:p w14:paraId="33217652" w14:textId="77777777" w:rsidR="00A90658" w:rsidRPr="00A769B6" w:rsidRDefault="00A90658" w:rsidP="00F43AE5">
      <w:pPr>
        <w:spacing w:line="360" w:lineRule="auto"/>
        <w:contextualSpacing/>
        <w:jc w:val="center"/>
        <w:rPr>
          <w:rFonts w:ascii="Times New Roman" w:hAnsi="Times New Roman" w:cs="Times New Roman"/>
          <w:bCs/>
          <w:sz w:val="24"/>
          <w:szCs w:val="24"/>
        </w:rPr>
      </w:pPr>
      <w:r w:rsidRPr="00A769B6">
        <w:rPr>
          <w:rFonts w:ascii="Times New Roman" w:hAnsi="Times New Roman" w:cs="Times New Roman"/>
          <w:bCs/>
          <w:sz w:val="24"/>
          <w:szCs w:val="24"/>
        </w:rPr>
        <w:t xml:space="preserve">Maestría en Derecho Administrativo  </w:t>
      </w:r>
    </w:p>
    <w:p w14:paraId="25C4F737" w14:textId="77777777" w:rsidR="00A90658" w:rsidRPr="00A769B6" w:rsidRDefault="00A90658" w:rsidP="00F43AE5">
      <w:pPr>
        <w:spacing w:line="360" w:lineRule="auto"/>
        <w:contextualSpacing/>
        <w:rPr>
          <w:rFonts w:ascii="Times New Roman" w:hAnsi="Times New Roman" w:cs="Times New Roman"/>
          <w:bCs/>
          <w:sz w:val="24"/>
          <w:szCs w:val="24"/>
        </w:rPr>
      </w:pPr>
    </w:p>
    <w:p w14:paraId="104CC124" w14:textId="77777777" w:rsidR="00A90658" w:rsidRPr="00A769B6" w:rsidRDefault="00A90658" w:rsidP="00F43AE5">
      <w:pPr>
        <w:spacing w:line="360" w:lineRule="auto"/>
        <w:contextualSpacing/>
        <w:rPr>
          <w:rFonts w:ascii="Times New Roman" w:hAnsi="Times New Roman" w:cs="Times New Roman"/>
          <w:bCs/>
          <w:sz w:val="24"/>
          <w:szCs w:val="24"/>
        </w:rPr>
      </w:pPr>
    </w:p>
    <w:p w14:paraId="6B9A327B" w14:textId="68F8EA91" w:rsidR="00A90658" w:rsidRPr="00A769B6" w:rsidRDefault="00F43AE5" w:rsidP="00F43AE5">
      <w:pPr>
        <w:spacing w:line="36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 xml:space="preserve">Angy </w:t>
      </w:r>
      <w:proofErr w:type="spellStart"/>
      <w:r>
        <w:rPr>
          <w:rFonts w:ascii="Times New Roman" w:hAnsi="Times New Roman" w:cs="Times New Roman"/>
          <w:b/>
          <w:bCs/>
          <w:sz w:val="24"/>
          <w:szCs w:val="24"/>
        </w:rPr>
        <w:t>Careli</w:t>
      </w:r>
      <w:proofErr w:type="spellEnd"/>
      <w:r>
        <w:rPr>
          <w:rFonts w:ascii="Times New Roman" w:hAnsi="Times New Roman" w:cs="Times New Roman"/>
          <w:b/>
          <w:bCs/>
          <w:sz w:val="24"/>
          <w:szCs w:val="24"/>
        </w:rPr>
        <w:t xml:space="preserve"> Plata</w:t>
      </w:r>
      <w:r w:rsidR="00A90658" w:rsidRPr="00A769B6">
        <w:rPr>
          <w:rFonts w:ascii="Times New Roman" w:hAnsi="Times New Roman" w:cs="Times New Roman"/>
          <w:b/>
          <w:bCs/>
          <w:sz w:val="24"/>
          <w:szCs w:val="24"/>
        </w:rPr>
        <w:t xml:space="preserve"> </w:t>
      </w:r>
      <w:r>
        <w:rPr>
          <w:rFonts w:ascii="Times New Roman" w:hAnsi="Times New Roman" w:cs="Times New Roman"/>
          <w:b/>
          <w:bCs/>
          <w:sz w:val="24"/>
          <w:szCs w:val="24"/>
        </w:rPr>
        <w:t>Álvarez</w:t>
      </w:r>
      <w:r w:rsidR="00A90658" w:rsidRPr="00A769B6">
        <w:rPr>
          <w:rFonts w:ascii="Times New Roman" w:hAnsi="Times New Roman" w:cs="Times New Roman"/>
          <w:b/>
          <w:bCs/>
          <w:sz w:val="24"/>
          <w:szCs w:val="24"/>
        </w:rPr>
        <w:t xml:space="preserve"> </w:t>
      </w:r>
    </w:p>
    <w:p w14:paraId="158F7F90" w14:textId="476197C2" w:rsidR="00A90658" w:rsidRPr="00A769B6" w:rsidRDefault="00A90658" w:rsidP="00F43AE5">
      <w:pPr>
        <w:spacing w:line="360" w:lineRule="auto"/>
        <w:contextualSpacing/>
        <w:jc w:val="center"/>
        <w:rPr>
          <w:rFonts w:ascii="Times New Roman" w:hAnsi="Times New Roman" w:cs="Times New Roman"/>
          <w:bCs/>
          <w:sz w:val="24"/>
          <w:szCs w:val="24"/>
        </w:rPr>
      </w:pPr>
      <w:r w:rsidRPr="00A769B6">
        <w:rPr>
          <w:rFonts w:ascii="Times New Roman" w:hAnsi="Times New Roman" w:cs="Times New Roman"/>
          <w:bCs/>
          <w:sz w:val="24"/>
          <w:szCs w:val="24"/>
        </w:rPr>
        <w:t>Director</w:t>
      </w:r>
      <w:r w:rsidR="00F43AE5">
        <w:rPr>
          <w:rFonts w:ascii="Times New Roman" w:hAnsi="Times New Roman" w:cs="Times New Roman"/>
          <w:bCs/>
          <w:sz w:val="24"/>
          <w:szCs w:val="24"/>
        </w:rPr>
        <w:t>a</w:t>
      </w:r>
      <w:r w:rsidRPr="00A769B6">
        <w:rPr>
          <w:rFonts w:ascii="Times New Roman" w:hAnsi="Times New Roman" w:cs="Times New Roman"/>
          <w:bCs/>
          <w:sz w:val="24"/>
          <w:szCs w:val="24"/>
        </w:rPr>
        <w:t xml:space="preserve"> de trabajo de grado</w:t>
      </w:r>
    </w:p>
    <w:p w14:paraId="3D1D79ED" w14:textId="77777777" w:rsidR="00A90658" w:rsidRPr="00A769B6" w:rsidRDefault="00A90658" w:rsidP="00F43AE5">
      <w:pPr>
        <w:spacing w:line="360" w:lineRule="auto"/>
        <w:contextualSpacing/>
        <w:rPr>
          <w:rFonts w:ascii="Times New Roman" w:hAnsi="Times New Roman" w:cs="Times New Roman"/>
          <w:bCs/>
          <w:sz w:val="24"/>
          <w:szCs w:val="24"/>
        </w:rPr>
      </w:pPr>
    </w:p>
    <w:p w14:paraId="2EDB3EEF" w14:textId="77777777" w:rsidR="00A90658" w:rsidRPr="00A769B6" w:rsidRDefault="00A90658" w:rsidP="00F43AE5">
      <w:pPr>
        <w:spacing w:line="360" w:lineRule="auto"/>
        <w:contextualSpacing/>
        <w:jc w:val="center"/>
        <w:rPr>
          <w:rFonts w:ascii="Times New Roman" w:hAnsi="Times New Roman" w:cs="Times New Roman"/>
          <w:b/>
          <w:bCs/>
          <w:sz w:val="24"/>
          <w:szCs w:val="24"/>
        </w:rPr>
      </w:pPr>
      <w:r w:rsidRPr="00A769B6">
        <w:rPr>
          <w:rFonts w:ascii="Times New Roman" w:hAnsi="Times New Roman" w:cs="Times New Roman"/>
          <w:b/>
          <w:bCs/>
          <w:sz w:val="24"/>
          <w:szCs w:val="24"/>
        </w:rPr>
        <w:t xml:space="preserve">Línea de investigación </w:t>
      </w:r>
    </w:p>
    <w:p w14:paraId="2C0A1564" w14:textId="77777777" w:rsidR="00A90658" w:rsidRPr="00A769B6" w:rsidRDefault="00A90658" w:rsidP="00F43AE5">
      <w:pPr>
        <w:spacing w:line="360" w:lineRule="auto"/>
        <w:contextualSpacing/>
        <w:jc w:val="center"/>
        <w:rPr>
          <w:rFonts w:ascii="Times New Roman" w:hAnsi="Times New Roman" w:cs="Times New Roman"/>
          <w:bCs/>
          <w:sz w:val="24"/>
          <w:szCs w:val="24"/>
        </w:rPr>
      </w:pPr>
      <w:r w:rsidRPr="00A769B6">
        <w:rPr>
          <w:rFonts w:ascii="Times New Roman" w:hAnsi="Times New Roman" w:cs="Times New Roman"/>
          <w:bCs/>
          <w:sz w:val="24"/>
          <w:szCs w:val="24"/>
        </w:rPr>
        <w:t>Instituciones jurídicas y formas de control a la administración pública</w:t>
      </w:r>
    </w:p>
    <w:p w14:paraId="19E36A82" w14:textId="77777777" w:rsidR="00A90658" w:rsidRPr="00A769B6" w:rsidRDefault="00A90658" w:rsidP="00F43AE5">
      <w:pPr>
        <w:spacing w:line="360" w:lineRule="auto"/>
        <w:contextualSpacing/>
        <w:jc w:val="center"/>
        <w:rPr>
          <w:rFonts w:ascii="Times New Roman" w:hAnsi="Times New Roman" w:cs="Times New Roman"/>
          <w:bCs/>
          <w:sz w:val="24"/>
          <w:szCs w:val="24"/>
        </w:rPr>
      </w:pPr>
    </w:p>
    <w:p w14:paraId="4479B426" w14:textId="6D7E1E59" w:rsidR="00A90658" w:rsidRPr="00AC7073" w:rsidRDefault="00AC7073" w:rsidP="00F43AE5">
      <w:pPr>
        <w:spacing w:line="360" w:lineRule="auto"/>
        <w:contextualSpacing/>
        <w:jc w:val="center"/>
        <w:rPr>
          <w:rFonts w:ascii="Times New Roman" w:hAnsi="Times New Roman" w:cs="Times New Roman"/>
          <w:b/>
          <w:bCs/>
          <w:sz w:val="24"/>
          <w:szCs w:val="24"/>
        </w:rPr>
      </w:pPr>
      <w:r w:rsidRPr="00AC7073">
        <w:rPr>
          <w:rFonts w:ascii="Times New Roman" w:hAnsi="Times New Roman" w:cs="Times New Roman"/>
          <w:b/>
          <w:bCs/>
          <w:sz w:val="24"/>
          <w:szCs w:val="24"/>
        </w:rPr>
        <w:t xml:space="preserve">Diana Sofía Cortina Campo </w:t>
      </w:r>
    </w:p>
    <w:p w14:paraId="0C00F51E" w14:textId="555D4AA2" w:rsidR="00A90658" w:rsidRPr="00AC7073" w:rsidRDefault="00AC7073" w:rsidP="00F43AE5">
      <w:pPr>
        <w:spacing w:line="360" w:lineRule="auto"/>
        <w:contextualSpacing/>
        <w:jc w:val="center"/>
        <w:rPr>
          <w:rFonts w:ascii="Times New Roman" w:hAnsi="Times New Roman" w:cs="Times New Roman"/>
          <w:b/>
          <w:bCs/>
          <w:sz w:val="24"/>
          <w:szCs w:val="24"/>
        </w:rPr>
      </w:pPr>
      <w:r w:rsidRPr="00AC7073">
        <w:rPr>
          <w:rFonts w:ascii="Times New Roman" w:hAnsi="Times New Roman" w:cs="Times New Roman"/>
          <w:b/>
          <w:bCs/>
          <w:sz w:val="24"/>
          <w:szCs w:val="24"/>
        </w:rPr>
        <w:t xml:space="preserve">Diana Carolina Sánchez Zapata </w:t>
      </w:r>
    </w:p>
    <w:p w14:paraId="1BC8352D" w14:textId="77777777" w:rsidR="00A90658" w:rsidRPr="00A769B6" w:rsidRDefault="00A90658" w:rsidP="00F43AE5">
      <w:pPr>
        <w:spacing w:line="360" w:lineRule="auto"/>
        <w:contextualSpacing/>
        <w:jc w:val="center"/>
        <w:rPr>
          <w:rFonts w:ascii="Times New Roman" w:hAnsi="Times New Roman" w:cs="Times New Roman"/>
          <w:bCs/>
          <w:sz w:val="24"/>
          <w:szCs w:val="24"/>
        </w:rPr>
      </w:pPr>
      <w:r w:rsidRPr="00A769B6">
        <w:rPr>
          <w:rFonts w:ascii="Times New Roman" w:hAnsi="Times New Roman" w:cs="Times New Roman"/>
          <w:bCs/>
          <w:sz w:val="24"/>
          <w:szCs w:val="24"/>
        </w:rPr>
        <w:t>Evaluadores</w:t>
      </w:r>
    </w:p>
    <w:p w14:paraId="6AACB871" w14:textId="77777777" w:rsidR="00A90658" w:rsidRPr="00A769B6" w:rsidRDefault="00A90658" w:rsidP="00F43AE5">
      <w:pPr>
        <w:spacing w:line="360" w:lineRule="auto"/>
        <w:contextualSpacing/>
        <w:jc w:val="center"/>
        <w:rPr>
          <w:rFonts w:ascii="Times New Roman" w:hAnsi="Times New Roman" w:cs="Times New Roman"/>
          <w:bCs/>
          <w:sz w:val="24"/>
          <w:szCs w:val="24"/>
        </w:rPr>
      </w:pPr>
    </w:p>
    <w:p w14:paraId="7F2CB09F" w14:textId="03F8DB71" w:rsidR="00A90658" w:rsidRPr="00AC7073" w:rsidRDefault="00A90658" w:rsidP="00F43AE5">
      <w:pPr>
        <w:spacing w:line="360" w:lineRule="auto"/>
        <w:ind w:left="4248"/>
        <w:contextualSpacing/>
        <w:jc w:val="both"/>
        <w:rPr>
          <w:rFonts w:ascii="Times New Roman" w:hAnsi="Times New Roman" w:cs="Times New Roman"/>
          <w:bCs/>
          <w:sz w:val="24"/>
          <w:szCs w:val="24"/>
        </w:rPr>
      </w:pPr>
      <w:r w:rsidRPr="00AC7073">
        <w:rPr>
          <w:rFonts w:ascii="Times New Roman" w:hAnsi="Times New Roman" w:cs="Times New Roman"/>
          <w:bCs/>
          <w:sz w:val="24"/>
          <w:szCs w:val="24"/>
        </w:rPr>
        <w:t xml:space="preserve">El trabajo de grado fue sustentado el </w:t>
      </w:r>
      <w:r w:rsidR="00AC7073" w:rsidRPr="00AC7073">
        <w:rPr>
          <w:rFonts w:ascii="Times New Roman" w:hAnsi="Times New Roman" w:cs="Times New Roman"/>
          <w:bCs/>
          <w:sz w:val="24"/>
          <w:szCs w:val="24"/>
        </w:rPr>
        <w:t>27</w:t>
      </w:r>
      <w:r w:rsidRPr="00AC7073">
        <w:rPr>
          <w:rFonts w:ascii="Times New Roman" w:hAnsi="Times New Roman" w:cs="Times New Roman"/>
          <w:bCs/>
          <w:sz w:val="24"/>
          <w:szCs w:val="24"/>
        </w:rPr>
        <w:t xml:space="preserve"> de </w:t>
      </w:r>
      <w:r w:rsidR="00AC7073" w:rsidRPr="00AC7073">
        <w:rPr>
          <w:rFonts w:ascii="Times New Roman" w:hAnsi="Times New Roman" w:cs="Times New Roman"/>
          <w:bCs/>
          <w:sz w:val="24"/>
          <w:szCs w:val="24"/>
        </w:rPr>
        <w:t>noviembre</w:t>
      </w:r>
      <w:r w:rsidRPr="00AC7073">
        <w:rPr>
          <w:rFonts w:ascii="Times New Roman" w:hAnsi="Times New Roman" w:cs="Times New Roman"/>
          <w:bCs/>
          <w:sz w:val="24"/>
          <w:szCs w:val="24"/>
        </w:rPr>
        <w:t xml:space="preserve"> de </w:t>
      </w:r>
      <w:r w:rsidR="00AC7073" w:rsidRPr="00AC7073">
        <w:rPr>
          <w:rFonts w:ascii="Times New Roman" w:hAnsi="Times New Roman" w:cs="Times New Roman"/>
          <w:bCs/>
          <w:sz w:val="24"/>
          <w:szCs w:val="24"/>
        </w:rPr>
        <w:t>2023</w:t>
      </w:r>
      <w:r w:rsidRPr="00AC7073">
        <w:rPr>
          <w:rFonts w:ascii="Times New Roman" w:hAnsi="Times New Roman" w:cs="Times New Roman"/>
          <w:bCs/>
          <w:sz w:val="24"/>
          <w:szCs w:val="24"/>
        </w:rPr>
        <w:t xml:space="preserve"> y obtuvo una aprobación unánime de conformidad con el Acuerdo 195 del Consejo Académico de 2016, lo cual quedó en el consignado en el acta de evaluación de trabajos de grado # </w:t>
      </w:r>
      <w:r w:rsidR="00AC7073" w:rsidRPr="00AC7073">
        <w:rPr>
          <w:rFonts w:ascii="Times New Roman" w:hAnsi="Times New Roman" w:cs="Times New Roman"/>
          <w:bCs/>
          <w:sz w:val="24"/>
          <w:szCs w:val="24"/>
        </w:rPr>
        <w:t>32</w:t>
      </w:r>
      <w:r w:rsidRPr="00AC7073">
        <w:rPr>
          <w:rFonts w:ascii="Times New Roman" w:hAnsi="Times New Roman" w:cs="Times New Roman"/>
          <w:bCs/>
          <w:sz w:val="24"/>
          <w:szCs w:val="24"/>
        </w:rPr>
        <w:t xml:space="preserve"> de </w:t>
      </w:r>
      <w:r w:rsidR="00AC7073" w:rsidRPr="00AC7073">
        <w:rPr>
          <w:rFonts w:ascii="Times New Roman" w:hAnsi="Times New Roman" w:cs="Times New Roman"/>
          <w:bCs/>
          <w:sz w:val="24"/>
          <w:szCs w:val="24"/>
        </w:rPr>
        <w:t>2023</w:t>
      </w:r>
      <w:r w:rsidRPr="00AC7073">
        <w:rPr>
          <w:rFonts w:ascii="Times New Roman" w:hAnsi="Times New Roman" w:cs="Times New Roman"/>
          <w:bCs/>
          <w:sz w:val="24"/>
          <w:szCs w:val="24"/>
        </w:rPr>
        <w:t>.</w:t>
      </w:r>
    </w:p>
    <w:p w14:paraId="04D9BEF0" w14:textId="2D66A456" w:rsidR="00B27663" w:rsidRDefault="00B27663" w:rsidP="00F43AE5">
      <w:pPr>
        <w:spacing w:after="240" w:line="360" w:lineRule="auto"/>
        <w:jc w:val="center"/>
        <w:rPr>
          <w:rFonts w:ascii="Times New Roman" w:hAnsi="Times New Roman" w:cs="Times New Roman"/>
          <w:bCs/>
          <w:sz w:val="24"/>
          <w:szCs w:val="24"/>
        </w:rPr>
      </w:pPr>
    </w:p>
    <w:p w14:paraId="7080C157" w14:textId="0B81533A" w:rsidR="00A90658" w:rsidRPr="00A769B6" w:rsidRDefault="00A90658" w:rsidP="00F43AE5">
      <w:pPr>
        <w:spacing w:after="240" w:line="360" w:lineRule="auto"/>
        <w:jc w:val="center"/>
        <w:rPr>
          <w:rFonts w:ascii="Times New Roman" w:hAnsi="Times New Roman" w:cs="Times New Roman"/>
          <w:b/>
          <w:bCs/>
          <w:sz w:val="24"/>
          <w:szCs w:val="24"/>
        </w:rPr>
      </w:pPr>
      <w:bookmarkStart w:id="1" w:name="_Hlk152071660"/>
      <w:r w:rsidRPr="00A769B6">
        <w:rPr>
          <w:rFonts w:ascii="Times New Roman" w:hAnsi="Times New Roman" w:cs="Times New Roman"/>
          <w:b/>
          <w:bCs/>
          <w:sz w:val="24"/>
          <w:szCs w:val="24"/>
        </w:rPr>
        <w:t>Resumen</w:t>
      </w:r>
    </w:p>
    <w:p w14:paraId="168610EE" w14:textId="6BABFC22" w:rsidR="00A90658" w:rsidRPr="00773A12" w:rsidRDefault="007B0C46" w:rsidP="00F43AE5">
      <w:pPr>
        <w:spacing w:after="320" w:line="360" w:lineRule="auto"/>
        <w:jc w:val="both"/>
        <w:rPr>
          <w:rFonts w:ascii="Times New Roman" w:hAnsi="Times New Roman" w:cs="Times New Roman"/>
          <w:sz w:val="24"/>
          <w:szCs w:val="24"/>
        </w:rPr>
      </w:pPr>
      <w:r>
        <w:rPr>
          <w:rFonts w:ascii="Times New Roman" w:hAnsi="Times New Roman" w:cs="Times New Roman"/>
          <w:sz w:val="24"/>
          <w:szCs w:val="24"/>
        </w:rPr>
        <w:t>Una de las notas definitorias</w:t>
      </w:r>
      <w:r w:rsidR="00724716">
        <w:rPr>
          <w:rFonts w:ascii="Times New Roman" w:hAnsi="Times New Roman" w:cs="Times New Roman"/>
          <w:sz w:val="24"/>
          <w:szCs w:val="24"/>
        </w:rPr>
        <w:t xml:space="preserve"> de la Constitución Política de 1991</w:t>
      </w:r>
      <w:r w:rsidR="009E6D27">
        <w:rPr>
          <w:rFonts w:ascii="Times New Roman" w:hAnsi="Times New Roman" w:cs="Times New Roman"/>
          <w:sz w:val="24"/>
          <w:szCs w:val="24"/>
        </w:rPr>
        <w:t xml:space="preserve"> </w:t>
      </w:r>
      <w:r>
        <w:rPr>
          <w:rFonts w:ascii="Times New Roman" w:hAnsi="Times New Roman" w:cs="Times New Roman"/>
          <w:sz w:val="24"/>
          <w:szCs w:val="24"/>
        </w:rPr>
        <w:t>fue</w:t>
      </w:r>
      <w:r w:rsidR="009E6D27">
        <w:rPr>
          <w:rFonts w:ascii="Times New Roman" w:hAnsi="Times New Roman" w:cs="Times New Roman"/>
          <w:sz w:val="24"/>
          <w:szCs w:val="24"/>
        </w:rPr>
        <w:t xml:space="preserve"> la consagración de un amplio catálogo de derechos, libertades y garantías fundamentales, así como la </w:t>
      </w:r>
      <w:r w:rsidR="00EC4AA1">
        <w:rPr>
          <w:rFonts w:ascii="Times New Roman" w:hAnsi="Times New Roman" w:cs="Times New Roman"/>
          <w:sz w:val="24"/>
          <w:szCs w:val="24"/>
        </w:rPr>
        <w:t xml:space="preserve">introducción </w:t>
      </w:r>
      <w:r w:rsidR="009E6D27">
        <w:rPr>
          <w:rFonts w:ascii="Times New Roman" w:hAnsi="Times New Roman" w:cs="Times New Roman"/>
          <w:sz w:val="24"/>
          <w:szCs w:val="24"/>
        </w:rPr>
        <w:t xml:space="preserve">de mecanismos para su protección, como es el caso de la acción de cumplimiento, herramienta mediante la cual se </w:t>
      </w:r>
      <w:r w:rsidR="000A73BB">
        <w:rPr>
          <w:rFonts w:ascii="Times New Roman" w:hAnsi="Times New Roman" w:cs="Times New Roman"/>
          <w:sz w:val="24"/>
          <w:szCs w:val="24"/>
        </w:rPr>
        <w:t xml:space="preserve">puede procurar el cumplimiento de actos administrativos y de normas con fuerza material de ley. Sin embargo, ni el artículo 87 constitucional, ni la ley que lo desarrolló </w:t>
      </w:r>
      <w:r w:rsidR="00EC4AA1">
        <w:rPr>
          <w:rFonts w:ascii="Times New Roman" w:hAnsi="Times New Roman" w:cs="Times New Roman"/>
          <w:sz w:val="24"/>
          <w:szCs w:val="24"/>
        </w:rPr>
        <w:t>establecieron</w:t>
      </w:r>
      <w:r w:rsidR="00396C8E">
        <w:rPr>
          <w:rFonts w:ascii="Times New Roman" w:hAnsi="Times New Roman" w:cs="Times New Roman"/>
          <w:sz w:val="24"/>
          <w:szCs w:val="24"/>
        </w:rPr>
        <w:t xml:space="preserve"> la posibilidad de acudir a este mecanismo para perseguir el cumplimiento de las normas constitucionales, motivo por el cual el tema fue abordado por la jurisprudencia tanto </w:t>
      </w:r>
      <w:r>
        <w:rPr>
          <w:rFonts w:ascii="Times New Roman" w:hAnsi="Times New Roman" w:cs="Times New Roman"/>
          <w:sz w:val="24"/>
          <w:szCs w:val="24"/>
        </w:rPr>
        <w:t>de la Corte C</w:t>
      </w:r>
      <w:r w:rsidR="00396C8E">
        <w:rPr>
          <w:rFonts w:ascii="Times New Roman" w:hAnsi="Times New Roman" w:cs="Times New Roman"/>
          <w:sz w:val="24"/>
          <w:szCs w:val="24"/>
        </w:rPr>
        <w:t xml:space="preserve">onstitucional como </w:t>
      </w:r>
      <w:r>
        <w:rPr>
          <w:rFonts w:ascii="Times New Roman" w:hAnsi="Times New Roman" w:cs="Times New Roman"/>
          <w:sz w:val="24"/>
          <w:szCs w:val="24"/>
        </w:rPr>
        <w:t>del Consejo de Estado</w:t>
      </w:r>
      <w:r w:rsidR="00396C8E">
        <w:rPr>
          <w:rFonts w:ascii="Times New Roman" w:hAnsi="Times New Roman" w:cs="Times New Roman"/>
          <w:sz w:val="24"/>
          <w:szCs w:val="24"/>
        </w:rPr>
        <w:t xml:space="preserve">, </w:t>
      </w:r>
      <w:r>
        <w:rPr>
          <w:rFonts w:ascii="Times New Roman" w:hAnsi="Times New Roman" w:cs="Times New Roman"/>
          <w:sz w:val="24"/>
          <w:szCs w:val="24"/>
        </w:rPr>
        <w:t xml:space="preserve">dictaminando ambas corporaciones (excepto en unos salvamentos de voto en la primera y un fallo aislado en el segundo) que la acción de cumplimiento es improcedente frente a las normas contenidas en la Carta Política. No obstante, en el presente trabajo se sostendrá la tesis contraria, esto es, la procedencia del mecanismo en cuestión para buscar el cumplimiento de </w:t>
      </w:r>
      <w:r w:rsidR="00EC4AA1">
        <w:rPr>
          <w:rFonts w:ascii="Times New Roman" w:hAnsi="Times New Roman" w:cs="Times New Roman"/>
          <w:sz w:val="24"/>
          <w:szCs w:val="24"/>
        </w:rPr>
        <w:t xml:space="preserve">determinados </w:t>
      </w:r>
      <w:r>
        <w:rPr>
          <w:rFonts w:ascii="Times New Roman" w:hAnsi="Times New Roman" w:cs="Times New Roman"/>
          <w:sz w:val="24"/>
          <w:szCs w:val="24"/>
        </w:rPr>
        <w:t>mandatos constitucionales, para lo cual desarrollará una investigación de tipo dogmática</w:t>
      </w:r>
      <w:r w:rsidR="00EC4AA1">
        <w:rPr>
          <w:rFonts w:ascii="Times New Roman" w:hAnsi="Times New Roman" w:cs="Times New Roman"/>
          <w:sz w:val="24"/>
          <w:szCs w:val="24"/>
        </w:rPr>
        <w:t xml:space="preserve"> que permita evidenciar </w:t>
      </w:r>
      <w:r>
        <w:rPr>
          <w:rFonts w:ascii="Times New Roman" w:hAnsi="Times New Roman" w:cs="Times New Roman"/>
          <w:sz w:val="24"/>
          <w:szCs w:val="24"/>
        </w:rPr>
        <w:t>cuáles son las circunstancias</w:t>
      </w:r>
      <w:r w:rsidR="00EC4AA1">
        <w:rPr>
          <w:rFonts w:ascii="Times New Roman" w:hAnsi="Times New Roman" w:cs="Times New Roman"/>
          <w:sz w:val="24"/>
          <w:szCs w:val="24"/>
        </w:rPr>
        <w:t xml:space="preserve"> específicas que se deben presentar para tal efecto.</w:t>
      </w:r>
      <w:r>
        <w:rPr>
          <w:rFonts w:ascii="Times New Roman" w:hAnsi="Times New Roman" w:cs="Times New Roman"/>
          <w:sz w:val="24"/>
          <w:szCs w:val="24"/>
        </w:rPr>
        <w:t xml:space="preserve">  </w:t>
      </w:r>
    </w:p>
    <w:p w14:paraId="414D6819" w14:textId="1E8FDAC3" w:rsidR="00773A12" w:rsidRDefault="00A90658" w:rsidP="00773A12">
      <w:pPr>
        <w:spacing w:after="320" w:line="360" w:lineRule="auto"/>
        <w:jc w:val="both"/>
        <w:rPr>
          <w:rFonts w:ascii="Times New Roman" w:hAnsi="Times New Roman" w:cs="Times New Roman"/>
          <w:sz w:val="24"/>
          <w:szCs w:val="24"/>
        </w:rPr>
      </w:pPr>
      <w:r w:rsidRPr="00773A12">
        <w:rPr>
          <w:rFonts w:ascii="Times New Roman" w:hAnsi="Times New Roman" w:cs="Times New Roman"/>
          <w:b/>
          <w:bCs/>
          <w:sz w:val="24"/>
          <w:szCs w:val="24"/>
        </w:rPr>
        <w:t>Palabras clave</w:t>
      </w:r>
    </w:p>
    <w:p w14:paraId="70AE9116" w14:textId="2C202F61" w:rsidR="00773A12" w:rsidRPr="00773A12" w:rsidRDefault="00773A12" w:rsidP="00773A12">
      <w:pPr>
        <w:spacing w:after="320" w:line="360" w:lineRule="auto"/>
        <w:jc w:val="both"/>
        <w:rPr>
          <w:rFonts w:ascii="Times New Roman" w:hAnsi="Times New Roman" w:cs="Times New Roman"/>
          <w:sz w:val="24"/>
          <w:szCs w:val="24"/>
        </w:rPr>
      </w:pPr>
      <w:r>
        <w:rPr>
          <w:rFonts w:ascii="Times New Roman" w:hAnsi="Times New Roman" w:cs="Times New Roman"/>
          <w:sz w:val="24"/>
          <w:szCs w:val="24"/>
        </w:rPr>
        <w:t xml:space="preserve">Estado social de derecho, supremacía constitucional, jerarquía normativa, fuentes del derecho, acción de cumplimiento. </w:t>
      </w:r>
    </w:p>
    <w:bookmarkEnd w:id="1"/>
    <w:p w14:paraId="70F5A453" w14:textId="23E68AB7" w:rsidR="00A90658" w:rsidRPr="00773A12" w:rsidRDefault="00A90658" w:rsidP="00773A12">
      <w:pPr>
        <w:spacing w:after="320" w:line="360" w:lineRule="auto"/>
        <w:jc w:val="both"/>
        <w:rPr>
          <w:rFonts w:ascii="Times New Roman" w:hAnsi="Times New Roman" w:cs="Times New Roman"/>
          <w:b/>
          <w:color w:val="00F200"/>
          <w:sz w:val="24"/>
          <w:szCs w:val="24"/>
        </w:rPr>
      </w:pPr>
    </w:p>
    <w:p w14:paraId="07BAE316" w14:textId="1AADEF27" w:rsidR="00A90658" w:rsidRPr="00A90658" w:rsidRDefault="00A90658" w:rsidP="00773A12">
      <w:pPr>
        <w:spacing w:line="360" w:lineRule="auto"/>
        <w:rPr>
          <w:rFonts w:ascii="Times New Roman" w:hAnsi="Times New Roman" w:cs="Times New Roman"/>
          <w:b/>
          <w:bCs/>
          <w:sz w:val="24"/>
          <w:szCs w:val="24"/>
        </w:rPr>
      </w:pPr>
    </w:p>
    <w:p w14:paraId="05D07374" w14:textId="77777777" w:rsidR="00A90658" w:rsidRPr="00A90658" w:rsidRDefault="00A90658" w:rsidP="00773A12">
      <w:pPr>
        <w:spacing w:line="360" w:lineRule="auto"/>
        <w:rPr>
          <w:rFonts w:ascii="Times New Roman" w:hAnsi="Times New Roman" w:cs="Times New Roman"/>
          <w:b/>
          <w:bCs/>
          <w:sz w:val="24"/>
          <w:szCs w:val="24"/>
        </w:rPr>
      </w:pPr>
      <w:r w:rsidRPr="00A90658">
        <w:rPr>
          <w:rFonts w:ascii="Times New Roman" w:hAnsi="Times New Roman" w:cs="Times New Roman"/>
          <w:b/>
          <w:bCs/>
          <w:sz w:val="24"/>
          <w:szCs w:val="24"/>
        </w:rPr>
        <w:br w:type="page"/>
      </w:r>
    </w:p>
    <w:sdt>
      <w:sdtPr>
        <w:rPr>
          <w:rFonts w:asciiTheme="minorHAnsi" w:eastAsiaTheme="minorHAnsi" w:hAnsiTheme="minorHAnsi" w:cstheme="minorBidi"/>
          <w:color w:val="auto"/>
          <w:sz w:val="22"/>
          <w:szCs w:val="22"/>
          <w:lang w:val="es-ES" w:eastAsia="en-US"/>
        </w:rPr>
        <w:id w:val="299199994"/>
        <w:docPartObj>
          <w:docPartGallery w:val="Table of Contents"/>
          <w:docPartUnique/>
        </w:docPartObj>
      </w:sdtPr>
      <w:sdtEndPr>
        <w:rPr>
          <w:b/>
          <w:bCs/>
        </w:rPr>
      </w:sdtEndPr>
      <w:sdtContent>
        <w:p w14:paraId="321E3A45" w14:textId="771019C5" w:rsidR="003C752D" w:rsidRPr="00AA7019" w:rsidRDefault="003C752D" w:rsidP="003C752D">
          <w:pPr>
            <w:pStyle w:val="TtuloTDC"/>
            <w:jc w:val="center"/>
            <w:rPr>
              <w:rFonts w:ascii="Times New Roman" w:hAnsi="Times New Roman" w:cs="Times New Roman"/>
              <w:b/>
              <w:bCs/>
              <w:color w:val="auto"/>
              <w:sz w:val="24"/>
              <w:szCs w:val="24"/>
            </w:rPr>
          </w:pPr>
          <w:r w:rsidRPr="00AA7019">
            <w:rPr>
              <w:rFonts w:ascii="Times New Roman" w:hAnsi="Times New Roman" w:cs="Times New Roman"/>
              <w:b/>
              <w:bCs/>
              <w:color w:val="auto"/>
              <w:sz w:val="24"/>
              <w:szCs w:val="24"/>
              <w:lang w:val="es-ES"/>
            </w:rPr>
            <w:t>TABLA DE CONTENIDO</w:t>
          </w:r>
        </w:p>
        <w:p w14:paraId="5BA4FD3F" w14:textId="08CD8E50" w:rsidR="00AA7019" w:rsidRPr="00E03F0F" w:rsidRDefault="003C752D" w:rsidP="00E03F0F">
          <w:pPr>
            <w:pStyle w:val="TDC1"/>
            <w:rPr>
              <w:rFonts w:ascii="Times New Roman" w:hAnsi="Times New Roman" w:cs="Times New Roman"/>
              <w:noProof/>
              <w:sz w:val="24"/>
              <w:szCs w:val="24"/>
            </w:rPr>
          </w:pPr>
          <w:r w:rsidRPr="00AA7019">
            <w:rPr>
              <w:rFonts w:ascii="Times New Roman" w:hAnsi="Times New Roman" w:cs="Times New Roman"/>
              <w:sz w:val="24"/>
              <w:szCs w:val="24"/>
            </w:rPr>
            <w:fldChar w:fldCharType="begin"/>
          </w:r>
          <w:r w:rsidRPr="00AA7019">
            <w:rPr>
              <w:rFonts w:ascii="Times New Roman" w:hAnsi="Times New Roman" w:cs="Times New Roman"/>
              <w:sz w:val="24"/>
              <w:szCs w:val="24"/>
            </w:rPr>
            <w:instrText xml:space="preserve"> TOC \o "1-3" \h \z \u </w:instrText>
          </w:r>
          <w:r w:rsidRPr="00AA7019">
            <w:rPr>
              <w:rFonts w:ascii="Times New Roman" w:hAnsi="Times New Roman" w:cs="Times New Roman"/>
              <w:sz w:val="24"/>
              <w:szCs w:val="24"/>
            </w:rPr>
            <w:fldChar w:fldCharType="separate"/>
          </w:r>
          <w:hyperlink w:anchor="_Toc152071013" w:history="1">
            <w:r w:rsidR="00AA7019" w:rsidRPr="00E03F0F">
              <w:rPr>
                <w:rFonts w:ascii="Times New Roman" w:hAnsi="Times New Roman" w:cs="Times New Roman"/>
                <w:noProof/>
                <w:sz w:val="24"/>
                <w:szCs w:val="24"/>
              </w:rPr>
              <w:t>INTRODUCCIÓN</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_Toc152071013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sidR="0088184C">
              <w:rPr>
                <w:rFonts w:ascii="Times New Roman" w:hAnsi="Times New Roman" w:cs="Times New Roman"/>
                <w:noProof/>
                <w:webHidden/>
                <w:sz w:val="24"/>
                <w:szCs w:val="24"/>
              </w:rPr>
              <w:t>7</w:t>
            </w:r>
            <w:r w:rsidR="00AA7019" w:rsidRPr="00E03F0F">
              <w:rPr>
                <w:rFonts w:ascii="Times New Roman" w:hAnsi="Times New Roman" w:cs="Times New Roman"/>
                <w:noProof/>
                <w:webHidden/>
                <w:sz w:val="24"/>
                <w:szCs w:val="24"/>
              </w:rPr>
              <w:fldChar w:fldCharType="end"/>
            </w:r>
          </w:hyperlink>
        </w:p>
        <w:p w14:paraId="6394324D" w14:textId="645FE699" w:rsidR="00AA7019" w:rsidRPr="00E03F0F" w:rsidRDefault="0088184C" w:rsidP="00E03F0F">
          <w:pPr>
            <w:pStyle w:val="TDC1"/>
            <w:rPr>
              <w:rFonts w:ascii="Times New Roman" w:hAnsi="Times New Roman" w:cs="Times New Roman"/>
              <w:noProof/>
              <w:sz w:val="24"/>
              <w:szCs w:val="24"/>
            </w:rPr>
          </w:pPr>
          <w:hyperlink w:anchor="_Toc152071014" w:history="1">
            <w:r w:rsidR="00AA7019" w:rsidRPr="00E03F0F">
              <w:rPr>
                <w:rFonts w:ascii="Times New Roman" w:hAnsi="Times New Roman" w:cs="Times New Roman"/>
                <w:noProof/>
                <w:sz w:val="24"/>
                <w:szCs w:val="24"/>
              </w:rPr>
              <w:t>1.</w:t>
            </w:r>
            <w:r w:rsidR="00AA7019" w:rsidRPr="00E03F0F">
              <w:rPr>
                <w:rFonts w:ascii="Times New Roman" w:hAnsi="Times New Roman" w:cs="Times New Roman"/>
                <w:noProof/>
                <w:sz w:val="24"/>
                <w:szCs w:val="24"/>
              </w:rPr>
              <w:tab/>
              <w:t>DEL ESTADO DE DERECHO AL ESTADO SOCIAL Y CONSTITUCIONAL DE DERECHO</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_Toc152071014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AA7019" w:rsidRPr="00E03F0F">
              <w:rPr>
                <w:rFonts w:ascii="Times New Roman" w:hAnsi="Times New Roman" w:cs="Times New Roman"/>
                <w:noProof/>
                <w:webHidden/>
                <w:sz w:val="24"/>
                <w:szCs w:val="24"/>
              </w:rPr>
              <w:fldChar w:fldCharType="end"/>
            </w:r>
          </w:hyperlink>
        </w:p>
        <w:p w14:paraId="475A9AB3" w14:textId="7F6083A4"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15" w:history="1">
            <w:r w:rsidR="00AA7019" w:rsidRPr="00E03F0F">
              <w:rPr>
                <w:rFonts w:ascii="Times New Roman" w:hAnsi="Times New Roman" w:cs="Times New Roman"/>
                <w:noProof/>
                <w:sz w:val="24"/>
                <w:szCs w:val="24"/>
              </w:rPr>
              <w:t>1.1. La fuerza normativa de la Constitución y su aplicación directa</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_Toc152071015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AA7019" w:rsidRPr="00E03F0F">
              <w:rPr>
                <w:rFonts w:ascii="Times New Roman" w:hAnsi="Times New Roman" w:cs="Times New Roman"/>
                <w:noProof/>
                <w:webHidden/>
                <w:sz w:val="24"/>
                <w:szCs w:val="24"/>
              </w:rPr>
              <w:fldChar w:fldCharType="end"/>
            </w:r>
          </w:hyperlink>
        </w:p>
        <w:p w14:paraId="79ED9FFD" w14:textId="0B46963C"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16" w:history="1">
            <w:r w:rsidR="00AA7019" w:rsidRPr="00E03F0F">
              <w:rPr>
                <w:rFonts w:ascii="Times New Roman" w:hAnsi="Times New Roman" w:cs="Times New Roman"/>
                <w:noProof/>
                <w:sz w:val="24"/>
                <w:szCs w:val="24"/>
              </w:rPr>
              <w:t>1.2. Supremacía de la Constitución y control de constitucionalidad</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_Toc152071016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AA7019" w:rsidRPr="00E03F0F">
              <w:rPr>
                <w:rFonts w:ascii="Times New Roman" w:hAnsi="Times New Roman" w:cs="Times New Roman"/>
                <w:noProof/>
                <w:webHidden/>
                <w:sz w:val="24"/>
                <w:szCs w:val="24"/>
              </w:rPr>
              <w:fldChar w:fldCharType="end"/>
            </w:r>
          </w:hyperlink>
        </w:p>
        <w:p w14:paraId="2C1F9A62" w14:textId="0D53EBFD"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17" w:history="1">
            <w:r w:rsidR="00AA7019" w:rsidRPr="00E03F0F">
              <w:rPr>
                <w:rFonts w:ascii="Times New Roman" w:hAnsi="Times New Roman" w:cs="Times New Roman"/>
                <w:noProof/>
                <w:sz w:val="24"/>
                <w:szCs w:val="24"/>
              </w:rPr>
              <w:t>1.3. El caso colombiano</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_Toc152071017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AA7019" w:rsidRPr="00E03F0F">
              <w:rPr>
                <w:rFonts w:ascii="Times New Roman" w:hAnsi="Times New Roman" w:cs="Times New Roman"/>
                <w:noProof/>
                <w:webHidden/>
                <w:sz w:val="24"/>
                <w:szCs w:val="24"/>
              </w:rPr>
              <w:fldChar w:fldCharType="end"/>
            </w:r>
          </w:hyperlink>
        </w:p>
        <w:p w14:paraId="5372639D" w14:textId="43BE6AA4"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18" w:history="1">
            <w:r w:rsidR="00AA7019" w:rsidRPr="00E03F0F">
              <w:rPr>
                <w:rFonts w:ascii="Times New Roman" w:hAnsi="Times New Roman" w:cs="Times New Roman"/>
                <w:noProof/>
                <w:sz w:val="24"/>
                <w:szCs w:val="24"/>
              </w:rPr>
              <w:t>1.4. La Constitución Política de 1991 y el sistema de fuentes del derecho</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_Toc152071018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AA7019" w:rsidRPr="00E03F0F">
              <w:rPr>
                <w:rFonts w:ascii="Times New Roman" w:hAnsi="Times New Roman" w:cs="Times New Roman"/>
                <w:noProof/>
                <w:webHidden/>
                <w:sz w:val="24"/>
                <w:szCs w:val="24"/>
              </w:rPr>
              <w:fldChar w:fldCharType="end"/>
            </w:r>
          </w:hyperlink>
        </w:p>
        <w:p w14:paraId="666458D9" w14:textId="6047D1CF"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19" w:history="1">
            <w:r w:rsidR="00AA7019" w:rsidRPr="00E03F0F">
              <w:rPr>
                <w:rFonts w:ascii="Times New Roman" w:hAnsi="Times New Roman" w:cs="Times New Roman"/>
                <w:noProof/>
                <w:sz w:val="24"/>
                <w:szCs w:val="24"/>
              </w:rPr>
              <w:t>1.5. El precedente judicial en Colombia: obligatoriedad y apartamiento</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_Toc152071019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AA7019" w:rsidRPr="00E03F0F">
              <w:rPr>
                <w:rFonts w:ascii="Times New Roman" w:hAnsi="Times New Roman" w:cs="Times New Roman"/>
                <w:noProof/>
                <w:webHidden/>
                <w:sz w:val="24"/>
                <w:szCs w:val="24"/>
              </w:rPr>
              <w:fldChar w:fldCharType="end"/>
            </w:r>
          </w:hyperlink>
        </w:p>
        <w:p w14:paraId="32B15C5E" w14:textId="0CDC09DF" w:rsidR="00AA7019" w:rsidRPr="00E03F0F" w:rsidRDefault="0088184C" w:rsidP="00E03F0F">
          <w:pPr>
            <w:pStyle w:val="TDC1"/>
            <w:rPr>
              <w:rFonts w:ascii="Times New Roman" w:hAnsi="Times New Roman" w:cs="Times New Roman"/>
              <w:noProof/>
              <w:sz w:val="24"/>
              <w:szCs w:val="24"/>
            </w:rPr>
          </w:pPr>
          <w:hyperlink w:anchor="_Toc152071020" w:history="1">
            <w:r w:rsidR="00AA7019" w:rsidRPr="00E03F0F">
              <w:rPr>
                <w:rFonts w:ascii="Times New Roman" w:hAnsi="Times New Roman" w:cs="Times New Roman"/>
                <w:noProof/>
                <w:sz w:val="24"/>
                <w:szCs w:val="24"/>
              </w:rPr>
              <w:t>2.</w:t>
            </w:r>
            <w:r w:rsidR="00AA7019" w:rsidRPr="00E03F0F">
              <w:rPr>
                <w:rFonts w:ascii="Times New Roman" w:hAnsi="Times New Roman" w:cs="Times New Roman"/>
                <w:noProof/>
                <w:sz w:val="24"/>
                <w:szCs w:val="24"/>
              </w:rPr>
              <w:tab/>
              <w:t>LA ACCIÓN DE CUMPLIMIENTO</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_Toc152071020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AA7019" w:rsidRPr="00E03F0F">
              <w:rPr>
                <w:rFonts w:ascii="Times New Roman" w:hAnsi="Times New Roman" w:cs="Times New Roman"/>
                <w:noProof/>
                <w:webHidden/>
                <w:sz w:val="24"/>
                <w:szCs w:val="24"/>
              </w:rPr>
              <w:fldChar w:fldCharType="end"/>
            </w:r>
          </w:hyperlink>
        </w:p>
        <w:p w14:paraId="59314C54" w14:textId="18ECDF5B"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21" w:history="1">
            <w:r w:rsidR="00AA7019" w:rsidRPr="00E03F0F">
              <w:rPr>
                <w:rFonts w:ascii="Times New Roman" w:hAnsi="Times New Roman" w:cs="Times New Roman"/>
                <w:noProof/>
                <w:sz w:val="24"/>
                <w:szCs w:val="24"/>
              </w:rPr>
              <w:t>2.1. Antecedentes: generalidades históricas y particularidades en el contexto nacional</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_Toc152071021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AA7019" w:rsidRPr="00E03F0F">
              <w:rPr>
                <w:rFonts w:ascii="Times New Roman" w:hAnsi="Times New Roman" w:cs="Times New Roman"/>
                <w:noProof/>
                <w:webHidden/>
                <w:sz w:val="24"/>
                <w:szCs w:val="24"/>
              </w:rPr>
              <w:fldChar w:fldCharType="end"/>
            </w:r>
          </w:hyperlink>
        </w:p>
        <w:p w14:paraId="534A059C" w14:textId="32DD8E5F"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22" w:history="1">
            <w:r w:rsidR="00AA7019" w:rsidRPr="00E03F0F">
              <w:rPr>
                <w:rFonts w:ascii="Times New Roman" w:hAnsi="Times New Roman" w:cs="Times New Roman"/>
                <w:noProof/>
                <w:sz w:val="24"/>
                <w:szCs w:val="24"/>
              </w:rPr>
              <w:t>2.2. Fundamentos teóricos y normativos</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_Toc152071022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AA7019" w:rsidRPr="00E03F0F">
              <w:rPr>
                <w:rFonts w:ascii="Times New Roman" w:hAnsi="Times New Roman" w:cs="Times New Roman"/>
                <w:noProof/>
                <w:webHidden/>
                <w:sz w:val="24"/>
                <w:szCs w:val="24"/>
              </w:rPr>
              <w:fldChar w:fldCharType="end"/>
            </w:r>
          </w:hyperlink>
        </w:p>
        <w:p w14:paraId="59C61C5E" w14:textId="693FB58F" w:rsidR="00AA7019" w:rsidRPr="00E03F0F" w:rsidRDefault="0088184C" w:rsidP="00E03F0F">
          <w:pPr>
            <w:pStyle w:val="TDC2"/>
            <w:tabs>
              <w:tab w:val="left" w:pos="660"/>
              <w:tab w:val="right" w:leader="dot" w:pos="9350"/>
            </w:tabs>
            <w:spacing w:line="360" w:lineRule="auto"/>
            <w:rPr>
              <w:rFonts w:ascii="Times New Roman" w:hAnsi="Times New Roman" w:cs="Times New Roman"/>
              <w:noProof/>
              <w:sz w:val="24"/>
              <w:szCs w:val="24"/>
            </w:rPr>
          </w:pPr>
          <w:hyperlink w:anchor="_Toc152071023" w:history="1">
            <w:r w:rsidR="00AA7019" w:rsidRPr="00E03F0F">
              <w:rPr>
                <w:rFonts w:ascii="Times New Roman" w:hAnsi="Times New Roman" w:cs="Times New Roman"/>
                <w:noProof/>
                <w:sz w:val="24"/>
                <w:szCs w:val="24"/>
              </w:rPr>
              <w:t>a.</w:t>
            </w:r>
            <w:r w:rsidR="00AA7019" w:rsidRPr="00E03F0F">
              <w:rPr>
                <w:rFonts w:ascii="Times New Roman" w:hAnsi="Times New Roman" w:cs="Times New Roman"/>
                <w:noProof/>
                <w:sz w:val="24"/>
                <w:szCs w:val="24"/>
              </w:rPr>
              <w:tab/>
              <w:t>Finalidad</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_Toc152071023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AA7019" w:rsidRPr="00E03F0F">
              <w:rPr>
                <w:rFonts w:ascii="Times New Roman" w:hAnsi="Times New Roman" w:cs="Times New Roman"/>
                <w:noProof/>
                <w:webHidden/>
                <w:sz w:val="24"/>
                <w:szCs w:val="24"/>
              </w:rPr>
              <w:fldChar w:fldCharType="end"/>
            </w:r>
          </w:hyperlink>
        </w:p>
        <w:p w14:paraId="203B352A" w14:textId="48CB45A2" w:rsidR="00AA7019" w:rsidRPr="00E03F0F" w:rsidRDefault="0088184C" w:rsidP="00E03F0F">
          <w:pPr>
            <w:pStyle w:val="TDC2"/>
            <w:tabs>
              <w:tab w:val="left" w:pos="660"/>
              <w:tab w:val="right" w:leader="dot" w:pos="9350"/>
            </w:tabs>
            <w:spacing w:line="360" w:lineRule="auto"/>
            <w:rPr>
              <w:rFonts w:ascii="Times New Roman" w:hAnsi="Times New Roman" w:cs="Times New Roman"/>
              <w:noProof/>
              <w:sz w:val="24"/>
              <w:szCs w:val="24"/>
            </w:rPr>
          </w:pPr>
          <w:hyperlink w:anchor="_Toc152071024" w:history="1">
            <w:r w:rsidR="00AA7019" w:rsidRPr="00E03F0F">
              <w:rPr>
                <w:rFonts w:ascii="Times New Roman" w:hAnsi="Times New Roman" w:cs="Times New Roman"/>
                <w:noProof/>
                <w:sz w:val="24"/>
                <w:szCs w:val="24"/>
              </w:rPr>
              <w:t>b.</w:t>
            </w:r>
            <w:r w:rsidR="00AA7019" w:rsidRPr="00E03F0F">
              <w:rPr>
                <w:rFonts w:ascii="Times New Roman" w:hAnsi="Times New Roman" w:cs="Times New Roman"/>
                <w:noProof/>
                <w:sz w:val="24"/>
                <w:szCs w:val="24"/>
              </w:rPr>
              <w:tab/>
              <w:t>Competencia</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_Toc152071024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AA7019" w:rsidRPr="00E03F0F">
              <w:rPr>
                <w:rFonts w:ascii="Times New Roman" w:hAnsi="Times New Roman" w:cs="Times New Roman"/>
                <w:noProof/>
                <w:webHidden/>
                <w:sz w:val="24"/>
                <w:szCs w:val="24"/>
              </w:rPr>
              <w:fldChar w:fldCharType="end"/>
            </w:r>
          </w:hyperlink>
        </w:p>
        <w:p w14:paraId="1A735F22" w14:textId="309D5193" w:rsidR="00AA7019" w:rsidRPr="00E03F0F" w:rsidRDefault="0088184C" w:rsidP="00E03F0F">
          <w:pPr>
            <w:pStyle w:val="TDC2"/>
            <w:tabs>
              <w:tab w:val="left" w:pos="660"/>
              <w:tab w:val="right" w:leader="dot" w:pos="9350"/>
            </w:tabs>
            <w:spacing w:line="360" w:lineRule="auto"/>
            <w:rPr>
              <w:rFonts w:ascii="Times New Roman" w:hAnsi="Times New Roman" w:cs="Times New Roman"/>
              <w:noProof/>
              <w:sz w:val="24"/>
              <w:szCs w:val="24"/>
            </w:rPr>
          </w:pPr>
          <w:hyperlink w:anchor="_Toc152071025" w:history="1">
            <w:r w:rsidR="00AA7019" w:rsidRPr="00E03F0F">
              <w:rPr>
                <w:rFonts w:ascii="Times New Roman" w:hAnsi="Times New Roman" w:cs="Times New Roman"/>
                <w:noProof/>
                <w:sz w:val="24"/>
                <w:szCs w:val="24"/>
              </w:rPr>
              <w:t>c.</w:t>
            </w:r>
            <w:r w:rsidR="00AA7019" w:rsidRPr="00E03F0F">
              <w:rPr>
                <w:rFonts w:ascii="Times New Roman" w:hAnsi="Times New Roman" w:cs="Times New Roman"/>
                <w:noProof/>
                <w:sz w:val="24"/>
                <w:szCs w:val="24"/>
              </w:rPr>
              <w:tab/>
              <w:t>Principios y trámite preferencial</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_Toc152071025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AA7019" w:rsidRPr="00E03F0F">
              <w:rPr>
                <w:rFonts w:ascii="Times New Roman" w:hAnsi="Times New Roman" w:cs="Times New Roman"/>
                <w:noProof/>
                <w:webHidden/>
                <w:sz w:val="24"/>
                <w:szCs w:val="24"/>
              </w:rPr>
              <w:fldChar w:fldCharType="end"/>
            </w:r>
          </w:hyperlink>
        </w:p>
        <w:p w14:paraId="57154AC8" w14:textId="62C17A78" w:rsidR="00AA7019" w:rsidRPr="00E03F0F" w:rsidRDefault="0088184C" w:rsidP="00E03F0F">
          <w:pPr>
            <w:pStyle w:val="TDC2"/>
            <w:tabs>
              <w:tab w:val="left" w:pos="660"/>
              <w:tab w:val="right" w:leader="dot" w:pos="9350"/>
            </w:tabs>
            <w:spacing w:line="360" w:lineRule="auto"/>
            <w:rPr>
              <w:rFonts w:ascii="Times New Roman" w:hAnsi="Times New Roman" w:cs="Times New Roman"/>
              <w:noProof/>
              <w:sz w:val="24"/>
              <w:szCs w:val="24"/>
            </w:rPr>
          </w:pPr>
          <w:hyperlink w:anchor="_Toc152071026" w:history="1">
            <w:r w:rsidR="00AA7019" w:rsidRPr="00E03F0F">
              <w:rPr>
                <w:rFonts w:ascii="Times New Roman" w:hAnsi="Times New Roman" w:cs="Times New Roman"/>
                <w:noProof/>
                <w:sz w:val="24"/>
                <w:szCs w:val="24"/>
              </w:rPr>
              <w:t>d.</w:t>
            </w:r>
            <w:r w:rsidR="00AA7019" w:rsidRPr="00E03F0F">
              <w:rPr>
                <w:rFonts w:ascii="Times New Roman" w:hAnsi="Times New Roman" w:cs="Times New Roman"/>
                <w:noProof/>
                <w:sz w:val="24"/>
                <w:szCs w:val="24"/>
              </w:rPr>
              <w:tab/>
              <w:t>Legitimación</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_Toc152071026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00AA7019" w:rsidRPr="00E03F0F">
              <w:rPr>
                <w:rFonts w:ascii="Times New Roman" w:hAnsi="Times New Roman" w:cs="Times New Roman"/>
                <w:noProof/>
                <w:webHidden/>
                <w:sz w:val="24"/>
                <w:szCs w:val="24"/>
              </w:rPr>
              <w:fldChar w:fldCharType="end"/>
            </w:r>
          </w:hyperlink>
        </w:p>
        <w:p w14:paraId="66E2B3AB" w14:textId="74E025D5" w:rsidR="00AA7019" w:rsidRPr="00E03F0F" w:rsidRDefault="0088184C" w:rsidP="00E03F0F">
          <w:pPr>
            <w:pStyle w:val="TDC2"/>
            <w:tabs>
              <w:tab w:val="left" w:pos="660"/>
              <w:tab w:val="right" w:leader="dot" w:pos="9350"/>
            </w:tabs>
            <w:spacing w:line="360" w:lineRule="auto"/>
            <w:rPr>
              <w:rFonts w:ascii="Times New Roman" w:hAnsi="Times New Roman" w:cs="Times New Roman"/>
              <w:noProof/>
              <w:sz w:val="24"/>
              <w:szCs w:val="24"/>
            </w:rPr>
          </w:pPr>
          <w:hyperlink w:anchor="_Toc152071027" w:history="1">
            <w:r w:rsidR="00AA7019" w:rsidRPr="00E03F0F">
              <w:rPr>
                <w:rFonts w:ascii="Times New Roman" w:hAnsi="Times New Roman" w:cs="Times New Roman"/>
                <w:noProof/>
                <w:sz w:val="24"/>
                <w:szCs w:val="24"/>
              </w:rPr>
              <w:t>e.</w:t>
            </w:r>
            <w:r w:rsidR="00AA7019" w:rsidRPr="00E03F0F">
              <w:rPr>
                <w:rFonts w:ascii="Times New Roman" w:hAnsi="Times New Roman" w:cs="Times New Roman"/>
                <w:noProof/>
                <w:sz w:val="24"/>
                <w:szCs w:val="24"/>
              </w:rPr>
              <w:tab/>
              <w:t>Procedibilidad</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_Toc152071027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00AA7019" w:rsidRPr="00E03F0F">
              <w:rPr>
                <w:rFonts w:ascii="Times New Roman" w:hAnsi="Times New Roman" w:cs="Times New Roman"/>
                <w:noProof/>
                <w:webHidden/>
                <w:sz w:val="24"/>
                <w:szCs w:val="24"/>
              </w:rPr>
              <w:fldChar w:fldCharType="end"/>
            </w:r>
          </w:hyperlink>
        </w:p>
        <w:p w14:paraId="22139F3C" w14:textId="7CD03276" w:rsidR="00AA7019" w:rsidRPr="00E03F0F" w:rsidRDefault="0088184C" w:rsidP="00E03F0F">
          <w:pPr>
            <w:pStyle w:val="TDC2"/>
            <w:tabs>
              <w:tab w:val="left" w:pos="660"/>
              <w:tab w:val="right" w:leader="dot" w:pos="9350"/>
            </w:tabs>
            <w:spacing w:line="360" w:lineRule="auto"/>
            <w:rPr>
              <w:rFonts w:ascii="Times New Roman" w:hAnsi="Times New Roman" w:cs="Times New Roman"/>
              <w:noProof/>
              <w:sz w:val="24"/>
              <w:szCs w:val="24"/>
            </w:rPr>
          </w:pPr>
          <w:hyperlink w:anchor="_Toc152071028" w:history="1">
            <w:r w:rsidR="00AA7019" w:rsidRPr="00E03F0F">
              <w:rPr>
                <w:rFonts w:ascii="Times New Roman" w:hAnsi="Times New Roman" w:cs="Times New Roman"/>
                <w:noProof/>
                <w:sz w:val="24"/>
                <w:szCs w:val="24"/>
              </w:rPr>
              <w:t>f.</w:t>
            </w:r>
            <w:r w:rsidR="00AA7019" w:rsidRPr="00E03F0F">
              <w:rPr>
                <w:rFonts w:ascii="Times New Roman" w:hAnsi="Times New Roman" w:cs="Times New Roman"/>
                <w:noProof/>
                <w:sz w:val="24"/>
                <w:szCs w:val="24"/>
              </w:rPr>
              <w:tab/>
              <w:t>Improcedibilidad</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_Toc152071028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00AA7019" w:rsidRPr="00E03F0F">
              <w:rPr>
                <w:rFonts w:ascii="Times New Roman" w:hAnsi="Times New Roman" w:cs="Times New Roman"/>
                <w:noProof/>
                <w:webHidden/>
                <w:sz w:val="24"/>
                <w:szCs w:val="24"/>
              </w:rPr>
              <w:fldChar w:fldCharType="end"/>
            </w:r>
          </w:hyperlink>
        </w:p>
        <w:p w14:paraId="65D07ACA" w14:textId="06F1E975"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29" w:history="1">
            <w:r w:rsidR="00AA7019" w:rsidRPr="00E03F0F">
              <w:rPr>
                <w:rFonts w:ascii="Times New Roman" w:hAnsi="Times New Roman" w:cs="Times New Roman"/>
                <w:noProof/>
                <w:sz w:val="24"/>
                <w:szCs w:val="24"/>
              </w:rPr>
              <w:t>2.3. La acción de cumplimiento en la jurisprudencia</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_Toc152071029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AA7019" w:rsidRPr="00E03F0F">
              <w:rPr>
                <w:rFonts w:ascii="Times New Roman" w:hAnsi="Times New Roman" w:cs="Times New Roman"/>
                <w:noProof/>
                <w:webHidden/>
                <w:sz w:val="24"/>
                <w:szCs w:val="24"/>
              </w:rPr>
              <w:fldChar w:fldCharType="end"/>
            </w:r>
          </w:hyperlink>
        </w:p>
        <w:p w14:paraId="0A0387DB" w14:textId="56B0E5AC"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30" w:history="1">
            <w:r w:rsidR="00AA7019" w:rsidRPr="00E03F0F">
              <w:rPr>
                <w:rFonts w:ascii="Times New Roman" w:hAnsi="Times New Roman" w:cs="Times New Roman"/>
                <w:noProof/>
                <w:sz w:val="24"/>
                <w:szCs w:val="24"/>
              </w:rPr>
              <w:t>a. Pronunciamientos de la Corte Constitucional</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_Toc152071030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AA7019" w:rsidRPr="00E03F0F">
              <w:rPr>
                <w:rFonts w:ascii="Times New Roman" w:hAnsi="Times New Roman" w:cs="Times New Roman"/>
                <w:noProof/>
                <w:webHidden/>
                <w:sz w:val="24"/>
                <w:szCs w:val="24"/>
              </w:rPr>
              <w:fldChar w:fldCharType="end"/>
            </w:r>
          </w:hyperlink>
        </w:p>
        <w:p w14:paraId="447F8253" w14:textId="3AE9F6E6"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31" w:history="1">
            <w:r w:rsidR="00AA7019" w:rsidRPr="00E03F0F">
              <w:rPr>
                <w:rFonts w:ascii="Times New Roman" w:hAnsi="Times New Roman" w:cs="Times New Roman"/>
                <w:noProof/>
                <w:sz w:val="24"/>
                <w:szCs w:val="24"/>
              </w:rPr>
              <w:t>b. Pronunciamientos del Consejo de Estado</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_Toc152071031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AA7019" w:rsidRPr="00E03F0F">
              <w:rPr>
                <w:rFonts w:ascii="Times New Roman" w:hAnsi="Times New Roman" w:cs="Times New Roman"/>
                <w:noProof/>
                <w:webHidden/>
                <w:sz w:val="24"/>
                <w:szCs w:val="24"/>
              </w:rPr>
              <w:fldChar w:fldCharType="end"/>
            </w:r>
          </w:hyperlink>
        </w:p>
        <w:p w14:paraId="6AB7729B" w14:textId="084C1FBD" w:rsidR="00AA7019" w:rsidRPr="00E03F0F" w:rsidRDefault="0088184C" w:rsidP="00E03F0F">
          <w:pPr>
            <w:pStyle w:val="TDC1"/>
            <w:rPr>
              <w:rFonts w:ascii="Times New Roman" w:hAnsi="Times New Roman" w:cs="Times New Roman"/>
              <w:noProof/>
              <w:sz w:val="24"/>
              <w:szCs w:val="24"/>
            </w:rPr>
          </w:pPr>
          <w:hyperlink w:anchor="_Toc152071032" w:history="1">
            <w:r w:rsidR="00AA7019" w:rsidRPr="00E03F0F">
              <w:rPr>
                <w:rFonts w:ascii="Times New Roman" w:hAnsi="Times New Roman" w:cs="Times New Roman"/>
                <w:noProof/>
                <w:sz w:val="24"/>
                <w:szCs w:val="24"/>
              </w:rPr>
              <w:t>3.</w:t>
            </w:r>
            <w:r w:rsidR="00AA7019" w:rsidRPr="00E03F0F">
              <w:rPr>
                <w:rFonts w:ascii="Times New Roman" w:hAnsi="Times New Roman" w:cs="Times New Roman"/>
                <w:noProof/>
                <w:sz w:val="24"/>
                <w:szCs w:val="24"/>
              </w:rPr>
              <w:tab/>
              <w:t>LA PROCEDENCIA DE LA ACCIÓN DE CUMPLIMIENTO FRENTE A NORMAS CONSTITUCIONALES</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_Toc152071032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58</w:t>
            </w:r>
            <w:r w:rsidR="00AA7019" w:rsidRPr="00E03F0F">
              <w:rPr>
                <w:rFonts w:ascii="Times New Roman" w:hAnsi="Times New Roman" w:cs="Times New Roman"/>
                <w:noProof/>
                <w:webHidden/>
                <w:sz w:val="24"/>
                <w:szCs w:val="24"/>
              </w:rPr>
              <w:fldChar w:fldCharType="end"/>
            </w:r>
          </w:hyperlink>
        </w:p>
        <w:p w14:paraId="1AB496F4" w14:textId="65820C89"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33" w:history="1">
            <w:r w:rsidR="00AA7019" w:rsidRPr="00E03F0F">
              <w:rPr>
                <w:rFonts w:ascii="Times New Roman" w:hAnsi="Times New Roman" w:cs="Times New Roman"/>
                <w:noProof/>
                <w:sz w:val="24"/>
                <w:szCs w:val="24"/>
              </w:rPr>
              <w:t>3.1. La acción de cumplimiento y la Constitución Política de 1991 en la doctrina</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_Toc152071033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58</w:t>
            </w:r>
            <w:r w:rsidR="00AA7019" w:rsidRPr="00E03F0F">
              <w:rPr>
                <w:rFonts w:ascii="Times New Roman" w:hAnsi="Times New Roman" w:cs="Times New Roman"/>
                <w:noProof/>
                <w:webHidden/>
                <w:sz w:val="24"/>
                <w:szCs w:val="24"/>
              </w:rPr>
              <w:fldChar w:fldCharType="end"/>
            </w:r>
          </w:hyperlink>
        </w:p>
        <w:p w14:paraId="1D0FBEAC" w14:textId="15E3CCDD" w:rsidR="00AA7019" w:rsidRPr="00E03F0F" w:rsidRDefault="0088184C" w:rsidP="00E03F0F">
          <w:pPr>
            <w:pStyle w:val="TDC2"/>
            <w:tabs>
              <w:tab w:val="right" w:leader="dot" w:pos="9350"/>
            </w:tabs>
            <w:spacing w:line="360" w:lineRule="auto"/>
            <w:rPr>
              <w:rFonts w:ascii="Times New Roman" w:hAnsi="Times New Roman" w:cs="Times New Roman"/>
              <w:noProof/>
              <w:sz w:val="24"/>
              <w:szCs w:val="24"/>
            </w:rPr>
          </w:pPr>
          <w:hyperlink w:anchor="_Toc152071034" w:history="1">
            <w:r w:rsidR="00AA7019" w:rsidRPr="00E03F0F">
              <w:rPr>
                <w:rFonts w:ascii="Times New Roman" w:hAnsi="Times New Roman" w:cs="Times New Roman"/>
                <w:noProof/>
                <w:sz w:val="24"/>
                <w:szCs w:val="24"/>
              </w:rPr>
              <w:t>3.2. La jurisprudencia y la procedencia de la acción de cumplimiento frente a normas constitucionales</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_Toc152071034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61</w:t>
            </w:r>
            <w:r w:rsidR="00AA7019" w:rsidRPr="00E03F0F">
              <w:rPr>
                <w:rFonts w:ascii="Times New Roman" w:hAnsi="Times New Roman" w:cs="Times New Roman"/>
                <w:noProof/>
                <w:webHidden/>
                <w:sz w:val="24"/>
                <w:szCs w:val="24"/>
              </w:rPr>
              <w:fldChar w:fldCharType="end"/>
            </w:r>
          </w:hyperlink>
        </w:p>
        <w:p w14:paraId="00129086" w14:textId="590CE65B" w:rsidR="00AA7019" w:rsidRPr="00E03F0F" w:rsidRDefault="0088184C" w:rsidP="00E03F0F">
          <w:pPr>
            <w:pStyle w:val="TDC1"/>
            <w:rPr>
              <w:rFonts w:ascii="Times New Roman" w:hAnsi="Times New Roman" w:cs="Times New Roman"/>
              <w:noProof/>
              <w:sz w:val="24"/>
              <w:szCs w:val="24"/>
            </w:rPr>
          </w:pPr>
          <w:hyperlink w:anchor="_Toc152071035" w:history="1">
            <w:r w:rsidR="00AA7019" w:rsidRPr="00E03F0F">
              <w:rPr>
                <w:rFonts w:ascii="Times New Roman" w:hAnsi="Times New Roman" w:cs="Times New Roman"/>
                <w:noProof/>
                <w:sz w:val="24"/>
                <w:szCs w:val="24"/>
              </w:rPr>
              <w:t>4.</w:t>
            </w:r>
            <w:r w:rsidR="00AA7019" w:rsidRPr="00E03F0F">
              <w:rPr>
                <w:rFonts w:ascii="Times New Roman" w:hAnsi="Times New Roman" w:cs="Times New Roman"/>
                <w:noProof/>
                <w:sz w:val="24"/>
                <w:szCs w:val="24"/>
              </w:rPr>
              <w:tab/>
              <w:t>CONCLUSIONES</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_Toc152071035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AA7019" w:rsidRPr="00E03F0F">
              <w:rPr>
                <w:rFonts w:ascii="Times New Roman" w:hAnsi="Times New Roman" w:cs="Times New Roman"/>
                <w:noProof/>
                <w:webHidden/>
                <w:sz w:val="24"/>
                <w:szCs w:val="24"/>
              </w:rPr>
              <w:fldChar w:fldCharType="end"/>
            </w:r>
          </w:hyperlink>
        </w:p>
        <w:p w14:paraId="633F1575" w14:textId="6F2A53F2" w:rsidR="00AA7019" w:rsidRPr="00E03F0F" w:rsidRDefault="0088184C" w:rsidP="00E03F0F">
          <w:pPr>
            <w:pStyle w:val="TDC1"/>
            <w:rPr>
              <w:rFonts w:ascii="Times New Roman" w:hAnsi="Times New Roman" w:cs="Times New Roman"/>
              <w:noProof/>
              <w:sz w:val="24"/>
              <w:szCs w:val="24"/>
            </w:rPr>
          </w:pPr>
          <w:hyperlink w:anchor="_Toc152071036" w:history="1">
            <w:r w:rsidR="00AA7019" w:rsidRPr="00E03F0F">
              <w:rPr>
                <w:rFonts w:ascii="Times New Roman" w:hAnsi="Times New Roman" w:cs="Times New Roman"/>
                <w:noProof/>
                <w:sz w:val="24"/>
                <w:szCs w:val="24"/>
              </w:rPr>
              <w:t>5.</w:t>
            </w:r>
            <w:r w:rsidR="00AA7019" w:rsidRPr="00E03F0F">
              <w:rPr>
                <w:rFonts w:ascii="Times New Roman" w:hAnsi="Times New Roman" w:cs="Times New Roman"/>
                <w:noProof/>
                <w:sz w:val="24"/>
                <w:szCs w:val="24"/>
              </w:rPr>
              <w:tab/>
              <w:t>REFERENCIAS</w:t>
            </w:r>
            <w:r w:rsidR="00AA7019" w:rsidRPr="00E03F0F">
              <w:rPr>
                <w:rFonts w:ascii="Times New Roman" w:hAnsi="Times New Roman" w:cs="Times New Roman"/>
                <w:noProof/>
                <w:webHidden/>
                <w:sz w:val="24"/>
                <w:szCs w:val="24"/>
              </w:rPr>
              <w:tab/>
            </w:r>
            <w:r w:rsidR="00AA7019" w:rsidRPr="00E03F0F">
              <w:rPr>
                <w:rFonts w:ascii="Times New Roman" w:hAnsi="Times New Roman" w:cs="Times New Roman"/>
                <w:noProof/>
                <w:webHidden/>
                <w:sz w:val="24"/>
                <w:szCs w:val="24"/>
              </w:rPr>
              <w:fldChar w:fldCharType="begin"/>
            </w:r>
            <w:r w:rsidR="00AA7019" w:rsidRPr="00E03F0F">
              <w:rPr>
                <w:rFonts w:ascii="Times New Roman" w:hAnsi="Times New Roman" w:cs="Times New Roman"/>
                <w:noProof/>
                <w:webHidden/>
                <w:sz w:val="24"/>
                <w:szCs w:val="24"/>
              </w:rPr>
              <w:instrText xml:space="preserve"> PAGEREF _Toc152071036 \h </w:instrText>
            </w:r>
            <w:r w:rsidR="00AA7019" w:rsidRPr="00E03F0F">
              <w:rPr>
                <w:rFonts w:ascii="Times New Roman" w:hAnsi="Times New Roman" w:cs="Times New Roman"/>
                <w:noProof/>
                <w:webHidden/>
                <w:sz w:val="24"/>
                <w:szCs w:val="24"/>
              </w:rPr>
            </w:r>
            <w:r w:rsidR="00AA7019" w:rsidRPr="00E03F0F">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76</w:t>
            </w:r>
            <w:r w:rsidR="00AA7019" w:rsidRPr="00E03F0F">
              <w:rPr>
                <w:rFonts w:ascii="Times New Roman" w:hAnsi="Times New Roman" w:cs="Times New Roman"/>
                <w:noProof/>
                <w:webHidden/>
                <w:sz w:val="24"/>
                <w:szCs w:val="24"/>
              </w:rPr>
              <w:fldChar w:fldCharType="end"/>
            </w:r>
          </w:hyperlink>
        </w:p>
        <w:p w14:paraId="4CAE424E" w14:textId="06270CDD" w:rsidR="003C752D" w:rsidRDefault="003C752D">
          <w:r w:rsidRPr="00AA7019">
            <w:rPr>
              <w:rFonts w:ascii="Times New Roman" w:hAnsi="Times New Roman" w:cs="Times New Roman"/>
              <w:b/>
              <w:bCs/>
              <w:sz w:val="24"/>
              <w:szCs w:val="24"/>
              <w:lang w:val="es-ES"/>
            </w:rPr>
            <w:fldChar w:fldCharType="end"/>
          </w:r>
        </w:p>
      </w:sdtContent>
    </w:sdt>
    <w:p w14:paraId="0353D6C8" w14:textId="51BE0F95" w:rsidR="00C8762B" w:rsidRPr="005C3792" w:rsidRDefault="00C8762B" w:rsidP="005C3792">
      <w:pPr>
        <w:spacing w:line="360" w:lineRule="auto"/>
        <w:contextualSpacing/>
        <w:rPr>
          <w:rFonts w:ascii="Times New Roman" w:hAnsi="Times New Roman" w:cs="Times New Roman"/>
          <w:sz w:val="24"/>
          <w:szCs w:val="24"/>
        </w:rPr>
      </w:pPr>
    </w:p>
    <w:p w14:paraId="3A8EB4CC" w14:textId="77777777" w:rsidR="00F43AE5" w:rsidRDefault="00F43AE5">
      <w:pPr>
        <w:rPr>
          <w:rFonts w:ascii="Times New Roman" w:eastAsiaTheme="majorEastAsia" w:hAnsi="Times New Roman" w:cs="Times New Roman"/>
          <w:b/>
          <w:bCs/>
          <w:sz w:val="24"/>
          <w:szCs w:val="24"/>
        </w:rPr>
      </w:pPr>
      <w:bookmarkStart w:id="2" w:name="_Toc142912062"/>
      <w:r>
        <w:rPr>
          <w:rFonts w:ascii="Times New Roman" w:hAnsi="Times New Roman" w:cs="Times New Roman"/>
          <w:b/>
          <w:bCs/>
          <w:sz w:val="24"/>
          <w:szCs w:val="24"/>
        </w:rPr>
        <w:br w:type="page"/>
      </w:r>
    </w:p>
    <w:p w14:paraId="2F354BF2" w14:textId="65564B2C" w:rsidR="00787965" w:rsidRPr="008D2D0C" w:rsidRDefault="00787965" w:rsidP="00A769B6">
      <w:pPr>
        <w:pStyle w:val="Ttulo1"/>
        <w:spacing w:line="360" w:lineRule="auto"/>
        <w:contextualSpacing/>
        <w:jc w:val="center"/>
        <w:rPr>
          <w:rFonts w:ascii="Times New Roman" w:hAnsi="Times New Roman" w:cs="Times New Roman"/>
          <w:b/>
          <w:bCs/>
          <w:color w:val="auto"/>
          <w:sz w:val="24"/>
          <w:szCs w:val="24"/>
        </w:rPr>
      </w:pPr>
      <w:bookmarkStart w:id="3" w:name="_Toc147741788"/>
      <w:bookmarkStart w:id="4" w:name="_Toc152071013"/>
      <w:r w:rsidRPr="008D2D0C">
        <w:rPr>
          <w:rFonts w:ascii="Times New Roman" w:hAnsi="Times New Roman" w:cs="Times New Roman"/>
          <w:b/>
          <w:bCs/>
          <w:color w:val="auto"/>
          <w:sz w:val="24"/>
          <w:szCs w:val="24"/>
        </w:rPr>
        <w:lastRenderedPageBreak/>
        <w:t>INTRODUCCIÓN</w:t>
      </w:r>
      <w:bookmarkEnd w:id="2"/>
      <w:bookmarkEnd w:id="3"/>
      <w:bookmarkEnd w:id="4"/>
    </w:p>
    <w:p w14:paraId="7F2668FA" w14:textId="77777777" w:rsidR="00D77C68" w:rsidRPr="00494DC2" w:rsidRDefault="00D77C68" w:rsidP="00A769B6">
      <w:pPr>
        <w:spacing w:line="360" w:lineRule="auto"/>
        <w:contextualSpacing/>
        <w:jc w:val="both"/>
        <w:rPr>
          <w:rFonts w:ascii="Times New Roman" w:hAnsi="Times New Roman" w:cs="Times New Roman"/>
          <w:b/>
          <w:bCs/>
          <w:sz w:val="24"/>
          <w:szCs w:val="24"/>
          <w:lang w:val="es-ES"/>
        </w:rPr>
      </w:pPr>
    </w:p>
    <w:p w14:paraId="74ED7374" w14:textId="26C9DC01" w:rsidR="00D77C68" w:rsidRPr="00D77C68" w:rsidRDefault="00D77C68" w:rsidP="00A769B6">
      <w:pPr>
        <w:spacing w:line="360" w:lineRule="auto"/>
        <w:contextualSpacing/>
        <w:jc w:val="both"/>
        <w:rPr>
          <w:rFonts w:ascii="Times New Roman" w:hAnsi="Times New Roman" w:cs="Times New Roman"/>
          <w:sz w:val="24"/>
          <w:szCs w:val="24"/>
          <w:lang w:val="es-ES"/>
        </w:rPr>
      </w:pPr>
      <w:r w:rsidRPr="00D77C68">
        <w:rPr>
          <w:rFonts w:ascii="Times New Roman" w:hAnsi="Times New Roman" w:cs="Times New Roman"/>
          <w:sz w:val="24"/>
          <w:szCs w:val="24"/>
          <w:lang w:val="es-ES"/>
        </w:rPr>
        <w:t xml:space="preserve">La materialización de las normas jurídicas al interior de un Estado de </w:t>
      </w:r>
      <w:r w:rsidR="00F43AE5">
        <w:rPr>
          <w:rFonts w:ascii="Times New Roman" w:hAnsi="Times New Roman" w:cs="Times New Roman"/>
          <w:sz w:val="24"/>
          <w:szCs w:val="24"/>
          <w:lang w:val="es-ES"/>
        </w:rPr>
        <w:t>d</w:t>
      </w:r>
      <w:r w:rsidRPr="00D77C68">
        <w:rPr>
          <w:rFonts w:ascii="Times New Roman" w:hAnsi="Times New Roman" w:cs="Times New Roman"/>
          <w:sz w:val="24"/>
          <w:szCs w:val="24"/>
          <w:lang w:val="es-ES"/>
        </w:rPr>
        <w:t xml:space="preserve">erecho </w:t>
      </w:r>
      <w:r w:rsidR="00607FDE">
        <w:rPr>
          <w:rFonts w:ascii="Times New Roman" w:hAnsi="Times New Roman" w:cs="Times New Roman"/>
          <w:sz w:val="24"/>
          <w:szCs w:val="24"/>
          <w:lang w:val="es-ES"/>
        </w:rPr>
        <w:t xml:space="preserve">representa </w:t>
      </w:r>
      <w:r w:rsidRPr="00D77C68">
        <w:rPr>
          <w:rFonts w:ascii="Times New Roman" w:hAnsi="Times New Roman" w:cs="Times New Roman"/>
          <w:sz w:val="24"/>
          <w:szCs w:val="24"/>
          <w:lang w:val="es-ES"/>
        </w:rPr>
        <w:t>un requisito indispensable</w:t>
      </w:r>
      <w:r w:rsidR="00F43AE5">
        <w:rPr>
          <w:rFonts w:ascii="Times New Roman" w:hAnsi="Times New Roman" w:cs="Times New Roman"/>
          <w:sz w:val="24"/>
          <w:szCs w:val="24"/>
          <w:lang w:val="es-ES"/>
        </w:rPr>
        <w:t>,</w:t>
      </w:r>
      <w:r w:rsidRPr="00D77C68">
        <w:rPr>
          <w:rFonts w:ascii="Times New Roman" w:hAnsi="Times New Roman" w:cs="Times New Roman"/>
          <w:sz w:val="24"/>
          <w:szCs w:val="24"/>
          <w:lang w:val="es-ES"/>
        </w:rPr>
        <w:t xml:space="preserve"> no solo para su adecuado funcionamiento, sino para su subsistencia misma, pues son las normas </w:t>
      </w:r>
      <w:r w:rsidR="00607FDE">
        <w:rPr>
          <w:rFonts w:ascii="Times New Roman" w:hAnsi="Times New Roman" w:cs="Times New Roman"/>
          <w:sz w:val="24"/>
          <w:szCs w:val="24"/>
          <w:lang w:val="es-ES"/>
        </w:rPr>
        <w:t xml:space="preserve">que, primero, </w:t>
      </w:r>
      <w:r w:rsidRPr="00D77C68">
        <w:rPr>
          <w:rFonts w:ascii="Times New Roman" w:hAnsi="Times New Roman" w:cs="Times New Roman"/>
          <w:sz w:val="24"/>
          <w:szCs w:val="24"/>
          <w:lang w:val="es-ES"/>
        </w:rPr>
        <w:t>coercitivamente</w:t>
      </w:r>
      <w:r w:rsidR="00607FDE">
        <w:rPr>
          <w:rFonts w:ascii="Times New Roman" w:hAnsi="Times New Roman" w:cs="Times New Roman"/>
          <w:sz w:val="24"/>
          <w:szCs w:val="24"/>
          <w:lang w:val="es-ES"/>
        </w:rPr>
        <w:t xml:space="preserve"> han sido</w:t>
      </w:r>
      <w:r w:rsidRPr="00D77C68">
        <w:rPr>
          <w:rFonts w:ascii="Times New Roman" w:hAnsi="Times New Roman" w:cs="Times New Roman"/>
          <w:sz w:val="24"/>
          <w:szCs w:val="24"/>
          <w:lang w:val="es-ES"/>
        </w:rPr>
        <w:t xml:space="preserve"> impuestas por la autoridad del Estado</w:t>
      </w:r>
      <w:r>
        <w:rPr>
          <w:rFonts w:ascii="Times New Roman" w:hAnsi="Times New Roman" w:cs="Times New Roman"/>
          <w:sz w:val="24"/>
          <w:szCs w:val="24"/>
          <w:lang w:val="es-ES"/>
        </w:rPr>
        <w:t>, y luego</w:t>
      </w:r>
      <w:r w:rsidR="000B2AD5">
        <w:rPr>
          <w:rFonts w:ascii="Times New Roman" w:hAnsi="Times New Roman" w:cs="Times New Roman"/>
          <w:sz w:val="24"/>
          <w:szCs w:val="24"/>
          <w:lang w:val="es-ES"/>
        </w:rPr>
        <w:t>,</w:t>
      </w:r>
      <w:r>
        <w:rPr>
          <w:rFonts w:ascii="Times New Roman" w:hAnsi="Times New Roman" w:cs="Times New Roman"/>
          <w:sz w:val="24"/>
          <w:szCs w:val="24"/>
          <w:lang w:val="es-ES"/>
        </w:rPr>
        <w:t xml:space="preserve"> interiorizadas y acatadas por los </w:t>
      </w:r>
      <w:r w:rsidR="00820BC9">
        <w:rPr>
          <w:rFonts w:ascii="Times New Roman" w:hAnsi="Times New Roman" w:cs="Times New Roman"/>
          <w:sz w:val="24"/>
          <w:szCs w:val="24"/>
          <w:lang w:val="es-ES"/>
        </w:rPr>
        <w:t xml:space="preserve">asociados, </w:t>
      </w:r>
      <w:r w:rsidR="00820BC9" w:rsidRPr="00D77C68">
        <w:rPr>
          <w:rFonts w:ascii="Times New Roman" w:hAnsi="Times New Roman" w:cs="Times New Roman"/>
          <w:sz w:val="24"/>
          <w:szCs w:val="24"/>
          <w:lang w:val="es-ES"/>
        </w:rPr>
        <w:t>que</w:t>
      </w:r>
      <w:r w:rsidRPr="00D77C68">
        <w:rPr>
          <w:rFonts w:ascii="Times New Roman" w:hAnsi="Times New Roman" w:cs="Times New Roman"/>
          <w:sz w:val="24"/>
          <w:szCs w:val="24"/>
          <w:lang w:val="es-ES"/>
        </w:rPr>
        <w:t xml:space="preserve"> permiten que el pacto social por medio del cual aquel </w:t>
      </w:r>
      <w:r w:rsidR="006D594F">
        <w:rPr>
          <w:rFonts w:ascii="Times New Roman" w:hAnsi="Times New Roman" w:cs="Times New Roman"/>
          <w:sz w:val="24"/>
          <w:szCs w:val="24"/>
          <w:lang w:val="es-ES"/>
        </w:rPr>
        <w:t>ha sido</w:t>
      </w:r>
      <w:r w:rsidRPr="00D77C68">
        <w:rPr>
          <w:rFonts w:ascii="Times New Roman" w:hAnsi="Times New Roman" w:cs="Times New Roman"/>
          <w:sz w:val="24"/>
          <w:szCs w:val="24"/>
          <w:lang w:val="es-ES"/>
        </w:rPr>
        <w:t xml:space="preserve"> instituido no se rompa. En este sentido, y más aún con la incursión de la figura del Estado </w:t>
      </w:r>
      <w:r w:rsidR="00F43AE5">
        <w:rPr>
          <w:rFonts w:ascii="Times New Roman" w:hAnsi="Times New Roman" w:cs="Times New Roman"/>
          <w:sz w:val="24"/>
          <w:szCs w:val="24"/>
          <w:lang w:val="es-ES"/>
        </w:rPr>
        <w:t xml:space="preserve">social y </w:t>
      </w:r>
      <w:r w:rsidR="00F43AE5" w:rsidRPr="00D77C68">
        <w:rPr>
          <w:rFonts w:ascii="Times New Roman" w:hAnsi="Times New Roman" w:cs="Times New Roman"/>
          <w:sz w:val="24"/>
          <w:szCs w:val="24"/>
          <w:lang w:val="es-ES"/>
        </w:rPr>
        <w:t>constitucional de derecho</w:t>
      </w:r>
      <w:r w:rsidRPr="00D77C68">
        <w:rPr>
          <w:rFonts w:ascii="Times New Roman" w:hAnsi="Times New Roman" w:cs="Times New Roman"/>
          <w:sz w:val="24"/>
          <w:szCs w:val="24"/>
          <w:lang w:val="es-ES"/>
        </w:rPr>
        <w:t xml:space="preserve">, </w:t>
      </w:r>
      <w:r w:rsidR="006D594F">
        <w:rPr>
          <w:rFonts w:ascii="Times New Roman" w:hAnsi="Times New Roman" w:cs="Times New Roman"/>
          <w:sz w:val="24"/>
          <w:szCs w:val="24"/>
          <w:lang w:val="es-ES"/>
        </w:rPr>
        <w:t>resulta</w:t>
      </w:r>
      <w:r w:rsidRPr="00D77C68">
        <w:rPr>
          <w:rFonts w:ascii="Times New Roman" w:hAnsi="Times New Roman" w:cs="Times New Roman"/>
          <w:sz w:val="24"/>
          <w:szCs w:val="24"/>
          <w:lang w:val="es-ES"/>
        </w:rPr>
        <w:t xml:space="preserve"> apenas lógico que los sistemas jurídicos modernos consagren acciones o mecanismos tendientes a asegurar el efectivo cumplimiento de las normas que, en ejercicio de sus atribuciones, expiden las autoridades legítimamente constituidas.</w:t>
      </w:r>
    </w:p>
    <w:p w14:paraId="6FD17A3A" w14:textId="77777777" w:rsidR="00D77C68" w:rsidRDefault="00D77C68" w:rsidP="00A769B6">
      <w:pPr>
        <w:spacing w:line="360" w:lineRule="auto"/>
        <w:contextualSpacing/>
        <w:jc w:val="both"/>
        <w:rPr>
          <w:rFonts w:ascii="Times New Roman" w:hAnsi="Times New Roman" w:cs="Times New Roman"/>
          <w:sz w:val="24"/>
          <w:szCs w:val="24"/>
          <w:lang w:val="es-ES"/>
        </w:rPr>
      </w:pPr>
    </w:p>
    <w:p w14:paraId="5F623998" w14:textId="399068F4" w:rsidR="00D77C68" w:rsidRPr="00D77C68" w:rsidRDefault="00D77C68" w:rsidP="00A769B6">
      <w:pPr>
        <w:spacing w:line="360" w:lineRule="auto"/>
        <w:contextualSpacing/>
        <w:jc w:val="both"/>
        <w:rPr>
          <w:rFonts w:ascii="Times New Roman" w:hAnsi="Times New Roman" w:cs="Times New Roman"/>
          <w:sz w:val="24"/>
          <w:szCs w:val="24"/>
          <w:lang w:val="es-ES"/>
        </w:rPr>
      </w:pPr>
      <w:r w:rsidRPr="00D77C68">
        <w:rPr>
          <w:rFonts w:ascii="Times New Roman" w:hAnsi="Times New Roman" w:cs="Times New Roman"/>
          <w:sz w:val="24"/>
          <w:szCs w:val="24"/>
          <w:lang w:val="es-ES"/>
        </w:rPr>
        <w:t>En Colombia, dicho mecanismo se encuentra consagrado en el artículo 87 de la Constitución Política de 1991 bajo la denominación de “</w:t>
      </w:r>
      <w:r w:rsidR="00F43AE5">
        <w:rPr>
          <w:rFonts w:ascii="Times New Roman" w:hAnsi="Times New Roman" w:cs="Times New Roman"/>
          <w:sz w:val="24"/>
          <w:szCs w:val="24"/>
          <w:lang w:val="es-ES"/>
        </w:rPr>
        <w:t>a</w:t>
      </w:r>
      <w:r w:rsidR="00F43AE5" w:rsidRPr="00D77C68">
        <w:rPr>
          <w:rFonts w:ascii="Times New Roman" w:hAnsi="Times New Roman" w:cs="Times New Roman"/>
          <w:sz w:val="24"/>
          <w:szCs w:val="24"/>
          <w:lang w:val="es-ES"/>
        </w:rPr>
        <w:t xml:space="preserve">cción </w:t>
      </w:r>
      <w:r w:rsidRPr="00D77C68">
        <w:rPr>
          <w:rFonts w:ascii="Times New Roman" w:hAnsi="Times New Roman" w:cs="Times New Roman"/>
          <w:sz w:val="24"/>
          <w:szCs w:val="24"/>
          <w:lang w:val="es-ES"/>
        </w:rPr>
        <w:t xml:space="preserve">de cumplimiento”, </w:t>
      </w:r>
      <w:r w:rsidR="006D594F">
        <w:rPr>
          <w:rFonts w:ascii="Times New Roman" w:hAnsi="Times New Roman" w:cs="Times New Roman"/>
          <w:sz w:val="24"/>
          <w:szCs w:val="24"/>
          <w:lang w:val="es-ES"/>
        </w:rPr>
        <w:t>el cual</w:t>
      </w:r>
      <w:r w:rsidR="006D594F" w:rsidRPr="00D77C68">
        <w:rPr>
          <w:rFonts w:ascii="Times New Roman" w:hAnsi="Times New Roman" w:cs="Times New Roman"/>
          <w:sz w:val="24"/>
          <w:szCs w:val="24"/>
          <w:lang w:val="es-ES"/>
        </w:rPr>
        <w:t xml:space="preserve"> </w:t>
      </w:r>
      <w:r w:rsidRPr="00D77C68">
        <w:rPr>
          <w:rFonts w:ascii="Times New Roman" w:hAnsi="Times New Roman" w:cs="Times New Roman"/>
          <w:sz w:val="24"/>
          <w:szCs w:val="24"/>
          <w:lang w:val="es-ES"/>
        </w:rPr>
        <w:t>fue posteriormente desarrollado por el legislador mediante la</w:t>
      </w:r>
      <w:r w:rsidR="00B96EC6">
        <w:rPr>
          <w:rFonts w:ascii="Times New Roman" w:hAnsi="Times New Roman" w:cs="Times New Roman"/>
          <w:sz w:val="24"/>
          <w:szCs w:val="24"/>
          <w:lang w:val="es-ES"/>
        </w:rPr>
        <w:t>s</w:t>
      </w:r>
      <w:r w:rsidRPr="00D77C68">
        <w:rPr>
          <w:rFonts w:ascii="Times New Roman" w:hAnsi="Times New Roman" w:cs="Times New Roman"/>
          <w:sz w:val="24"/>
          <w:szCs w:val="24"/>
          <w:lang w:val="es-ES"/>
        </w:rPr>
        <w:t xml:space="preserve"> </w:t>
      </w:r>
      <w:r w:rsidR="00F43AE5">
        <w:rPr>
          <w:rFonts w:ascii="Times New Roman" w:hAnsi="Times New Roman" w:cs="Times New Roman"/>
          <w:sz w:val="24"/>
          <w:szCs w:val="24"/>
          <w:lang w:val="es-ES"/>
        </w:rPr>
        <w:t>l</w:t>
      </w:r>
      <w:r w:rsidRPr="00D77C68">
        <w:rPr>
          <w:rFonts w:ascii="Times New Roman" w:hAnsi="Times New Roman" w:cs="Times New Roman"/>
          <w:sz w:val="24"/>
          <w:szCs w:val="24"/>
          <w:lang w:val="es-ES"/>
        </w:rPr>
        <w:t>ey</w:t>
      </w:r>
      <w:r w:rsidR="00B96EC6">
        <w:rPr>
          <w:rFonts w:ascii="Times New Roman" w:hAnsi="Times New Roman" w:cs="Times New Roman"/>
          <w:sz w:val="24"/>
          <w:szCs w:val="24"/>
          <w:lang w:val="es-ES"/>
        </w:rPr>
        <w:t>es</w:t>
      </w:r>
      <w:r w:rsidRPr="00D77C68">
        <w:rPr>
          <w:rFonts w:ascii="Times New Roman" w:hAnsi="Times New Roman" w:cs="Times New Roman"/>
          <w:sz w:val="24"/>
          <w:szCs w:val="24"/>
          <w:lang w:val="es-ES"/>
        </w:rPr>
        <w:t xml:space="preserve"> 383 de 1997</w:t>
      </w:r>
      <w:r w:rsidR="00B96EC6">
        <w:rPr>
          <w:rFonts w:ascii="Times New Roman" w:hAnsi="Times New Roman" w:cs="Times New Roman"/>
          <w:sz w:val="24"/>
          <w:szCs w:val="24"/>
          <w:lang w:val="es-ES"/>
        </w:rPr>
        <w:t xml:space="preserve"> y 1437 de 2011</w:t>
      </w:r>
      <w:r w:rsidRPr="00D77C68">
        <w:rPr>
          <w:rFonts w:ascii="Times New Roman" w:hAnsi="Times New Roman" w:cs="Times New Roman"/>
          <w:sz w:val="24"/>
          <w:szCs w:val="24"/>
          <w:lang w:val="es-ES"/>
        </w:rPr>
        <w:t xml:space="preserve">, como una herramienta jurídica para hacer efectivo el cumplimiento de normas aplicables con fuerza material de </w:t>
      </w:r>
      <w:r w:rsidR="00F43AE5">
        <w:rPr>
          <w:rFonts w:ascii="Times New Roman" w:hAnsi="Times New Roman" w:cs="Times New Roman"/>
          <w:sz w:val="24"/>
          <w:szCs w:val="24"/>
          <w:lang w:val="es-ES"/>
        </w:rPr>
        <w:t>l</w:t>
      </w:r>
      <w:r w:rsidRPr="00D77C68">
        <w:rPr>
          <w:rFonts w:ascii="Times New Roman" w:hAnsi="Times New Roman" w:cs="Times New Roman"/>
          <w:sz w:val="24"/>
          <w:szCs w:val="24"/>
          <w:lang w:val="es-ES"/>
        </w:rPr>
        <w:t xml:space="preserve">ey </w:t>
      </w:r>
      <w:r w:rsidR="006D594F">
        <w:rPr>
          <w:rFonts w:ascii="Times New Roman" w:hAnsi="Times New Roman" w:cs="Times New Roman"/>
          <w:sz w:val="24"/>
          <w:szCs w:val="24"/>
          <w:lang w:val="es-ES"/>
        </w:rPr>
        <w:t>y de</w:t>
      </w:r>
      <w:r w:rsidR="006D594F" w:rsidRPr="00D77C68">
        <w:rPr>
          <w:rFonts w:ascii="Times New Roman" w:hAnsi="Times New Roman" w:cs="Times New Roman"/>
          <w:sz w:val="24"/>
          <w:szCs w:val="24"/>
          <w:lang w:val="es-ES"/>
        </w:rPr>
        <w:t xml:space="preserve"> </w:t>
      </w:r>
      <w:r w:rsidR="00F43AE5">
        <w:rPr>
          <w:rFonts w:ascii="Times New Roman" w:hAnsi="Times New Roman" w:cs="Times New Roman"/>
          <w:sz w:val="24"/>
          <w:szCs w:val="24"/>
          <w:lang w:val="es-ES"/>
        </w:rPr>
        <w:t>a</w:t>
      </w:r>
      <w:r w:rsidRPr="00D77C68">
        <w:rPr>
          <w:rFonts w:ascii="Times New Roman" w:hAnsi="Times New Roman" w:cs="Times New Roman"/>
          <w:sz w:val="24"/>
          <w:szCs w:val="24"/>
          <w:lang w:val="es-ES"/>
        </w:rPr>
        <w:t xml:space="preserve">ctos </w:t>
      </w:r>
      <w:r w:rsidR="00F43AE5">
        <w:rPr>
          <w:rFonts w:ascii="Times New Roman" w:hAnsi="Times New Roman" w:cs="Times New Roman"/>
          <w:sz w:val="24"/>
          <w:szCs w:val="24"/>
          <w:lang w:val="es-ES"/>
        </w:rPr>
        <w:t>a</w:t>
      </w:r>
      <w:r w:rsidRPr="00D77C68">
        <w:rPr>
          <w:rFonts w:ascii="Times New Roman" w:hAnsi="Times New Roman" w:cs="Times New Roman"/>
          <w:sz w:val="24"/>
          <w:szCs w:val="24"/>
          <w:lang w:val="es-ES"/>
        </w:rPr>
        <w:t>dministrativos. Sin embargo, ni el texto constitucional ni la legislación que  desarrolló</w:t>
      </w:r>
      <w:r w:rsidR="005109E9">
        <w:rPr>
          <w:rFonts w:ascii="Times New Roman" w:hAnsi="Times New Roman" w:cs="Times New Roman"/>
          <w:sz w:val="24"/>
          <w:szCs w:val="24"/>
          <w:lang w:val="es-ES"/>
        </w:rPr>
        <w:t xml:space="preserve"> dicho mecanismo</w:t>
      </w:r>
      <w:r w:rsidRPr="00D77C68">
        <w:rPr>
          <w:rFonts w:ascii="Times New Roman" w:hAnsi="Times New Roman" w:cs="Times New Roman"/>
          <w:sz w:val="24"/>
          <w:szCs w:val="24"/>
          <w:lang w:val="es-ES"/>
        </w:rPr>
        <w:t xml:space="preserve"> establecieron expresamente</w:t>
      </w:r>
      <w:r w:rsidR="005109E9">
        <w:rPr>
          <w:rFonts w:ascii="Times New Roman" w:hAnsi="Times New Roman" w:cs="Times New Roman"/>
          <w:sz w:val="24"/>
          <w:szCs w:val="24"/>
          <w:lang w:val="es-ES"/>
        </w:rPr>
        <w:t xml:space="preserve"> su</w:t>
      </w:r>
      <w:r w:rsidRPr="00D77C68">
        <w:rPr>
          <w:rFonts w:ascii="Times New Roman" w:hAnsi="Times New Roman" w:cs="Times New Roman"/>
          <w:sz w:val="24"/>
          <w:szCs w:val="24"/>
          <w:lang w:val="es-ES"/>
        </w:rPr>
        <w:t xml:space="preserve"> procedencia para exigir el cumplimiento de normas de rango constitucional, </w:t>
      </w:r>
      <w:r w:rsidR="00126058">
        <w:rPr>
          <w:rFonts w:ascii="Times New Roman" w:hAnsi="Times New Roman" w:cs="Times New Roman"/>
          <w:sz w:val="24"/>
          <w:szCs w:val="24"/>
          <w:lang w:val="es-ES"/>
        </w:rPr>
        <w:t>aspecto que</w:t>
      </w:r>
      <w:r w:rsidR="00E03485">
        <w:rPr>
          <w:rFonts w:ascii="Times New Roman" w:hAnsi="Times New Roman" w:cs="Times New Roman"/>
          <w:sz w:val="24"/>
          <w:szCs w:val="24"/>
          <w:lang w:val="es-ES"/>
        </w:rPr>
        <w:t>,</w:t>
      </w:r>
      <w:r w:rsidR="00126058">
        <w:rPr>
          <w:rFonts w:ascii="Times New Roman" w:hAnsi="Times New Roman" w:cs="Times New Roman"/>
          <w:sz w:val="24"/>
          <w:szCs w:val="24"/>
          <w:lang w:val="es-ES"/>
        </w:rPr>
        <w:t xml:space="preserve"> en las presentes líneas</w:t>
      </w:r>
      <w:r w:rsidR="00E03485">
        <w:rPr>
          <w:rFonts w:ascii="Times New Roman" w:hAnsi="Times New Roman" w:cs="Times New Roman"/>
          <w:sz w:val="24"/>
          <w:szCs w:val="24"/>
          <w:lang w:val="es-ES"/>
        </w:rPr>
        <w:t>,</w:t>
      </w:r>
      <w:r w:rsidR="00126058">
        <w:rPr>
          <w:rFonts w:ascii="Times New Roman" w:hAnsi="Times New Roman" w:cs="Times New Roman"/>
          <w:sz w:val="24"/>
          <w:szCs w:val="24"/>
          <w:lang w:val="es-ES"/>
        </w:rPr>
        <w:t xml:space="preserve"> se pretende presentar como un </w:t>
      </w:r>
      <w:r w:rsidRPr="00D77C68">
        <w:rPr>
          <w:rFonts w:ascii="Times New Roman" w:hAnsi="Times New Roman" w:cs="Times New Roman"/>
          <w:sz w:val="24"/>
          <w:szCs w:val="24"/>
          <w:lang w:val="es-ES"/>
        </w:rPr>
        <w:t>vacío</w:t>
      </w:r>
      <w:r w:rsidR="00126058">
        <w:rPr>
          <w:rFonts w:ascii="Times New Roman" w:hAnsi="Times New Roman" w:cs="Times New Roman"/>
          <w:sz w:val="24"/>
          <w:szCs w:val="24"/>
          <w:lang w:val="es-ES"/>
        </w:rPr>
        <w:t>, el cual</w:t>
      </w:r>
      <w:r w:rsidRPr="00D77C68">
        <w:rPr>
          <w:rFonts w:ascii="Times New Roman" w:hAnsi="Times New Roman" w:cs="Times New Roman"/>
          <w:sz w:val="24"/>
          <w:szCs w:val="24"/>
          <w:lang w:val="es-ES"/>
        </w:rPr>
        <w:t xml:space="preserve"> tampoco fue llenado por la jurisprudencia de los </w:t>
      </w:r>
      <w:r w:rsidR="00E03485">
        <w:rPr>
          <w:rFonts w:ascii="Times New Roman" w:hAnsi="Times New Roman" w:cs="Times New Roman"/>
          <w:sz w:val="24"/>
          <w:szCs w:val="24"/>
          <w:lang w:val="es-ES"/>
        </w:rPr>
        <w:t>a</w:t>
      </w:r>
      <w:r w:rsidRPr="00D77C68">
        <w:rPr>
          <w:rFonts w:ascii="Times New Roman" w:hAnsi="Times New Roman" w:cs="Times New Roman"/>
          <w:sz w:val="24"/>
          <w:szCs w:val="24"/>
          <w:lang w:val="es-ES"/>
        </w:rPr>
        <w:t xml:space="preserve">ltos </w:t>
      </w:r>
      <w:r w:rsidR="00E03485">
        <w:rPr>
          <w:rFonts w:ascii="Times New Roman" w:hAnsi="Times New Roman" w:cs="Times New Roman"/>
          <w:sz w:val="24"/>
          <w:szCs w:val="24"/>
          <w:lang w:val="es-ES"/>
        </w:rPr>
        <w:t>t</w:t>
      </w:r>
      <w:r w:rsidRPr="00D77C68">
        <w:rPr>
          <w:rFonts w:ascii="Times New Roman" w:hAnsi="Times New Roman" w:cs="Times New Roman"/>
          <w:sz w:val="24"/>
          <w:szCs w:val="24"/>
          <w:lang w:val="es-ES"/>
        </w:rPr>
        <w:t xml:space="preserve">ribunales en materia constitucional y contencioso administrativa, </w:t>
      </w:r>
      <w:r w:rsidR="00126058">
        <w:rPr>
          <w:rFonts w:ascii="Times New Roman" w:hAnsi="Times New Roman" w:cs="Times New Roman"/>
          <w:sz w:val="24"/>
          <w:szCs w:val="24"/>
          <w:lang w:val="es-ES"/>
        </w:rPr>
        <w:t xml:space="preserve">conllevando a que hoy se considere que </w:t>
      </w:r>
      <w:r w:rsidRPr="00D77C68">
        <w:rPr>
          <w:rFonts w:ascii="Times New Roman" w:hAnsi="Times New Roman" w:cs="Times New Roman"/>
          <w:sz w:val="24"/>
          <w:szCs w:val="24"/>
          <w:lang w:val="es-ES"/>
        </w:rPr>
        <w:t xml:space="preserve">la acción de cumplimiento </w:t>
      </w:r>
      <w:r w:rsidR="00126058">
        <w:rPr>
          <w:rFonts w:ascii="Times New Roman" w:hAnsi="Times New Roman" w:cs="Times New Roman"/>
          <w:sz w:val="24"/>
          <w:szCs w:val="24"/>
          <w:lang w:val="es-ES"/>
        </w:rPr>
        <w:t xml:space="preserve">es improcedente </w:t>
      </w:r>
      <w:r w:rsidRPr="00D77C68">
        <w:rPr>
          <w:rFonts w:ascii="Times New Roman" w:hAnsi="Times New Roman" w:cs="Times New Roman"/>
          <w:sz w:val="24"/>
          <w:szCs w:val="24"/>
          <w:lang w:val="es-ES"/>
        </w:rPr>
        <w:t>para el mencionado fin.</w:t>
      </w:r>
    </w:p>
    <w:p w14:paraId="29C64BB2" w14:textId="77777777" w:rsidR="00D77C68" w:rsidRDefault="00D77C68" w:rsidP="00A769B6">
      <w:pPr>
        <w:spacing w:line="360" w:lineRule="auto"/>
        <w:contextualSpacing/>
        <w:jc w:val="both"/>
        <w:rPr>
          <w:rFonts w:ascii="Times New Roman" w:hAnsi="Times New Roman" w:cs="Times New Roman"/>
          <w:sz w:val="24"/>
          <w:szCs w:val="24"/>
          <w:lang w:val="es-ES"/>
        </w:rPr>
      </w:pPr>
    </w:p>
    <w:p w14:paraId="564876CD" w14:textId="4A5A7227" w:rsidR="00D77C68" w:rsidRDefault="00D77C68" w:rsidP="00A769B6">
      <w:pPr>
        <w:spacing w:line="360" w:lineRule="auto"/>
        <w:contextualSpacing/>
        <w:jc w:val="both"/>
        <w:rPr>
          <w:rFonts w:ascii="Times New Roman" w:hAnsi="Times New Roman" w:cs="Times New Roman"/>
          <w:sz w:val="24"/>
          <w:szCs w:val="24"/>
          <w:lang w:val="es-ES"/>
        </w:rPr>
      </w:pPr>
      <w:r w:rsidRPr="00D77C68">
        <w:rPr>
          <w:rFonts w:ascii="Times New Roman" w:hAnsi="Times New Roman" w:cs="Times New Roman"/>
          <w:sz w:val="24"/>
          <w:szCs w:val="24"/>
          <w:lang w:val="es-ES"/>
        </w:rPr>
        <w:t>Lo anterior, en apariencia, sería suficiente para tener por zanjada la discusión y para considerar completamente cerrada la posibilidad de acudir ante la jurisdicción para lograr la materialización de postulados constitucionales vía acción de cumplimiento</w:t>
      </w:r>
      <w:r w:rsidR="004A1608">
        <w:rPr>
          <w:rFonts w:ascii="Times New Roman" w:hAnsi="Times New Roman" w:cs="Times New Roman"/>
          <w:sz w:val="24"/>
          <w:szCs w:val="24"/>
          <w:lang w:val="es-ES"/>
        </w:rPr>
        <w:t>,</w:t>
      </w:r>
      <w:r w:rsidR="002A4B2E">
        <w:rPr>
          <w:rFonts w:ascii="Times New Roman" w:hAnsi="Times New Roman" w:cs="Times New Roman"/>
          <w:sz w:val="24"/>
          <w:szCs w:val="24"/>
          <w:lang w:val="es-ES"/>
        </w:rPr>
        <w:t xml:space="preserve"> no obstante, el propósito de esta investigación cons</w:t>
      </w:r>
      <w:r w:rsidR="00E03485">
        <w:rPr>
          <w:rFonts w:ascii="Times New Roman" w:hAnsi="Times New Roman" w:cs="Times New Roman"/>
          <w:sz w:val="24"/>
          <w:szCs w:val="24"/>
          <w:lang w:val="es-ES"/>
        </w:rPr>
        <w:t>iste</w:t>
      </w:r>
      <w:r w:rsidR="002A4B2E">
        <w:rPr>
          <w:rFonts w:ascii="Times New Roman" w:hAnsi="Times New Roman" w:cs="Times New Roman"/>
          <w:sz w:val="24"/>
          <w:szCs w:val="24"/>
          <w:lang w:val="es-ES"/>
        </w:rPr>
        <w:t xml:space="preserve"> en plantear que </w:t>
      </w:r>
      <w:r w:rsidR="004A1608">
        <w:rPr>
          <w:rFonts w:ascii="Times New Roman" w:hAnsi="Times New Roman" w:cs="Times New Roman"/>
          <w:sz w:val="24"/>
          <w:szCs w:val="24"/>
          <w:lang w:val="es-ES"/>
        </w:rPr>
        <w:t>ello sería una falacia argumentativa de autoridad (</w:t>
      </w:r>
      <w:proofErr w:type="spellStart"/>
      <w:r w:rsidR="004A1608" w:rsidRPr="004A1608">
        <w:rPr>
          <w:rFonts w:ascii="Times New Roman" w:hAnsi="Times New Roman" w:cs="Times New Roman"/>
          <w:i/>
          <w:iCs/>
          <w:sz w:val="24"/>
          <w:szCs w:val="24"/>
          <w:lang w:val="es-ES"/>
        </w:rPr>
        <w:t>argumentum</w:t>
      </w:r>
      <w:proofErr w:type="spellEnd"/>
      <w:r w:rsidR="004A1608" w:rsidRPr="004A1608">
        <w:rPr>
          <w:rFonts w:ascii="Times New Roman" w:hAnsi="Times New Roman" w:cs="Times New Roman"/>
          <w:i/>
          <w:iCs/>
          <w:sz w:val="24"/>
          <w:szCs w:val="24"/>
          <w:lang w:val="es-ES"/>
        </w:rPr>
        <w:t xml:space="preserve"> ad </w:t>
      </w:r>
      <w:proofErr w:type="spellStart"/>
      <w:r w:rsidR="004A1608" w:rsidRPr="004A1608">
        <w:rPr>
          <w:rFonts w:ascii="Times New Roman" w:hAnsi="Times New Roman" w:cs="Times New Roman"/>
          <w:i/>
          <w:iCs/>
          <w:sz w:val="24"/>
          <w:szCs w:val="24"/>
          <w:lang w:val="es-ES"/>
        </w:rPr>
        <w:t>verecundiam</w:t>
      </w:r>
      <w:proofErr w:type="spellEnd"/>
      <w:r w:rsidR="004A1608">
        <w:rPr>
          <w:rFonts w:ascii="Times New Roman" w:hAnsi="Times New Roman" w:cs="Times New Roman"/>
          <w:sz w:val="24"/>
          <w:szCs w:val="24"/>
          <w:lang w:val="es-ES"/>
        </w:rPr>
        <w:t xml:space="preserve">), pues si bien las </w:t>
      </w:r>
      <w:r w:rsidR="00E03485">
        <w:rPr>
          <w:rFonts w:ascii="Times New Roman" w:hAnsi="Times New Roman" w:cs="Times New Roman"/>
          <w:sz w:val="24"/>
          <w:szCs w:val="24"/>
          <w:lang w:val="es-ES"/>
        </w:rPr>
        <w:t xml:space="preserve">altas cortes </w:t>
      </w:r>
      <w:r w:rsidR="004A1608">
        <w:rPr>
          <w:rFonts w:ascii="Times New Roman" w:hAnsi="Times New Roman" w:cs="Times New Roman"/>
          <w:sz w:val="24"/>
          <w:szCs w:val="24"/>
          <w:lang w:val="es-ES"/>
        </w:rPr>
        <w:t>tienen la función de interpretar las normas y de unificar la jurisprudencia, este rol</w:t>
      </w:r>
      <w:r w:rsidR="00E03485">
        <w:rPr>
          <w:rFonts w:ascii="Times New Roman" w:hAnsi="Times New Roman" w:cs="Times New Roman"/>
          <w:sz w:val="24"/>
          <w:szCs w:val="24"/>
          <w:lang w:val="es-ES"/>
        </w:rPr>
        <w:t>,</w:t>
      </w:r>
      <w:r w:rsidR="004A1608">
        <w:rPr>
          <w:rFonts w:ascii="Times New Roman" w:hAnsi="Times New Roman" w:cs="Times New Roman"/>
          <w:sz w:val="24"/>
          <w:szCs w:val="24"/>
          <w:lang w:val="es-ES"/>
        </w:rPr>
        <w:t xml:space="preserve"> por sí solo</w:t>
      </w:r>
      <w:r w:rsidR="00E03485">
        <w:rPr>
          <w:rFonts w:ascii="Times New Roman" w:hAnsi="Times New Roman" w:cs="Times New Roman"/>
          <w:sz w:val="24"/>
          <w:szCs w:val="24"/>
          <w:lang w:val="es-ES"/>
        </w:rPr>
        <w:t>,</w:t>
      </w:r>
      <w:r w:rsidR="004A1608">
        <w:rPr>
          <w:rFonts w:ascii="Times New Roman" w:hAnsi="Times New Roman" w:cs="Times New Roman"/>
          <w:sz w:val="24"/>
          <w:szCs w:val="24"/>
          <w:lang w:val="es-ES"/>
        </w:rPr>
        <w:t xml:space="preserve"> no hace que sus argumentos sean infalibles e irrefutables, pues </w:t>
      </w:r>
      <w:r w:rsidRPr="00D77C68">
        <w:rPr>
          <w:rFonts w:ascii="Times New Roman" w:hAnsi="Times New Roman" w:cs="Times New Roman"/>
          <w:sz w:val="24"/>
          <w:szCs w:val="24"/>
          <w:lang w:val="es-ES"/>
        </w:rPr>
        <w:t>no se debe perder de vista que el ejercicio del Derecho es, más que la simple aplicación de las normas que nos son dadas</w:t>
      </w:r>
      <w:r w:rsidR="004A1608">
        <w:rPr>
          <w:rFonts w:ascii="Times New Roman" w:hAnsi="Times New Roman" w:cs="Times New Roman"/>
          <w:sz w:val="24"/>
          <w:szCs w:val="24"/>
          <w:lang w:val="es-ES"/>
        </w:rPr>
        <w:t xml:space="preserve"> (incluida la jurisprudencia)</w:t>
      </w:r>
      <w:r w:rsidRPr="00D77C68">
        <w:rPr>
          <w:rFonts w:ascii="Times New Roman" w:hAnsi="Times New Roman" w:cs="Times New Roman"/>
          <w:sz w:val="24"/>
          <w:szCs w:val="24"/>
          <w:lang w:val="es-ES"/>
        </w:rPr>
        <w:t xml:space="preserve">, una lucha </w:t>
      </w:r>
      <w:r w:rsidRPr="00D77C68">
        <w:rPr>
          <w:rFonts w:ascii="Times New Roman" w:hAnsi="Times New Roman" w:cs="Times New Roman"/>
          <w:sz w:val="24"/>
          <w:szCs w:val="24"/>
          <w:lang w:val="es-ES"/>
        </w:rPr>
        <w:lastRenderedPageBreak/>
        <w:t xml:space="preserve">constante por la realización de lo justo, por la defensa del disenso y, en este caso en particular, por garantizar la prevalencia de la Constitución, como norma de norma que es. </w:t>
      </w:r>
    </w:p>
    <w:p w14:paraId="132DB302" w14:textId="77777777" w:rsidR="00C54178" w:rsidRDefault="00C54178" w:rsidP="00A769B6">
      <w:pPr>
        <w:spacing w:line="360" w:lineRule="auto"/>
        <w:contextualSpacing/>
        <w:jc w:val="both"/>
        <w:rPr>
          <w:rFonts w:ascii="Times New Roman" w:hAnsi="Times New Roman" w:cs="Times New Roman"/>
          <w:sz w:val="24"/>
          <w:szCs w:val="24"/>
        </w:rPr>
      </w:pPr>
    </w:p>
    <w:p w14:paraId="6DBA53D5" w14:textId="453AE0FD" w:rsidR="008C169C" w:rsidRDefault="00C54178" w:rsidP="00A769B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En este orden de ideas, el presente trabajo tiene por finalidad evidenciar la procedencia de la acción de cumplimiento frente a normas constitucionales al margen de las omisiones de los </w:t>
      </w:r>
      <w:r w:rsidR="00E03485">
        <w:rPr>
          <w:rFonts w:ascii="Times New Roman" w:hAnsi="Times New Roman" w:cs="Times New Roman"/>
          <w:sz w:val="24"/>
          <w:szCs w:val="24"/>
        </w:rPr>
        <w:t>c</w:t>
      </w:r>
      <w:r>
        <w:rPr>
          <w:rFonts w:ascii="Times New Roman" w:hAnsi="Times New Roman" w:cs="Times New Roman"/>
          <w:sz w:val="24"/>
          <w:szCs w:val="24"/>
        </w:rPr>
        <w:t xml:space="preserve">onstituyentes </w:t>
      </w:r>
      <w:r w:rsidR="00E03485">
        <w:rPr>
          <w:rFonts w:ascii="Times New Roman" w:hAnsi="Times New Roman" w:cs="Times New Roman"/>
          <w:sz w:val="24"/>
          <w:szCs w:val="24"/>
        </w:rPr>
        <w:t>p</w:t>
      </w:r>
      <w:r>
        <w:rPr>
          <w:rFonts w:ascii="Times New Roman" w:hAnsi="Times New Roman" w:cs="Times New Roman"/>
          <w:sz w:val="24"/>
          <w:szCs w:val="24"/>
        </w:rPr>
        <w:t xml:space="preserve">rimario y </w:t>
      </w:r>
      <w:r w:rsidR="00E03485">
        <w:rPr>
          <w:rFonts w:ascii="Times New Roman" w:hAnsi="Times New Roman" w:cs="Times New Roman"/>
          <w:sz w:val="24"/>
          <w:szCs w:val="24"/>
        </w:rPr>
        <w:t>s</w:t>
      </w:r>
      <w:r>
        <w:rPr>
          <w:rFonts w:ascii="Times New Roman" w:hAnsi="Times New Roman" w:cs="Times New Roman"/>
          <w:sz w:val="24"/>
          <w:szCs w:val="24"/>
        </w:rPr>
        <w:t xml:space="preserve">ecundario, y de las interpretaciones efectuadas por </w:t>
      </w:r>
      <w:r w:rsidR="00E03485">
        <w:rPr>
          <w:rFonts w:ascii="Times New Roman" w:hAnsi="Times New Roman" w:cs="Times New Roman"/>
          <w:sz w:val="24"/>
          <w:szCs w:val="24"/>
        </w:rPr>
        <w:t>a</w:t>
      </w:r>
      <w:r>
        <w:rPr>
          <w:rFonts w:ascii="Times New Roman" w:hAnsi="Times New Roman" w:cs="Times New Roman"/>
          <w:sz w:val="24"/>
          <w:szCs w:val="24"/>
        </w:rPr>
        <w:t xml:space="preserve">ltos </w:t>
      </w:r>
      <w:r w:rsidR="00E03485">
        <w:rPr>
          <w:rFonts w:ascii="Times New Roman" w:hAnsi="Times New Roman" w:cs="Times New Roman"/>
          <w:sz w:val="24"/>
          <w:szCs w:val="24"/>
        </w:rPr>
        <w:t>t</w:t>
      </w:r>
      <w:r>
        <w:rPr>
          <w:rFonts w:ascii="Times New Roman" w:hAnsi="Times New Roman" w:cs="Times New Roman"/>
          <w:sz w:val="24"/>
          <w:szCs w:val="24"/>
        </w:rPr>
        <w:t>ribunales, específicamente</w:t>
      </w:r>
      <w:r w:rsidR="00E03485">
        <w:rPr>
          <w:rFonts w:ascii="Times New Roman" w:hAnsi="Times New Roman" w:cs="Times New Roman"/>
          <w:sz w:val="24"/>
          <w:szCs w:val="24"/>
        </w:rPr>
        <w:t>,</w:t>
      </w:r>
      <w:r>
        <w:rPr>
          <w:rFonts w:ascii="Times New Roman" w:hAnsi="Times New Roman" w:cs="Times New Roman"/>
          <w:sz w:val="24"/>
          <w:szCs w:val="24"/>
        </w:rPr>
        <w:t xml:space="preserve"> la Corte Constitucional y el Consejo de Estado. </w:t>
      </w:r>
      <w:r w:rsidR="002A4B2E">
        <w:rPr>
          <w:rFonts w:ascii="Times New Roman" w:hAnsi="Times New Roman" w:cs="Times New Roman"/>
          <w:sz w:val="24"/>
          <w:szCs w:val="24"/>
        </w:rPr>
        <w:t>Gracias a este propósito,</w:t>
      </w:r>
      <w:r w:rsidR="008C169C">
        <w:rPr>
          <w:rFonts w:ascii="Times New Roman" w:hAnsi="Times New Roman" w:cs="Times New Roman"/>
          <w:sz w:val="24"/>
          <w:szCs w:val="24"/>
        </w:rPr>
        <w:t xml:space="preserve"> inicialmente se abordará la temática del</w:t>
      </w:r>
      <w:r w:rsidR="008C169C" w:rsidRPr="008C169C">
        <w:rPr>
          <w:rFonts w:ascii="Times New Roman" w:hAnsi="Times New Roman" w:cs="Times New Roman"/>
          <w:sz w:val="24"/>
          <w:szCs w:val="24"/>
        </w:rPr>
        <w:t xml:space="preserve"> tránsito del Estado </w:t>
      </w:r>
      <w:r w:rsidR="00E03485">
        <w:rPr>
          <w:rFonts w:ascii="Times New Roman" w:hAnsi="Times New Roman" w:cs="Times New Roman"/>
          <w:sz w:val="24"/>
          <w:szCs w:val="24"/>
        </w:rPr>
        <w:t>l</w:t>
      </w:r>
      <w:r w:rsidR="008C169C" w:rsidRPr="008C169C">
        <w:rPr>
          <w:rFonts w:ascii="Times New Roman" w:hAnsi="Times New Roman" w:cs="Times New Roman"/>
          <w:sz w:val="24"/>
          <w:szCs w:val="24"/>
        </w:rPr>
        <w:t xml:space="preserve">egislativo al Estado </w:t>
      </w:r>
      <w:r w:rsidR="00E03485">
        <w:rPr>
          <w:rFonts w:ascii="Times New Roman" w:hAnsi="Times New Roman" w:cs="Times New Roman"/>
          <w:sz w:val="24"/>
          <w:szCs w:val="24"/>
        </w:rPr>
        <w:t>s</w:t>
      </w:r>
      <w:r w:rsidR="00E03485" w:rsidRPr="008C169C">
        <w:rPr>
          <w:rFonts w:ascii="Times New Roman" w:hAnsi="Times New Roman" w:cs="Times New Roman"/>
          <w:sz w:val="24"/>
          <w:szCs w:val="24"/>
        </w:rPr>
        <w:t xml:space="preserve">ocial </w:t>
      </w:r>
      <w:r w:rsidR="008C169C" w:rsidRPr="008C169C">
        <w:rPr>
          <w:rFonts w:ascii="Times New Roman" w:hAnsi="Times New Roman" w:cs="Times New Roman"/>
          <w:sz w:val="24"/>
          <w:szCs w:val="24"/>
        </w:rPr>
        <w:t xml:space="preserve">y </w:t>
      </w:r>
      <w:r w:rsidR="00E03485">
        <w:rPr>
          <w:rFonts w:ascii="Times New Roman" w:hAnsi="Times New Roman" w:cs="Times New Roman"/>
          <w:sz w:val="24"/>
          <w:szCs w:val="24"/>
        </w:rPr>
        <w:t>c</w:t>
      </w:r>
      <w:r w:rsidR="00E03485" w:rsidRPr="008C169C">
        <w:rPr>
          <w:rFonts w:ascii="Times New Roman" w:hAnsi="Times New Roman" w:cs="Times New Roman"/>
          <w:sz w:val="24"/>
          <w:szCs w:val="24"/>
        </w:rPr>
        <w:t>onstitucional</w:t>
      </w:r>
      <w:r w:rsidR="00E03485">
        <w:rPr>
          <w:rFonts w:ascii="Times New Roman" w:hAnsi="Times New Roman" w:cs="Times New Roman"/>
          <w:sz w:val="24"/>
          <w:szCs w:val="24"/>
        </w:rPr>
        <w:t xml:space="preserve"> </w:t>
      </w:r>
      <w:r w:rsidR="008C169C" w:rsidRPr="008C169C">
        <w:rPr>
          <w:rFonts w:ascii="Times New Roman" w:hAnsi="Times New Roman" w:cs="Times New Roman"/>
          <w:sz w:val="24"/>
          <w:szCs w:val="24"/>
        </w:rPr>
        <w:t xml:space="preserve">de </w:t>
      </w:r>
      <w:r w:rsidR="00E03485">
        <w:rPr>
          <w:rFonts w:ascii="Times New Roman" w:hAnsi="Times New Roman" w:cs="Times New Roman"/>
          <w:sz w:val="24"/>
          <w:szCs w:val="24"/>
        </w:rPr>
        <w:t>d</w:t>
      </w:r>
      <w:r w:rsidR="00E03485" w:rsidRPr="008C169C">
        <w:rPr>
          <w:rFonts w:ascii="Times New Roman" w:hAnsi="Times New Roman" w:cs="Times New Roman"/>
          <w:sz w:val="24"/>
          <w:szCs w:val="24"/>
        </w:rPr>
        <w:t>erecho</w:t>
      </w:r>
      <w:r w:rsidR="008C169C" w:rsidRPr="008C169C">
        <w:rPr>
          <w:rFonts w:ascii="Times New Roman" w:hAnsi="Times New Roman" w:cs="Times New Roman"/>
          <w:sz w:val="24"/>
          <w:szCs w:val="24"/>
        </w:rPr>
        <w:t>, y su</w:t>
      </w:r>
      <w:r w:rsidR="008C169C">
        <w:rPr>
          <w:rFonts w:ascii="Times New Roman" w:hAnsi="Times New Roman" w:cs="Times New Roman"/>
          <w:sz w:val="24"/>
          <w:szCs w:val="24"/>
        </w:rPr>
        <w:t>s</w:t>
      </w:r>
      <w:r w:rsidR="008C169C" w:rsidRPr="008C169C">
        <w:rPr>
          <w:rFonts w:ascii="Times New Roman" w:hAnsi="Times New Roman" w:cs="Times New Roman"/>
          <w:sz w:val="24"/>
          <w:szCs w:val="24"/>
        </w:rPr>
        <w:t xml:space="preserve"> </w:t>
      </w:r>
      <w:r w:rsidR="008C169C">
        <w:rPr>
          <w:rFonts w:ascii="Times New Roman" w:hAnsi="Times New Roman" w:cs="Times New Roman"/>
          <w:sz w:val="24"/>
          <w:szCs w:val="24"/>
        </w:rPr>
        <w:t>implicaciones</w:t>
      </w:r>
      <w:r w:rsidR="008C169C" w:rsidRPr="008C169C">
        <w:rPr>
          <w:rFonts w:ascii="Times New Roman" w:hAnsi="Times New Roman" w:cs="Times New Roman"/>
          <w:sz w:val="24"/>
          <w:szCs w:val="24"/>
        </w:rPr>
        <w:t xml:space="preserve"> en las </w:t>
      </w:r>
      <w:r w:rsidR="008C169C">
        <w:rPr>
          <w:rFonts w:ascii="Times New Roman" w:hAnsi="Times New Roman" w:cs="Times New Roman"/>
          <w:sz w:val="24"/>
          <w:szCs w:val="24"/>
        </w:rPr>
        <w:t>nociones</w:t>
      </w:r>
      <w:r w:rsidR="008C169C" w:rsidRPr="008C169C">
        <w:rPr>
          <w:rFonts w:ascii="Times New Roman" w:hAnsi="Times New Roman" w:cs="Times New Roman"/>
          <w:sz w:val="24"/>
          <w:szCs w:val="24"/>
        </w:rPr>
        <w:t xml:space="preserve"> de fuerza vinculante, aplicación directa y</w:t>
      </w:r>
      <w:r w:rsidR="008C169C">
        <w:rPr>
          <w:rFonts w:ascii="Times New Roman" w:hAnsi="Times New Roman" w:cs="Times New Roman"/>
          <w:sz w:val="24"/>
          <w:szCs w:val="24"/>
        </w:rPr>
        <w:t xml:space="preserve"> </w:t>
      </w:r>
      <w:r w:rsidR="008C169C" w:rsidRPr="008C169C">
        <w:rPr>
          <w:rFonts w:ascii="Times New Roman" w:hAnsi="Times New Roman" w:cs="Times New Roman"/>
          <w:sz w:val="24"/>
          <w:szCs w:val="24"/>
        </w:rPr>
        <w:t xml:space="preserve">supremacía de la Constitución; </w:t>
      </w:r>
      <w:r w:rsidR="008C169C">
        <w:rPr>
          <w:rFonts w:ascii="Times New Roman" w:hAnsi="Times New Roman" w:cs="Times New Roman"/>
          <w:sz w:val="24"/>
          <w:szCs w:val="24"/>
        </w:rPr>
        <w:t>posterior a ello, se hará referencia a dicho tránsito en el caso colombiano, haciendo alusión a la reconfiguración en el sistema de fuentes del derecho que ello implicó, especialmente</w:t>
      </w:r>
      <w:r w:rsidR="00E03485">
        <w:rPr>
          <w:rFonts w:ascii="Times New Roman" w:hAnsi="Times New Roman" w:cs="Times New Roman"/>
          <w:sz w:val="24"/>
          <w:szCs w:val="24"/>
        </w:rPr>
        <w:t>,</w:t>
      </w:r>
      <w:r w:rsidR="008C169C">
        <w:rPr>
          <w:rFonts w:ascii="Times New Roman" w:hAnsi="Times New Roman" w:cs="Times New Roman"/>
          <w:sz w:val="24"/>
          <w:szCs w:val="24"/>
        </w:rPr>
        <w:t xml:space="preserve"> a la posición relevante que paulatinamente ha venido asumiendo la jurisprudencia y, </w:t>
      </w:r>
      <w:r w:rsidR="00947422">
        <w:rPr>
          <w:rFonts w:ascii="Times New Roman" w:hAnsi="Times New Roman" w:cs="Times New Roman"/>
          <w:sz w:val="24"/>
          <w:szCs w:val="24"/>
        </w:rPr>
        <w:t>puntualmente</w:t>
      </w:r>
      <w:r w:rsidR="008C169C">
        <w:rPr>
          <w:rFonts w:ascii="Times New Roman" w:hAnsi="Times New Roman" w:cs="Times New Roman"/>
          <w:sz w:val="24"/>
          <w:szCs w:val="24"/>
        </w:rPr>
        <w:t>, el precedente jurisprudencial</w:t>
      </w:r>
      <w:r w:rsidR="00947422">
        <w:rPr>
          <w:rFonts w:ascii="Times New Roman" w:hAnsi="Times New Roman" w:cs="Times New Roman"/>
          <w:sz w:val="24"/>
          <w:szCs w:val="24"/>
        </w:rPr>
        <w:t>.</w:t>
      </w:r>
    </w:p>
    <w:p w14:paraId="12BEDFC1" w14:textId="77777777" w:rsidR="00947422" w:rsidRDefault="00947422" w:rsidP="00A769B6">
      <w:pPr>
        <w:spacing w:line="360" w:lineRule="auto"/>
        <w:contextualSpacing/>
        <w:jc w:val="both"/>
        <w:rPr>
          <w:rFonts w:ascii="Times New Roman" w:hAnsi="Times New Roman" w:cs="Times New Roman"/>
          <w:sz w:val="24"/>
          <w:szCs w:val="24"/>
        </w:rPr>
      </w:pPr>
    </w:p>
    <w:p w14:paraId="5F63AD25" w14:textId="677B2C20" w:rsidR="00947422" w:rsidRDefault="00947422" w:rsidP="00A769B6">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rPr>
        <w:t xml:space="preserve">En un segundo momento, se expondrán </w:t>
      </w:r>
      <w:r w:rsidRPr="00947422">
        <w:rPr>
          <w:rFonts w:ascii="Times New Roman" w:hAnsi="Times New Roman" w:cs="Times New Roman"/>
          <w:sz w:val="24"/>
          <w:szCs w:val="24"/>
        </w:rPr>
        <w:t xml:space="preserve">los </w:t>
      </w:r>
      <w:r>
        <w:rPr>
          <w:rFonts w:ascii="Times New Roman" w:hAnsi="Times New Roman" w:cs="Times New Roman"/>
          <w:sz w:val="24"/>
          <w:szCs w:val="24"/>
        </w:rPr>
        <w:t xml:space="preserve">antecedentes históricos </w:t>
      </w:r>
      <w:r w:rsidRPr="00947422">
        <w:rPr>
          <w:rFonts w:ascii="Times New Roman" w:hAnsi="Times New Roman" w:cs="Times New Roman"/>
          <w:sz w:val="24"/>
          <w:szCs w:val="24"/>
        </w:rPr>
        <w:t>de la acción de cumplimiento</w:t>
      </w:r>
      <w:r>
        <w:rPr>
          <w:rFonts w:ascii="Times New Roman" w:hAnsi="Times New Roman" w:cs="Times New Roman"/>
          <w:sz w:val="24"/>
          <w:szCs w:val="24"/>
        </w:rPr>
        <w:t xml:space="preserve">, y posteriormente sus </w:t>
      </w:r>
      <w:r w:rsidRPr="00947422">
        <w:rPr>
          <w:rFonts w:ascii="Times New Roman" w:hAnsi="Times New Roman" w:cs="Times New Roman"/>
          <w:sz w:val="24"/>
          <w:szCs w:val="24"/>
        </w:rPr>
        <w:t>fundamentos normativos y sus diferentes desarrollos teóricos y jurisprudenciales</w:t>
      </w:r>
      <w:r>
        <w:rPr>
          <w:rFonts w:ascii="Times New Roman" w:hAnsi="Times New Roman" w:cs="Times New Roman"/>
          <w:sz w:val="24"/>
          <w:szCs w:val="24"/>
        </w:rPr>
        <w:t xml:space="preserve"> en el caso colombiano</w:t>
      </w:r>
      <w:r w:rsidRPr="00947422">
        <w:rPr>
          <w:rFonts w:ascii="Times New Roman" w:hAnsi="Times New Roman" w:cs="Times New Roman"/>
          <w:sz w:val="24"/>
          <w:szCs w:val="24"/>
        </w:rPr>
        <w:t>.</w:t>
      </w:r>
      <w:r>
        <w:rPr>
          <w:rFonts w:ascii="Times New Roman" w:hAnsi="Times New Roman" w:cs="Times New Roman"/>
          <w:sz w:val="24"/>
          <w:szCs w:val="24"/>
        </w:rPr>
        <w:t xml:space="preserve"> Por último, y con base en lo argumentado previamente, se establecerán las </w:t>
      </w:r>
      <w:r w:rsidRPr="00947422">
        <w:rPr>
          <w:rFonts w:ascii="Times New Roman" w:hAnsi="Times New Roman" w:cs="Times New Roman"/>
          <w:sz w:val="24"/>
          <w:szCs w:val="24"/>
          <w:lang w:val="es-ES"/>
        </w:rPr>
        <w:t>circunstancias que se deben presentar para que proceda la acción de cumplimiento frente a normas constitucionales.</w:t>
      </w:r>
    </w:p>
    <w:p w14:paraId="2004DF42" w14:textId="77777777" w:rsidR="00901C4B" w:rsidRDefault="00901C4B" w:rsidP="00A769B6">
      <w:pPr>
        <w:spacing w:line="360" w:lineRule="auto"/>
        <w:contextualSpacing/>
        <w:jc w:val="both"/>
        <w:rPr>
          <w:rFonts w:ascii="Times New Roman" w:hAnsi="Times New Roman" w:cs="Times New Roman"/>
          <w:sz w:val="24"/>
          <w:szCs w:val="24"/>
          <w:lang w:val="es-ES"/>
        </w:rPr>
      </w:pPr>
    </w:p>
    <w:p w14:paraId="42220F78" w14:textId="1CAEB9EB" w:rsidR="00840D12" w:rsidRDefault="00901C4B" w:rsidP="00A769B6">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De acuerdo con el esquema esbozado</w:t>
      </w:r>
      <w:r w:rsidR="000A2A33">
        <w:rPr>
          <w:rFonts w:ascii="Times New Roman" w:hAnsi="Times New Roman" w:cs="Times New Roman"/>
          <w:sz w:val="24"/>
          <w:szCs w:val="24"/>
          <w:lang w:val="es-ES"/>
        </w:rPr>
        <w:t xml:space="preserve"> y la finalidad planteada</w:t>
      </w:r>
      <w:r>
        <w:rPr>
          <w:rFonts w:ascii="Times New Roman" w:hAnsi="Times New Roman" w:cs="Times New Roman"/>
          <w:sz w:val="24"/>
          <w:szCs w:val="24"/>
          <w:lang w:val="es-ES"/>
        </w:rPr>
        <w:t xml:space="preserve">, </w:t>
      </w:r>
      <w:r w:rsidR="002A5D42" w:rsidRPr="002A5D42">
        <w:rPr>
          <w:rFonts w:ascii="Times New Roman" w:hAnsi="Times New Roman" w:cs="Times New Roman"/>
          <w:sz w:val="24"/>
          <w:szCs w:val="24"/>
          <w:lang w:val="es-ES"/>
        </w:rPr>
        <w:t xml:space="preserve">se ha optado por desarrollar una investigación de tipo </w:t>
      </w:r>
      <w:r w:rsidR="00E03485">
        <w:rPr>
          <w:rFonts w:ascii="Times New Roman" w:hAnsi="Times New Roman" w:cs="Times New Roman"/>
          <w:sz w:val="24"/>
          <w:szCs w:val="24"/>
          <w:lang w:val="es-ES"/>
        </w:rPr>
        <w:t xml:space="preserve">dogmático. En un trabajo de esta naturaleza el </w:t>
      </w:r>
      <w:r w:rsidR="00E03485" w:rsidRPr="00E03485">
        <w:rPr>
          <w:rFonts w:ascii="Times New Roman" w:hAnsi="Times New Roman" w:cs="Times New Roman"/>
          <w:sz w:val="24"/>
          <w:szCs w:val="24"/>
          <w:lang w:val="es-ES"/>
        </w:rPr>
        <w:t>“objeto de estudio es el discurso de las autoridades normativas, es decir, el lenguaje que resulta de la producción, interpretación y aplicación del derecho en un ordenamiento jurídico” (Celis Vela, 2023, pp. 41-42).</w:t>
      </w:r>
      <w:r w:rsidR="00E03485">
        <w:rPr>
          <w:rFonts w:ascii="Times New Roman" w:hAnsi="Times New Roman" w:cs="Times New Roman"/>
          <w:sz w:val="24"/>
          <w:szCs w:val="24"/>
          <w:lang w:val="es-ES"/>
        </w:rPr>
        <w:t xml:space="preserve"> Así</w:t>
      </w:r>
      <w:r w:rsidR="002A5D42" w:rsidRPr="002A5D42">
        <w:rPr>
          <w:rFonts w:ascii="Times New Roman" w:hAnsi="Times New Roman" w:cs="Times New Roman"/>
          <w:sz w:val="24"/>
          <w:szCs w:val="24"/>
          <w:lang w:val="es-ES"/>
        </w:rPr>
        <w:t>, desde un</w:t>
      </w:r>
      <w:r w:rsidR="00E03485">
        <w:rPr>
          <w:rFonts w:ascii="Times New Roman" w:hAnsi="Times New Roman" w:cs="Times New Roman"/>
          <w:sz w:val="24"/>
          <w:szCs w:val="24"/>
          <w:lang w:val="es-ES"/>
        </w:rPr>
        <w:t>a</w:t>
      </w:r>
      <w:r w:rsidR="002A5D42" w:rsidRPr="002A5D42">
        <w:rPr>
          <w:rFonts w:ascii="Times New Roman" w:hAnsi="Times New Roman" w:cs="Times New Roman"/>
          <w:sz w:val="24"/>
          <w:szCs w:val="24"/>
          <w:lang w:val="es-ES"/>
        </w:rPr>
        <w:t xml:space="preserve"> </w:t>
      </w:r>
      <w:r w:rsidR="00E03485">
        <w:rPr>
          <w:rFonts w:ascii="Times New Roman" w:hAnsi="Times New Roman" w:cs="Times New Roman"/>
          <w:sz w:val="24"/>
          <w:szCs w:val="24"/>
          <w:lang w:val="es-ES"/>
        </w:rPr>
        <w:t xml:space="preserve">aproximación al derecho vigente </w:t>
      </w:r>
      <w:r w:rsidR="002A5D42" w:rsidRPr="002A5D42">
        <w:rPr>
          <w:rFonts w:ascii="Times New Roman" w:hAnsi="Times New Roman" w:cs="Times New Roman"/>
          <w:sz w:val="24"/>
          <w:szCs w:val="24"/>
          <w:lang w:val="es-ES"/>
        </w:rPr>
        <w:t xml:space="preserve">se pretende comprender la dinámica propia de unas categorías del derecho que constantemente interactúan para el abordaje </w:t>
      </w:r>
      <w:r w:rsidR="000A2A33">
        <w:rPr>
          <w:rFonts w:ascii="Times New Roman" w:hAnsi="Times New Roman" w:cs="Times New Roman"/>
          <w:sz w:val="24"/>
          <w:szCs w:val="24"/>
          <w:lang w:val="es-ES"/>
        </w:rPr>
        <w:t>del</w:t>
      </w:r>
      <w:r w:rsidR="002A5D42" w:rsidRPr="002A5D42">
        <w:rPr>
          <w:rFonts w:ascii="Times New Roman" w:hAnsi="Times New Roman" w:cs="Times New Roman"/>
          <w:sz w:val="24"/>
          <w:szCs w:val="24"/>
          <w:lang w:val="es-ES"/>
        </w:rPr>
        <w:t xml:space="preserve"> problema jurídico desde una perspectiva </w:t>
      </w:r>
      <w:r w:rsidR="000A2A33">
        <w:rPr>
          <w:rFonts w:ascii="Times New Roman" w:hAnsi="Times New Roman" w:cs="Times New Roman"/>
          <w:sz w:val="24"/>
          <w:szCs w:val="24"/>
          <w:lang w:val="es-ES"/>
        </w:rPr>
        <w:t xml:space="preserve">inicialmente </w:t>
      </w:r>
      <w:r w:rsidR="000A2A33" w:rsidRPr="002A5D42">
        <w:rPr>
          <w:rFonts w:ascii="Times New Roman" w:hAnsi="Times New Roman" w:cs="Times New Roman"/>
          <w:sz w:val="24"/>
          <w:szCs w:val="24"/>
          <w:lang w:val="es-ES"/>
        </w:rPr>
        <w:t>descriptiv</w:t>
      </w:r>
      <w:r w:rsidR="00E03485">
        <w:rPr>
          <w:rFonts w:ascii="Times New Roman" w:hAnsi="Times New Roman" w:cs="Times New Roman"/>
          <w:sz w:val="24"/>
          <w:szCs w:val="24"/>
          <w:lang w:val="es-ES"/>
        </w:rPr>
        <w:t>a</w:t>
      </w:r>
      <w:r w:rsidR="000A2A33" w:rsidRPr="002A5D42">
        <w:rPr>
          <w:rFonts w:ascii="Times New Roman" w:hAnsi="Times New Roman" w:cs="Times New Roman"/>
          <w:sz w:val="24"/>
          <w:szCs w:val="24"/>
          <w:lang w:val="es-ES"/>
        </w:rPr>
        <w:t>,</w:t>
      </w:r>
      <w:r w:rsidR="000A2A33">
        <w:rPr>
          <w:rFonts w:ascii="Times New Roman" w:hAnsi="Times New Roman" w:cs="Times New Roman"/>
          <w:sz w:val="24"/>
          <w:szCs w:val="24"/>
          <w:lang w:val="es-ES"/>
        </w:rPr>
        <w:t xml:space="preserve"> pero con una finalidad ulterior prescriptiva. </w:t>
      </w:r>
      <w:r w:rsidR="002A5D42" w:rsidRPr="002A5D42">
        <w:rPr>
          <w:rFonts w:ascii="Times New Roman" w:hAnsi="Times New Roman" w:cs="Times New Roman"/>
          <w:sz w:val="24"/>
          <w:szCs w:val="24"/>
          <w:lang w:val="es-ES"/>
        </w:rPr>
        <w:t xml:space="preserve">En cuanto a la estrategia se utilizará la investigación documental, como </w:t>
      </w:r>
      <w:r w:rsidR="000A2A33">
        <w:rPr>
          <w:rFonts w:ascii="Times New Roman" w:hAnsi="Times New Roman" w:cs="Times New Roman"/>
          <w:sz w:val="24"/>
          <w:szCs w:val="24"/>
          <w:lang w:val="es-ES"/>
        </w:rPr>
        <w:t>herramienta</w:t>
      </w:r>
      <w:r w:rsidR="002A5D42" w:rsidRPr="002A5D42">
        <w:rPr>
          <w:rFonts w:ascii="Times New Roman" w:hAnsi="Times New Roman" w:cs="Times New Roman"/>
          <w:sz w:val="24"/>
          <w:szCs w:val="24"/>
          <w:lang w:val="es-ES"/>
        </w:rPr>
        <w:t xml:space="preserve"> propia de la investigación cualitativa, “la cual cuenta con particularidades propias en el diseño del proyecto, la obtención de la información, el análisis y la interpretación; y como estrategia </w:t>
      </w:r>
      <w:r w:rsidR="002A5D42" w:rsidRPr="002A5D42">
        <w:rPr>
          <w:rFonts w:ascii="Times New Roman" w:hAnsi="Times New Roman" w:cs="Times New Roman"/>
          <w:sz w:val="24"/>
          <w:szCs w:val="24"/>
          <w:lang w:val="es-ES"/>
        </w:rPr>
        <w:lastRenderedPageBreak/>
        <w:t>cualitativa, también combina diversas fuentes (primarias y secundarias)” (Galeano Marín, 2004</w:t>
      </w:r>
      <w:r w:rsidR="000A2A33">
        <w:rPr>
          <w:rFonts w:ascii="Times New Roman" w:hAnsi="Times New Roman" w:cs="Times New Roman"/>
          <w:sz w:val="24"/>
          <w:szCs w:val="24"/>
          <w:lang w:val="es-ES"/>
        </w:rPr>
        <w:t>,</w:t>
      </w:r>
      <w:r w:rsidR="002A5D42" w:rsidRPr="002A5D42">
        <w:rPr>
          <w:rFonts w:ascii="Times New Roman" w:hAnsi="Times New Roman" w:cs="Times New Roman"/>
          <w:sz w:val="24"/>
          <w:szCs w:val="24"/>
          <w:lang w:val="es-ES"/>
        </w:rPr>
        <w:t xml:space="preserve"> 114). </w:t>
      </w:r>
    </w:p>
    <w:p w14:paraId="4DD643F1" w14:textId="77777777" w:rsidR="00840D12" w:rsidRDefault="00840D12" w:rsidP="00A769B6">
      <w:pPr>
        <w:spacing w:line="360" w:lineRule="auto"/>
        <w:contextualSpacing/>
        <w:jc w:val="both"/>
        <w:rPr>
          <w:rFonts w:ascii="Times New Roman" w:hAnsi="Times New Roman" w:cs="Times New Roman"/>
          <w:sz w:val="24"/>
          <w:szCs w:val="24"/>
          <w:lang w:val="es-ES"/>
        </w:rPr>
      </w:pPr>
    </w:p>
    <w:p w14:paraId="194F2079" w14:textId="29F48930" w:rsidR="002A5D42" w:rsidRPr="002A5D42" w:rsidRDefault="002A5D42" w:rsidP="00A769B6">
      <w:pPr>
        <w:spacing w:line="360" w:lineRule="auto"/>
        <w:contextualSpacing/>
        <w:jc w:val="both"/>
        <w:rPr>
          <w:rFonts w:ascii="Times New Roman" w:hAnsi="Times New Roman" w:cs="Times New Roman"/>
          <w:sz w:val="24"/>
          <w:szCs w:val="24"/>
          <w:lang w:val="es-ES"/>
        </w:rPr>
      </w:pPr>
      <w:r w:rsidRPr="002A5D42">
        <w:rPr>
          <w:rFonts w:ascii="Times New Roman" w:hAnsi="Times New Roman" w:cs="Times New Roman"/>
          <w:sz w:val="24"/>
          <w:szCs w:val="24"/>
          <w:lang w:val="es-ES"/>
        </w:rPr>
        <w:t xml:space="preserve">Por </w:t>
      </w:r>
      <w:r w:rsidR="00840D12">
        <w:rPr>
          <w:rFonts w:ascii="Times New Roman" w:hAnsi="Times New Roman" w:cs="Times New Roman"/>
          <w:sz w:val="24"/>
          <w:szCs w:val="24"/>
          <w:lang w:val="es-ES"/>
        </w:rPr>
        <w:t>lo dicho en precedencia,</w:t>
      </w:r>
      <w:r w:rsidRPr="002A5D42">
        <w:rPr>
          <w:rFonts w:ascii="Times New Roman" w:hAnsi="Times New Roman" w:cs="Times New Roman"/>
          <w:sz w:val="24"/>
          <w:szCs w:val="24"/>
          <w:lang w:val="es-ES"/>
        </w:rPr>
        <w:t xml:space="preserve"> se analizarán las referencias bibliográficas seleccionadas, las normas que regulan las materias a tratar y la jurisprudencia que sobre el particular han proferido la Corte Constitucional y el Consejo de Estado, realizando una conjugación de lo que independientemente ofrecen estas fuentes y poder ofrecer una visión integral del tema que se pretende abordar, desde una perspectiva legal y constitucional.  </w:t>
      </w:r>
      <w:r w:rsidR="00840D12">
        <w:rPr>
          <w:rFonts w:ascii="Times New Roman" w:hAnsi="Times New Roman" w:cs="Times New Roman"/>
          <w:sz w:val="24"/>
          <w:szCs w:val="24"/>
          <w:lang w:val="es-ES"/>
        </w:rPr>
        <w:t xml:space="preserve">No </w:t>
      </w:r>
      <w:proofErr w:type="gramStart"/>
      <w:r w:rsidR="00840D12">
        <w:rPr>
          <w:rFonts w:ascii="Times New Roman" w:hAnsi="Times New Roman" w:cs="Times New Roman"/>
          <w:sz w:val="24"/>
          <w:szCs w:val="24"/>
          <w:lang w:val="es-ES"/>
        </w:rPr>
        <w:t>obstante</w:t>
      </w:r>
      <w:proofErr w:type="gramEnd"/>
      <w:r w:rsidR="00840D12">
        <w:rPr>
          <w:rFonts w:ascii="Times New Roman" w:hAnsi="Times New Roman" w:cs="Times New Roman"/>
          <w:sz w:val="24"/>
          <w:szCs w:val="24"/>
          <w:lang w:val="es-ES"/>
        </w:rPr>
        <w:t xml:space="preserve"> lo anterior, no podrá perder de vista el lector que el presente trabajo se realiza en el marco de una Maestría en modalidad profundización y no de investigación, lo que de suyo limita el alcance del mismo.</w:t>
      </w:r>
    </w:p>
    <w:p w14:paraId="401C32D1" w14:textId="57CB8137" w:rsidR="00CA7CA6" w:rsidRPr="00396C8E" w:rsidRDefault="00CA7CA6">
      <w:pPr>
        <w:rPr>
          <w:rFonts w:ascii="Times New Roman" w:hAnsi="Times New Roman" w:cs="Times New Roman"/>
          <w:sz w:val="24"/>
          <w:szCs w:val="24"/>
        </w:rPr>
      </w:pPr>
    </w:p>
    <w:p w14:paraId="18C50DCA" w14:textId="4146B0F8" w:rsidR="00CA7CA6" w:rsidRPr="00C01733" w:rsidRDefault="00C01733" w:rsidP="00C01733">
      <w:pPr>
        <w:spacing w:line="360" w:lineRule="auto"/>
        <w:contextualSpacing/>
        <w:jc w:val="both"/>
        <w:rPr>
          <w:rFonts w:ascii="Times New Roman" w:hAnsi="Times New Roman" w:cs="Times New Roman"/>
          <w:sz w:val="24"/>
          <w:szCs w:val="24"/>
          <w:lang w:val="es-ES"/>
        </w:rPr>
      </w:pPr>
      <w:r w:rsidRPr="00C01733">
        <w:rPr>
          <w:rFonts w:ascii="Times New Roman" w:hAnsi="Times New Roman" w:cs="Times New Roman"/>
          <w:sz w:val="24"/>
          <w:szCs w:val="24"/>
          <w:lang w:val="es-ES"/>
        </w:rPr>
        <w:t xml:space="preserve">Con lo anterior, se espera dar cuenta del siguiente argumento central: a pesar de lo sostenido tanto por el Consejo de Estado como por la Corte Constitucional, </w:t>
      </w:r>
      <w:r w:rsidR="00EA52B0">
        <w:rPr>
          <w:rFonts w:ascii="Times New Roman" w:hAnsi="Times New Roman" w:cs="Times New Roman"/>
          <w:sz w:val="24"/>
          <w:szCs w:val="24"/>
          <w:lang w:val="es-ES"/>
        </w:rPr>
        <w:t xml:space="preserve">existen </w:t>
      </w:r>
      <w:r w:rsidR="00DF1A83">
        <w:rPr>
          <w:rFonts w:ascii="Times New Roman" w:hAnsi="Times New Roman" w:cs="Times New Roman"/>
          <w:sz w:val="24"/>
          <w:szCs w:val="24"/>
          <w:lang w:val="es-ES"/>
        </w:rPr>
        <w:t xml:space="preserve">antecedentes y elementos de orden doctrinal y jurisprudencial, referentes tanto a la acción de cumplimiento como a la Constitución misma, que analizados en su conjunto permiten, de manera por demás razonada, arribar a una conclusión diferente y considerar por tanto que el referido mecanismo constitucional es procedente para perseguir la materialización de normas constitucionales, siempre que su estructura se adecúe a las reglas jurisprudenciales que se han establecido para la procedencia, en general, de la acción objeto de análisis. </w:t>
      </w:r>
      <w:r w:rsidR="00CA7CA6" w:rsidRPr="00C01733">
        <w:rPr>
          <w:rFonts w:ascii="Times New Roman" w:hAnsi="Times New Roman" w:cs="Times New Roman"/>
          <w:sz w:val="24"/>
          <w:szCs w:val="24"/>
          <w:lang w:val="es-ES"/>
        </w:rPr>
        <w:br w:type="page"/>
      </w:r>
    </w:p>
    <w:p w14:paraId="658E195B" w14:textId="2D5108A3" w:rsidR="008D2D0C" w:rsidRDefault="008D2D0C" w:rsidP="00A769B6">
      <w:pPr>
        <w:spacing w:line="36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lastRenderedPageBreak/>
        <w:t>CAPÍTULO I</w:t>
      </w:r>
    </w:p>
    <w:p w14:paraId="353440AE" w14:textId="1FDB1315" w:rsidR="00B96EC6" w:rsidRPr="008D2D0C" w:rsidRDefault="00B96EC6" w:rsidP="00A769B6">
      <w:pPr>
        <w:pStyle w:val="Ttulo1"/>
        <w:numPr>
          <w:ilvl w:val="0"/>
          <w:numId w:val="13"/>
        </w:numPr>
        <w:spacing w:line="360" w:lineRule="auto"/>
        <w:contextualSpacing/>
        <w:jc w:val="center"/>
        <w:rPr>
          <w:rFonts w:ascii="Times New Roman" w:hAnsi="Times New Roman" w:cs="Times New Roman"/>
          <w:b/>
          <w:bCs/>
          <w:color w:val="auto"/>
          <w:sz w:val="24"/>
          <w:szCs w:val="24"/>
        </w:rPr>
      </w:pPr>
      <w:bookmarkStart w:id="5" w:name="_Toc142912063"/>
      <w:bookmarkStart w:id="6" w:name="_Toc147741789"/>
      <w:bookmarkStart w:id="7" w:name="_Toc152071014"/>
      <w:r w:rsidRPr="008D2D0C">
        <w:rPr>
          <w:rFonts w:ascii="Times New Roman" w:hAnsi="Times New Roman" w:cs="Times New Roman"/>
          <w:b/>
          <w:bCs/>
          <w:color w:val="auto"/>
          <w:sz w:val="24"/>
          <w:szCs w:val="24"/>
        </w:rPr>
        <w:t>DEL ESTADO DE DERECHO AL ESTADO SOCIAL Y CONSTITUCIONAL DE DERECHO</w:t>
      </w:r>
      <w:bookmarkEnd w:id="5"/>
      <w:bookmarkEnd w:id="6"/>
      <w:bookmarkEnd w:id="7"/>
    </w:p>
    <w:p w14:paraId="5BEC0BCF" w14:textId="77777777" w:rsidR="00B96EC6" w:rsidRDefault="00B96EC6" w:rsidP="00A769B6">
      <w:pPr>
        <w:spacing w:line="360" w:lineRule="auto"/>
        <w:contextualSpacing/>
        <w:jc w:val="both"/>
        <w:rPr>
          <w:rFonts w:ascii="Times New Roman" w:hAnsi="Times New Roman" w:cs="Times New Roman"/>
          <w:sz w:val="24"/>
          <w:szCs w:val="24"/>
        </w:rPr>
      </w:pPr>
    </w:p>
    <w:p w14:paraId="272C4206" w14:textId="13146262" w:rsidR="00B96EC6" w:rsidRDefault="00B96EC6" w:rsidP="00A769B6">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El Estado </w:t>
      </w:r>
      <w:r w:rsidR="00CA7CA6">
        <w:rPr>
          <w:rFonts w:ascii="Times New Roman" w:eastAsia="Calibri" w:hAnsi="Times New Roman" w:cs="Times New Roman"/>
          <w:sz w:val="24"/>
          <w:szCs w:val="24"/>
        </w:rPr>
        <w:softHyphen/>
        <w:t>–</w:t>
      </w:r>
      <w:r>
        <w:rPr>
          <w:rFonts w:ascii="Times New Roman" w:eastAsia="Calibri" w:hAnsi="Times New Roman" w:cs="Times New Roman"/>
          <w:sz w:val="24"/>
          <w:szCs w:val="24"/>
        </w:rPr>
        <w:t>unidad básica de la organización política y social por excelencia</w:t>
      </w:r>
      <w:r w:rsidR="00CA7CA6">
        <w:rPr>
          <w:rFonts w:ascii="Times New Roman" w:eastAsia="Calibri" w:hAnsi="Times New Roman" w:cs="Times New Roman"/>
          <w:sz w:val="24"/>
          <w:szCs w:val="24"/>
        </w:rPr>
        <w:t xml:space="preserve">– </w:t>
      </w:r>
      <w:r>
        <w:rPr>
          <w:rFonts w:ascii="Times New Roman" w:eastAsia="Calibri" w:hAnsi="Times New Roman" w:cs="Times New Roman"/>
          <w:sz w:val="24"/>
          <w:szCs w:val="24"/>
        </w:rPr>
        <w:t>no es, naturalmente, algo dado. Al contrario, y como frecuentemente sucede con las invenciones humanas, es el resultado del desarrollo de una serie de acontecimientos de todo orden (histórico, político, económico, cultural, religioso, etc.) que han tenido lugar en el devenir de la experiencia humana, y que</w:t>
      </w:r>
      <w:r w:rsidR="00CA7CA6">
        <w:rPr>
          <w:rFonts w:ascii="Times New Roman" w:eastAsia="Calibri" w:hAnsi="Times New Roman" w:cs="Times New Roman"/>
          <w:sz w:val="24"/>
          <w:szCs w:val="24"/>
        </w:rPr>
        <w:t>,</w:t>
      </w:r>
      <w:r>
        <w:rPr>
          <w:rFonts w:ascii="Times New Roman" w:eastAsia="Calibri" w:hAnsi="Times New Roman" w:cs="Times New Roman"/>
          <w:sz w:val="24"/>
          <w:szCs w:val="24"/>
        </w:rPr>
        <w:t xml:space="preserve"> al ser teorizados y repensados en el transcurso de la historia</w:t>
      </w:r>
      <w:r w:rsidR="00CA7CA6">
        <w:rPr>
          <w:rFonts w:ascii="Times New Roman" w:eastAsia="Calibri" w:hAnsi="Times New Roman" w:cs="Times New Roman"/>
          <w:sz w:val="24"/>
          <w:szCs w:val="24"/>
        </w:rPr>
        <w:t>,</w:t>
      </w:r>
      <w:r>
        <w:rPr>
          <w:rFonts w:ascii="Times New Roman" w:eastAsia="Calibri" w:hAnsi="Times New Roman" w:cs="Times New Roman"/>
          <w:sz w:val="24"/>
          <w:szCs w:val="24"/>
        </w:rPr>
        <w:t xml:space="preserve"> nos han llevado a la concepción que hoy tenemos del Estado. </w:t>
      </w:r>
      <w:r w:rsidR="00494DC2">
        <w:rPr>
          <w:rFonts w:ascii="Times New Roman" w:eastAsia="Calibri" w:hAnsi="Times New Roman" w:cs="Times New Roman"/>
          <w:sz w:val="24"/>
          <w:szCs w:val="24"/>
        </w:rPr>
        <w:t>Por lo anterior, precisamente, en diferentes épocas y en diferentes lugares se han adoptado diversos modelos estatales que corresponden a las necesidades, inclinaciones o preferencias de grupos poblacionales específicos.</w:t>
      </w:r>
    </w:p>
    <w:p w14:paraId="66693AB5" w14:textId="77777777" w:rsidR="00494DC2" w:rsidRDefault="00494DC2" w:rsidP="00A769B6">
      <w:pPr>
        <w:spacing w:line="360" w:lineRule="auto"/>
        <w:contextualSpacing/>
        <w:jc w:val="both"/>
        <w:rPr>
          <w:rFonts w:ascii="Times New Roman" w:eastAsia="Calibri" w:hAnsi="Times New Roman" w:cs="Times New Roman"/>
          <w:sz w:val="24"/>
          <w:szCs w:val="24"/>
        </w:rPr>
      </w:pPr>
    </w:p>
    <w:p w14:paraId="38A6D55C" w14:textId="53E21033" w:rsidR="00494DC2" w:rsidRPr="00494DC2" w:rsidRDefault="00D37157" w:rsidP="00A769B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Es así como</w:t>
      </w:r>
      <w:r w:rsidR="00494DC2" w:rsidRPr="00494DC2">
        <w:rPr>
          <w:rFonts w:ascii="Times New Roman" w:hAnsi="Times New Roman" w:cs="Times New Roman"/>
          <w:sz w:val="24"/>
          <w:szCs w:val="24"/>
        </w:rPr>
        <w:t xml:space="preserve"> Estado </w:t>
      </w:r>
      <w:r w:rsidR="00CA7CA6">
        <w:rPr>
          <w:rFonts w:ascii="Times New Roman" w:hAnsi="Times New Roman" w:cs="Times New Roman"/>
          <w:sz w:val="24"/>
          <w:szCs w:val="24"/>
        </w:rPr>
        <w:t>l</w:t>
      </w:r>
      <w:r w:rsidR="00494DC2" w:rsidRPr="00494DC2">
        <w:rPr>
          <w:rFonts w:ascii="Times New Roman" w:hAnsi="Times New Roman" w:cs="Times New Roman"/>
          <w:sz w:val="24"/>
          <w:szCs w:val="24"/>
        </w:rPr>
        <w:t xml:space="preserve">egislativo (también llamado Estado de </w:t>
      </w:r>
      <w:r w:rsidR="00CA7CA6">
        <w:rPr>
          <w:rFonts w:ascii="Times New Roman" w:hAnsi="Times New Roman" w:cs="Times New Roman"/>
          <w:sz w:val="24"/>
          <w:szCs w:val="24"/>
        </w:rPr>
        <w:t>d</w:t>
      </w:r>
      <w:r w:rsidR="00494DC2" w:rsidRPr="00494DC2">
        <w:rPr>
          <w:rFonts w:ascii="Times New Roman" w:hAnsi="Times New Roman" w:cs="Times New Roman"/>
          <w:sz w:val="24"/>
          <w:szCs w:val="24"/>
        </w:rPr>
        <w:t xml:space="preserve">erecho o, simplemente, Estado </w:t>
      </w:r>
      <w:r w:rsidR="00CA7CA6">
        <w:rPr>
          <w:rFonts w:ascii="Times New Roman" w:hAnsi="Times New Roman" w:cs="Times New Roman"/>
          <w:sz w:val="24"/>
          <w:szCs w:val="24"/>
        </w:rPr>
        <w:t>l</w:t>
      </w:r>
      <w:r w:rsidR="00494DC2" w:rsidRPr="00494DC2">
        <w:rPr>
          <w:rFonts w:ascii="Times New Roman" w:hAnsi="Times New Roman" w:cs="Times New Roman"/>
          <w:sz w:val="24"/>
          <w:szCs w:val="24"/>
        </w:rPr>
        <w:t xml:space="preserve">iberal) surge como un rompimiento frente al Estado absoluto y monárquico imperante en Europa durante los </w:t>
      </w:r>
      <w:r w:rsidR="00CA7CA6">
        <w:rPr>
          <w:rFonts w:ascii="Times New Roman" w:hAnsi="Times New Roman" w:cs="Times New Roman"/>
          <w:sz w:val="24"/>
          <w:szCs w:val="24"/>
        </w:rPr>
        <w:t>s</w:t>
      </w:r>
      <w:r w:rsidR="00494DC2" w:rsidRPr="00494DC2">
        <w:rPr>
          <w:rFonts w:ascii="Times New Roman" w:hAnsi="Times New Roman" w:cs="Times New Roman"/>
          <w:sz w:val="24"/>
          <w:szCs w:val="24"/>
        </w:rPr>
        <w:t>iglos XVII y XVIII y</w:t>
      </w:r>
      <w:r w:rsidR="00CA7CA6">
        <w:rPr>
          <w:rFonts w:ascii="Times New Roman" w:hAnsi="Times New Roman" w:cs="Times New Roman"/>
          <w:sz w:val="24"/>
          <w:szCs w:val="24"/>
        </w:rPr>
        <w:t>,</w:t>
      </w:r>
      <w:r w:rsidR="00494DC2" w:rsidRPr="00494DC2">
        <w:rPr>
          <w:rFonts w:ascii="Times New Roman" w:hAnsi="Times New Roman" w:cs="Times New Roman"/>
          <w:sz w:val="24"/>
          <w:szCs w:val="24"/>
        </w:rPr>
        <w:t xml:space="preserve"> sobre el cuál</w:t>
      </w:r>
      <w:r w:rsidR="00CA7CA6">
        <w:rPr>
          <w:rFonts w:ascii="Times New Roman" w:hAnsi="Times New Roman" w:cs="Times New Roman"/>
          <w:sz w:val="24"/>
          <w:szCs w:val="24"/>
        </w:rPr>
        <w:t>,</w:t>
      </w:r>
      <w:r w:rsidR="00494DC2" w:rsidRPr="00494DC2">
        <w:rPr>
          <w:rFonts w:ascii="Times New Roman" w:hAnsi="Times New Roman" w:cs="Times New Roman"/>
          <w:sz w:val="24"/>
          <w:szCs w:val="24"/>
        </w:rPr>
        <w:t xml:space="preserve"> se levantó una nueva clase social inspirada por el ideario de la </w:t>
      </w:r>
      <w:r w:rsidR="00CA7CA6">
        <w:rPr>
          <w:rFonts w:ascii="Times New Roman" w:hAnsi="Times New Roman" w:cs="Times New Roman"/>
          <w:sz w:val="24"/>
          <w:szCs w:val="24"/>
        </w:rPr>
        <w:t>i</w:t>
      </w:r>
      <w:r w:rsidR="00494DC2" w:rsidRPr="00494DC2">
        <w:rPr>
          <w:rFonts w:ascii="Times New Roman" w:hAnsi="Times New Roman" w:cs="Times New Roman"/>
          <w:sz w:val="24"/>
          <w:szCs w:val="24"/>
        </w:rPr>
        <w:t>lustración: la burguesía. Este modelo estatal se caracteriza, en esencia, por la supremacía de la ley frente a cualquier otra norma jurídica, incluyendo los mismos –incipientes</w:t>
      </w:r>
      <w:r w:rsidR="00CA7CA6">
        <w:rPr>
          <w:rFonts w:ascii="Times New Roman" w:hAnsi="Times New Roman" w:cs="Times New Roman"/>
          <w:sz w:val="24"/>
          <w:szCs w:val="24"/>
        </w:rPr>
        <w:t>–</w:t>
      </w:r>
      <w:r w:rsidR="00CA7CA6" w:rsidRPr="00494DC2">
        <w:rPr>
          <w:rFonts w:ascii="Times New Roman" w:hAnsi="Times New Roman" w:cs="Times New Roman"/>
          <w:sz w:val="24"/>
          <w:szCs w:val="24"/>
        </w:rPr>
        <w:t xml:space="preserve"> </w:t>
      </w:r>
      <w:r w:rsidR="00494DC2" w:rsidRPr="00494DC2">
        <w:rPr>
          <w:rFonts w:ascii="Times New Roman" w:hAnsi="Times New Roman" w:cs="Times New Roman"/>
          <w:sz w:val="24"/>
          <w:szCs w:val="24"/>
        </w:rPr>
        <w:t xml:space="preserve">textos constitucionales de la época, </w:t>
      </w:r>
      <w:r w:rsidRPr="00494DC2">
        <w:rPr>
          <w:rFonts w:ascii="Times New Roman" w:hAnsi="Times New Roman" w:cs="Times New Roman"/>
          <w:sz w:val="24"/>
          <w:szCs w:val="24"/>
        </w:rPr>
        <w:t>pues,</w:t>
      </w:r>
      <w:r w:rsidR="00494DC2" w:rsidRPr="00494DC2">
        <w:rPr>
          <w:rFonts w:ascii="Times New Roman" w:hAnsi="Times New Roman" w:cs="Times New Roman"/>
          <w:sz w:val="24"/>
          <w:szCs w:val="24"/>
        </w:rPr>
        <w:t xml:space="preserve"> aunque estos existían y muchas veces señalaban que la constitución era norma de normas, lo cierto es que esa supremacía era meramente formal, porque la realidad era que la ley tenía el poder de interpretar, modificar y derogar la propia constitución.</w:t>
      </w:r>
    </w:p>
    <w:p w14:paraId="7353F460" w14:textId="77777777" w:rsidR="00494DC2" w:rsidRPr="00494DC2" w:rsidRDefault="00494DC2" w:rsidP="00A769B6">
      <w:pPr>
        <w:spacing w:line="360" w:lineRule="auto"/>
        <w:contextualSpacing/>
        <w:jc w:val="both"/>
        <w:rPr>
          <w:rFonts w:ascii="Times New Roman" w:hAnsi="Times New Roman" w:cs="Times New Roman"/>
          <w:sz w:val="24"/>
          <w:szCs w:val="24"/>
        </w:rPr>
      </w:pPr>
    </w:p>
    <w:p w14:paraId="76D2EB6D" w14:textId="05165130" w:rsidR="00494DC2" w:rsidRPr="00494DC2" w:rsidRDefault="00494DC2" w:rsidP="00A769B6">
      <w:pPr>
        <w:spacing w:line="360" w:lineRule="auto"/>
        <w:contextualSpacing/>
        <w:jc w:val="both"/>
        <w:rPr>
          <w:rFonts w:ascii="Times New Roman" w:hAnsi="Times New Roman" w:cs="Times New Roman"/>
          <w:sz w:val="24"/>
          <w:szCs w:val="24"/>
        </w:rPr>
      </w:pPr>
      <w:r w:rsidRPr="00494DC2">
        <w:rPr>
          <w:rFonts w:ascii="Times New Roman" w:hAnsi="Times New Roman" w:cs="Times New Roman"/>
          <w:sz w:val="24"/>
          <w:szCs w:val="24"/>
        </w:rPr>
        <w:t xml:space="preserve">Así, en el Estado de </w:t>
      </w:r>
      <w:r w:rsidR="00CA7CA6">
        <w:rPr>
          <w:rFonts w:ascii="Times New Roman" w:hAnsi="Times New Roman" w:cs="Times New Roman"/>
          <w:sz w:val="24"/>
          <w:szCs w:val="24"/>
        </w:rPr>
        <w:t>d</w:t>
      </w:r>
      <w:r w:rsidRPr="00494DC2">
        <w:rPr>
          <w:rFonts w:ascii="Times New Roman" w:hAnsi="Times New Roman" w:cs="Times New Roman"/>
          <w:sz w:val="24"/>
          <w:szCs w:val="24"/>
        </w:rPr>
        <w:t>erecho</w:t>
      </w:r>
      <w:r w:rsidR="00CA7CA6">
        <w:rPr>
          <w:rFonts w:ascii="Times New Roman" w:hAnsi="Times New Roman" w:cs="Times New Roman"/>
          <w:sz w:val="24"/>
          <w:szCs w:val="24"/>
        </w:rPr>
        <w:t>,</w:t>
      </w:r>
      <w:r w:rsidRPr="00494DC2">
        <w:rPr>
          <w:rFonts w:ascii="Times New Roman" w:hAnsi="Times New Roman" w:cs="Times New Roman"/>
          <w:sz w:val="24"/>
          <w:szCs w:val="24"/>
        </w:rPr>
        <w:t xml:space="preserve"> la ley representaba el poder absoluto y soberano en la organización política, ya que era suprema e irresistible, es decir, nada ni nadie se encontraba por encima de ella, y nada ni nadie se podía resistir a sus dictámenes. Los hombres, en el Estado de </w:t>
      </w:r>
      <w:r w:rsidR="00CA7CA6">
        <w:rPr>
          <w:rFonts w:ascii="Times New Roman" w:hAnsi="Times New Roman" w:cs="Times New Roman"/>
          <w:sz w:val="24"/>
          <w:szCs w:val="24"/>
        </w:rPr>
        <w:t>d</w:t>
      </w:r>
      <w:r w:rsidRPr="00494DC2">
        <w:rPr>
          <w:rFonts w:ascii="Times New Roman" w:hAnsi="Times New Roman" w:cs="Times New Roman"/>
          <w:sz w:val="24"/>
          <w:szCs w:val="24"/>
        </w:rPr>
        <w:t>erecho, estaban determinados y limitados por la ley general y abstracta, la cual trataba a todos los hombres por igual, sin diferenciar al pobre del rico ni al débil del poderoso.</w:t>
      </w:r>
    </w:p>
    <w:p w14:paraId="149EABD0" w14:textId="77777777" w:rsidR="00494DC2" w:rsidRPr="00494DC2" w:rsidRDefault="00494DC2" w:rsidP="00A769B6">
      <w:pPr>
        <w:spacing w:line="360" w:lineRule="auto"/>
        <w:contextualSpacing/>
        <w:jc w:val="both"/>
        <w:rPr>
          <w:rFonts w:ascii="Times New Roman" w:hAnsi="Times New Roman" w:cs="Times New Roman"/>
          <w:sz w:val="24"/>
          <w:szCs w:val="24"/>
        </w:rPr>
      </w:pPr>
    </w:p>
    <w:p w14:paraId="2631FDBE" w14:textId="50997B77" w:rsidR="00494DC2" w:rsidRPr="00494DC2" w:rsidRDefault="00494DC2" w:rsidP="00A769B6">
      <w:pPr>
        <w:spacing w:line="360" w:lineRule="auto"/>
        <w:contextualSpacing/>
        <w:jc w:val="both"/>
        <w:rPr>
          <w:rFonts w:ascii="Times New Roman" w:hAnsi="Times New Roman" w:cs="Times New Roman"/>
          <w:sz w:val="24"/>
          <w:szCs w:val="24"/>
        </w:rPr>
      </w:pPr>
      <w:r w:rsidRPr="00494DC2">
        <w:rPr>
          <w:rFonts w:ascii="Times New Roman" w:hAnsi="Times New Roman" w:cs="Times New Roman"/>
          <w:sz w:val="24"/>
          <w:szCs w:val="24"/>
        </w:rPr>
        <w:t xml:space="preserve">El Estado de </w:t>
      </w:r>
      <w:r w:rsidR="00CA7CA6">
        <w:rPr>
          <w:rFonts w:ascii="Times New Roman" w:hAnsi="Times New Roman" w:cs="Times New Roman"/>
          <w:sz w:val="24"/>
          <w:szCs w:val="24"/>
        </w:rPr>
        <w:t>d</w:t>
      </w:r>
      <w:r w:rsidRPr="00494DC2">
        <w:rPr>
          <w:rFonts w:ascii="Times New Roman" w:hAnsi="Times New Roman" w:cs="Times New Roman"/>
          <w:sz w:val="24"/>
          <w:szCs w:val="24"/>
        </w:rPr>
        <w:t xml:space="preserve">erecho, según Zagrebelsky (2003), se caracteriza por </w:t>
      </w:r>
      <w:r w:rsidRPr="00EB1330">
        <w:rPr>
          <w:rFonts w:ascii="Times New Roman" w:hAnsi="Times New Roman" w:cs="Times New Roman"/>
          <w:sz w:val="24"/>
          <w:szCs w:val="24"/>
        </w:rPr>
        <w:t>"la supremacía de la ley sobre la administración, la subordinación a la ley [...] de los derechos de los ciudadanos [y] la presencia de jueces independientes"</w:t>
      </w:r>
      <w:r w:rsidR="000325D5" w:rsidRPr="00EB1330">
        <w:rPr>
          <w:rFonts w:ascii="Times New Roman" w:hAnsi="Times New Roman" w:cs="Times New Roman"/>
          <w:sz w:val="24"/>
          <w:szCs w:val="24"/>
        </w:rPr>
        <w:t xml:space="preserve"> (p. </w:t>
      </w:r>
      <w:r w:rsidR="00EB1330" w:rsidRPr="00EB1330">
        <w:rPr>
          <w:rFonts w:ascii="Times New Roman" w:hAnsi="Times New Roman" w:cs="Times New Roman"/>
          <w:sz w:val="24"/>
          <w:szCs w:val="24"/>
        </w:rPr>
        <w:t>23</w:t>
      </w:r>
      <w:r w:rsidR="000325D5" w:rsidRPr="00EB1330">
        <w:rPr>
          <w:rFonts w:ascii="Times New Roman" w:hAnsi="Times New Roman" w:cs="Times New Roman"/>
          <w:sz w:val="24"/>
          <w:szCs w:val="24"/>
        </w:rPr>
        <w:t>)</w:t>
      </w:r>
      <w:r w:rsidRPr="00EB1330">
        <w:rPr>
          <w:rFonts w:ascii="Times New Roman" w:hAnsi="Times New Roman" w:cs="Times New Roman"/>
          <w:sz w:val="24"/>
          <w:szCs w:val="24"/>
        </w:rPr>
        <w:t xml:space="preserve">. </w:t>
      </w:r>
      <w:r w:rsidRPr="00494DC2">
        <w:rPr>
          <w:rFonts w:ascii="Times New Roman" w:hAnsi="Times New Roman" w:cs="Times New Roman"/>
          <w:sz w:val="24"/>
          <w:szCs w:val="24"/>
        </w:rPr>
        <w:t xml:space="preserve">La ley, en el </w:t>
      </w:r>
      <w:r w:rsidR="00CA7CA6">
        <w:rPr>
          <w:rFonts w:ascii="Times New Roman" w:hAnsi="Times New Roman" w:cs="Times New Roman"/>
          <w:sz w:val="24"/>
          <w:szCs w:val="24"/>
        </w:rPr>
        <w:t>E</w:t>
      </w:r>
      <w:r w:rsidRPr="00494DC2">
        <w:rPr>
          <w:rFonts w:ascii="Times New Roman" w:hAnsi="Times New Roman" w:cs="Times New Roman"/>
          <w:sz w:val="24"/>
          <w:szCs w:val="24"/>
        </w:rPr>
        <w:t xml:space="preserve">stado liberal clásico, es la norma fundamental que </w:t>
      </w:r>
      <w:r w:rsidRPr="00494DC2">
        <w:rPr>
          <w:rFonts w:ascii="Times New Roman" w:hAnsi="Times New Roman" w:cs="Times New Roman"/>
          <w:sz w:val="24"/>
          <w:szCs w:val="24"/>
        </w:rPr>
        <w:lastRenderedPageBreak/>
        <w:t xml:space="preserve">crea al Estado y lo mantiene en funcionamiento, ejerciendo su poder sobre toda la población y en la totalidad del territorio, por lo que todos deben obedecerla a ella y no a los hombres que la crean ni a los administradores que ejecutan sus mandatos. </w:t>
      </w:r>
    </w:p>
    <w:p w14:paraId="66E017D2" w14:textId="77777777" w:rsidR="00494DC2" w:rsidRPr="00494DC2" w:rsidRDefault="00494DC2" w:rsidP="00A769B6">
      <w:pPr>
        <w:spacing w:line="360" w:lineRule="auto"/>
        <w:contextualSpacing/>
        <w:jc w:val="both"/>
        <w:rPr>
          <w:rFonts w:ascii="Times New Roman" w:hAnsi="Times New Roman" w:cs="Times New Roman"/>
          <w:sz w:val="24"/>
          <w:szCs w:val="24"/>
        </w:rPr>
      </w:pPr>
    </w:p>
    <w:p w14:paraId="3DFEBD2A" w14:textId="510AD9A3" w:rsidR="00494DC2" w:rsidRPr="00494DC2" w:rsidRDefault="00494DC2" w:rsidP="00A769B6">
      <w:pPr>
        <w:spacing w:line="360" w:lineRule="auto"/>
        <w:contextualSpacing/>
        <w:jc w:val="both"/>
        <w:rPr>
          <w:rFonts w:ascii="Times New Roman" w:hAnsi="Times New Roman" w:cs="Times New Roman"/>
          <w:sz w:val="24"/>
          <w:szCs w:val="24"/>
        </w:rPr>
      </w:pPr>
      <w:r w:rsidRPr="00494DC2">
        <w:rPr>
          <w:rFonts w:ascii="Times New Roman" w:hAnsi="Times New Roman" w:cs="Times New Roman"/>
          <w:sz w:val="24"/>
          <w:szCs w:val="24"/>
        </w:rPr>
        <w:t>En este tipo de Estado</w:t>
      </w:r>
      <w:r w:rsidR="002A2AA4">
        <w:rPr>
          <w:rFonts w:ascii="Times New Roman" w:hAnsi="Times New Roman" w:cs="Times New Roman"/>
          <w:sz w:val="24"/>
          <w:szCs w:val="24"/>
        </w:rPr>
        <w:t>,</w:t>
      </w:r>
      <w:r w:rsidRPr="00494DC2">
        <w:rPr>
          <w:rFonts w:ascii="Times New Roman" w:hAnsi="Times New Roman" w:cs="Times New Roman"/>
          <w:sz w:val="24"/>
          <w:szCs w:val="24"/>
        </w:rPr>
        <w:t xml:space="preserve"> la actividad judicial se fundamentaba estrictamente en el positivismo jurídico y en el principio de legalidad, y operaba bajo el supuesto de que la ley era justa porque se creaba mediante el procedimiento establecido para ello y porque se suponía que quien la impartía era imparcial al momento de hacer su juicio, lo que llevaba a la conclusión de que la ley era justa porque se ordenaba, y por ende</w:t>
      </w:r>
      <w:r w:rsidR="002A2AA4">
        <w:rPr>
          <w:rFonts w:ascii="Times New Roman" w:hAnsi="Times New Roman" w:cs="Times New Roman"/>
          <w:sz w:val="24"/>
          <w:szCs w:val="24"/>
        </w:rPr>
        <w:t>,</w:t>
      </w:r>
      <w:r w:rsidRPr="00494DC2">
        <w:rPr>
          <w:rFonts w:ascii="Times New Roman" w:hAnsi="Times New Roman" w:cs="Times New Roman"/>
          <w:sz w:val="24"/>
          <w:szCs w:val="24"/>
        </w:rPr>
        <w:t xml:space="preserve"> no tenía por encima ninguna regla jurídica que le impusiera límites, y estaba incluso, como se dijo, sobre los documentos constitucionales de entonces. </w:t>
      </w:r>
    </w:p>
    <w:p w14:paraId="70ABC0FB" w14:textId="77777777" w:rsidR="00494DC2" w:rsidRPr="00494DC2" w:rsidRDefault="00494DC2" w:rsidP="00A769B6">
      <w:pPr>
        <w:spacing w:line="360" w:lineRule="auto"/>
        <w:contextualSpacing/>
        <w:jc w:val="both"/>
        <w:rPr>
          <w:rFonts w:ascii="Times New Roman" w:hAnsi="Times New Roman" w:cs="Times New Roman"/>
          <w:sz w:val="24"/>
          <w:szCs w:val="24"/>
        </w:rPr>
      </w:pPr>
    </w:p>
    <w:p w14:paraId="08175D64" w14:textId="717B7FAC" w:rsidR="00494DC2" w:rsidRPr="00571E30" w:rsidRDefault="00494DC2" w:rsidP="00A769B6">
      <w:pPr>
        <w:spacing w:line="360" w:lineRule="auto"/>
        <w:contextualSpacing/>
        <w:jc w:val="both"/>
        <w:rPr>
          <w:rFonts w:ascii="Times New Roman" w:hAnsi="Times New Roman" w:cs="Times New Roman"/>
          <w:sz w:val="24"/>
          <w:szCs w:val="24"/>
        </w:rPr>
      </w:pPr>
      <w:r w:rsidRPr="00494DC2">
        <w:rPr>
          <w:rFonts w:ascii="Times New Roman" w:hAnsi="Times New Roman" w:cs="Times New Roman"/>
          <w:sz w:val="24"/>
          <w:szCs w:val="24"/>
        </w:rPr>
        <w:t xml:space="preserve">Quiere decir lo anterior que durante la experiencia revolucionaria liberal de los siglos XVII y XVIII se pretendió poner en práctica el principio de separación de poderes germinado en Locke y consolidado en Montesquieu, adjudicándole al mismo una doble finalidad: de un lado, derruir el orden jurídico-político imperante gracias a las viejas monarquías absolutas (el Antiguo Régimen, diría Tocqueville) y, de otro, apuntalar las condiciones necesarias para el surgimiento y consolidación del Estado </w:t>
      </w:r>
      <w:r w:rsidR="002A2AA4">
        <w:rPr>
          <w:rFonts w:ascii="Times New Roman" w:hAnsi="Times New Roman" w:cs="Times New Roman"/>
          <w:sz w:val="24"/>
          <w:szCs w:val="24"/>
        </w:rPr>
        <w:t>l</w:t>
      </w:r>
      <w:r w:rsidRPr="00494DC2">
        <w:rPr>
          <w:rFonts w:ascii="Times New Roman" w:hAnsi="Times New Roman" w:cs="Times New Roman"/>
          <w:sz w:val="24"/>
          <w:szCs w:val="24"/>
        </w:rPr>
        <w:t xml:space="preserve">iberal. Sobre el particular sostiene Blanco Valdés (1994) que las formulaciones doctrinales del principio de separación de poderes estaban </w:t>
      </w:r>
      <w:r w:rsidRPr="00571E30">
        <w:rPr>
          <w:rFonts w:ascii="Times New Roman" w:hAnsi="Times New Roman" w:cs="Times New Roman"/>
          <w:sz w:val="24"/>
          <w:szCs w:val="24"/>
        </w:rPr>
        <w:t>dirigidas “tanto a combatir la constitución política de la monarquía absoluta como, y quizá, sobre todo, a prescribir principios a aplicar en la conformación estructural y funcional del nuevo modelo político que debería construirse: el Estado Liberal”</w:t>
      </w:r>
      <w:r w:rsidR="000325D5" w:rsidRPr="00571E30">
        <w:rPr>
          <w:rFonts w:ascii="Times New Roman" w:hAnsi="Times New Roman" w:cs="Times New Roman"/>
          <w:sz w:val="24"/>
          <w:szCs w:val="24"/>
        </w:rPr>
        <w:t xml:space="preserve"> (p</w:t>
      </w:r>
      <w:r w:rsidR="00571E30" w:rsidRPr="00571E30">
        <w:rPr>
          <w:rFonts w:ascii="Times New Roman" w:hAnsi="Times New Roman" w:cs="Times New Roman"/>
          <w:sz w:val="24"/>
          <w:szCs w:val="24"/>
        </w:rPr>
        <w:t>p</w:t>
      </w:r>
      <w:r w:rsidR="000325D5" w:rsidRPr="00571E30">
        <w:rPr>
          <w:rFonts w:ascii="Times New Roman" w:hAnsi="Times New Roman" w:cs="Times New Roman"/>
          <w:sz w:val="24"/>
          <w:szCs w:val="24"/>
        </w:rPr>
        <w:t xml:space="preserve">. </w:t>
      </w:r>
      <w:r w:rsidR="00571E30" w:rsidRPr="00571E30">
        <w:rPr>
          <w:rFonts w:ascii="Times New Roman" w:hAnsi="Times New Roman" w:cs="Times New Roman"/>
          <w:sz w:val="24"/>
          <w:szCs w:val="24"/>
        </w:rPr>
        <w:t>28</w:t>
      </w:r>
      <w:r w:rsidR="002A2AA4">
        <w:rPr>
          <w:rFonts w:ascii="Times New Roman" w:hAnsi="Times New Roman" w:cs="Times New Roman"/>
          <w:sz w:val="24"/>
          <w:szCs w:val="24"/>
        </w:rPr>
        <w:t>-</w:t>
      </w:r>
      <w:r w:rsidR="000325D5" w:rsidRPr="00571E30">
        <w:rPr>
          <w:rFonts w:ascii="Times New Roman" w:hAnsi="Times New Roman" w:cs="Times New Roman"/>
          <w:sz w:val="24"/>
          <w:szCs w:val="24"/>
        </w:rPr>
        <w:t>29)</w:t>
      </w:r>
      <w:r w:rsidRPr="00571E30">
        <w:rPr>
          <w:rFonts w:ascii="Times New Roman" w:hAnsi="Times New Roman" w:cs="Times New Roman"/>
          <w:sz w:val="24"/>
          <w:szCs w:val="24"/>
        </w:rPr>
        <w:t xml:space="preserve">. </w:t>
      </w:r>
    </w:p>
    <w:p w14:paraId="036670B7" w14:textId="77777777" w:rsidR="00494DC2" w:rsidRPr="00494DC2" w:rsidRDefault="00494DC2" w:rsidP="00A769B6">
      <w:pPr>
        <w:spacing w:line="360" w:lineRule="auto"/>
        <w:contextualSpacing/>
        <w:jc w:val="both"/>
        <w:rPr>
          <w:rFonts w:ascii="Times New Roman" w:hAnsi="Times New Roman" w:cs="Times New Roman"/>
          <w:sz w:val="24"/>
          <w:szCs w:val="24"/>
        </w:rPr>
      </w:pPr>
    </w:p>
    <w:p w14:paraId="0BFED67A" w14:textId="4F1DCFD8" w:rsidR="00494DC2" w:rsidRPr="00494DC2" w:rsidRDefault="00494DC2" w:rsidP="00A769B6">
      <w:pPr>
        <w:spacing w:line="360" w:lineRule="auto"/>
        <w:contextualSpacing/>
        <w:jc w:val="both"/>
        <w:rPr>
          <w:rFonts w:ascii="Times New Roman" w:hAnsi="Times New Roman" w:cs="Times New Roman"/>
          <w:sz w:val="24"/>
          <w:szCs w:val="24"/>
        </w:rPr>
      </w:pPr>
      <w:r w:rsidRPr="00494DC2">
        <w:rPr>
          <w:rFonts w:ascii="Times New Roman" w:hAnsi="Times New Roman" w:cs="Times New Roman"/>
          <w:sz w:val="24"/>
          <w:szCs w:val="24"/>
        </w:rPr>
        <w:t xml:space="preserve">En contraparte, en el Estado </w:t>
      </w:r>
      <w:r w:rsidR="002A2AA4">
        <w:rPr>
          <w:rFonts w:ascii="Times New Roman" w:hAnsi="Times New Roman" w:cs="Times New Roman"/>
          <w:sz w:val="24"/>
          <w:szCs w:val="24"/>
        </w:rPr>
        <w:t>c</w:t>
      </w:r>
      <w:r w:rsidRPr="00494DC2">
        <w:rPr>
          <w:rFonts w:ascii="Times New Roman" w:hAnsi="Times New Roman" w:cs="Times New Roman"/>
          <w:sz w:val="24"/>
          <w:szCs w:val="24"/>
        </w:rPr>
        <w:t xml:space="preserve">onstitucional de </w:t>
      </w:r>
      <w:r w:rsidR="002A2AA4">
        <w:rPr>
          <w:rFonts w:ascii="Times New Roman" w:hAnsi="Times New Roman" w:cs="Times New Roman"/>
          <w:sz w:val="24"/>
          <w:szCs w:val="24"/>
        </w:rPr>
        <w:t>d</w:t>
      </w:r>
      <w:r w:rsidRPr="00494DC2">
        <w:rPr>
          <w:rFonts w:ascii="Times New Roman" w:hAnsi="Times New Roman" w:cs="Times New Roman"/>
          <w:sz w:val="24"/>
          <w:szCs w:val="24"/>
        </w:rPr>
        <w:t xml:space="preserve">erecho, como expresión del Estado </w:t>
      </w:r>
      <w:r w:rsidR="002A2AA4">
        <w:rPr>
          <w:rFonts w:ascii="Times New Roman" w:hAnsi="Times New Roman" w:cs="Times New Roman"/>
          <w:sz w:val="24"/>
          <w:szCs w:val="24"/>
        </w:rPr>
        <w:t>s</w:t>
      </w:r>
      <w:r w:rsidRPr="00494DC2">
        <w:rPr>
          <w:rFonts w:ascii="Times New Roman" w:hAnsi="Times New Roman" w:cs="Times New Roman"/>
          <w:sz w:val="24"/>
          <w:szCs w:val="24"/>
        </w:rPr>
        <w:t xml:space="preserve">ocial de </w:t>
      </w:r>
      <w:r w:rsidR="002A2AA4">
        <w:rPr>
          <w:rFonts w:ascii="Times New Roman" w:hAnsi="Times New Roman" w:cs="Times New Roman"/>
          <w:sz w:val="24"/>
          <w:szCs w:val="24"/>
        </w:rPr>
        <w:t>d</w:t>
      </w:r>
      <w:r w:rsidRPr="00494DC2">
        <w:rPr>
          <w:rFonts w:ascii="Times New Roman" w:hAnsi="Times New Roman" w:cs="Times New Roman"/>
          <w:sz w:val="24"/>
          <w:szCs w:val="24"/>
        </w:rPr>
        <w:t xml:space="preserve">erecho, se goza de una aplicación de la ley pensada en el individuo como fundamento y fin de la justicia, pues ya no es más una ley de hombres sino de principios </w:t>
      </w:r>
      <w:r w:rsidR="002A2AA4">
        <w:rPr>
          <w:rFonts w:ascii="Times New Roman" w:hAnsi="Times New Roman" w:cs="Times New Roman"/>
          <w:sz w:val="24"/>
          <w:szCs w:val="24"/>
        </w:rPr>
        <w:t>c</w:t>
      </w:r>
      <w:r w:rsidRPr="00494DC2">
        <w:rPr>
          <w:rFonts w:ascii="Times New Roman" w:hAnsi="Times New Roman" w:cs="Times New Roman"/>
          <w:sz w:val="24"/>
          <w:szCs w:val="24"/>
        </w:rPr>
        <w:t>onstitucionales –la ley se subordina a estos principios</w:t>
      </w:r>
      <w:r w:rsidR="002A2AA4">
        <w:rPr>
          <w:rFonts w:ascii="Times New Roman" w:hAnsi="Times New Roman" w:cs="Times New Roman"/>
          <w:sz w:val="24"/>
          <w:szCs w:val="24"/>
        </w:rPr>
        <w:t>–</w:t>
      </w:r>
      <w:r w:rsidR="002A2AA4" w:rsidRPr="00494DC2">
        <w:rPr>
          <w:rFonts w:ascii="Times New Roman" w:hAnsi="Times New Roman" w:cs="Times New Roman"/>
          <w:sz w:val="24"/>
          <w:szCs w:val="24"/>
        </w:rPr>
        <w:t xml:space="preserve"> </w:t>
      </w:r>
      <w:r w:rsidRPr="00494DC2">
        <w:rPr>
          <w:rFonts w:ascii="Times New Roman" w:hAnsi="Times New Roman" w:cs="Times New Roman"/>
          <w:sz w:val="24"/>
          <w:szCs w:val="24"/>
        </w:rPr>
        <w:t>que direccionan la labor del juez –leg</w:t>
      </w:r>
      <w:r w:rsidR="002A2AA4">
        <w:rPr>
          <w:rFonts w:ascii="Times New Roman" w:hAnsi="Times New Roman" w:cs="Times New Roman"/>
          <w:sz w:val="24"/>
          <w:szCs w:val="24"/>
        </w:rPr>
        <w:t>í</w:t>
      </w:r>
      <w:r w:rsidRPr="00494DC2">
        <w:rPr>
          <w:rFonts w:ascii="Times New Roman" w:hAnsi="Times New Roman" w:cs="Times New Roman"/>
          <w:sz w:val="24"/>
          <w:szCs w:val="24"/>
        </w:rPr>
        <w:t xml:space="preserve">timo al igual que antes– quien considera que se ordena la aplicación de la ley porque es justa, pues ahora la ley no es la ley </w:t>
      </w:r>
      <w:r w:rsidR="002A2AA4">
        <w:rPr>
          <w:rFonts w:ascii="Times New Roman" w:hAnsi="Times New Roman" w:cs="Times New Roman"/>
          <w:sz w:val="24"/>
          <w:szCs w:val="24"/>
        </w:rPr>
        <w:t>en</w:t>
      </w:r>
      <w:r w:rsidR="002A2AA4" w:rsidRPr="00494DC2">
        <w:rPr>
          <w:rFonts w:ascii="Times New Roman" w:hAnsi="Times New Roman" w:cs="Times New Roman"/>
          <w:sz w:val="24"/>
          <w:szCs w:val="24"/>
        </w:rPr>
        <w:t xml:space="preserve"> </w:t>
      </w:r>
      <w:r w:rsidRPr="00494DC2">
        <w:rPr>
          <w:rFonts w:ascii="Times New Roman" w:hAnsi="Times New Roman" w:cs="Times New Roman"/>
          <w:sz w:val="24"/>
          <w:szCs w:val="24"/>
        </w:rPr>
        <w:t>s</w:t>
      </w:r>
      <w:r w:rsidR="002A2AA4">
        <w:rPr>
          <w:rFonts w:ascii="Times New Roman" w:hAnsi="Times New Roman" w:cs="Times New Roman"/>
          <w:sz w:val="24"/>
          <w:szCs w:val="24"/>
        </w:rPr>
        <w:t>í</w:t>
      </w:r>
      <w:r w:rsidRPr="00494DC2">
        <w:rPr>
          <w:rFonts w:ascii="Times New Roman" w:hAnsi="Times New Roman" w:cs="Times New Roman"/>
          <w:sz w:val="24"/>
          <w:szCs w:val="24"/>
        </w:rPr>
        <w:t xml:space="preserve">, sino que es ley porque soporta un debate, una argumentación y </w:t>
      </w:r>
      <w:r w:rsidR="002A2AA4">
        <w:rPr>
          <w:rFonts w:ascii="Times New Roman" w:hAnsi="Times New Roman" w:cs="Times New Roman"/>
          <w:sz w:val="24"/>
          <w:szCs w:val="24"/>
        </w:rPr>
        <w:t xml:space="preserve">se deriva de </w:t>
      </w:r>
      <w:r w:rsidRPr="00494DC2">
        <w:rPr>
          <w:rFonts w:ascii="Times New Roman" w:hAnsi="Times New Roman" w:cs="Times New Roman"/>
          <w:sz w:val="24"/>
          <w:szCs w:val="24"/>
        </w:rPr>
        <w:t>principios supra legales.</w:t>
      </w:r>
    </w:p>
    <w:p w14:paraId="4A76D06D" w14:textId="77777777" w:rsidR="00494DC2" w:rsidRPr="00494DC2" w:rsidRDefault="00494DC2" w:rsidP="00A769B6">
      <w:pPr>
        <w:spacing w:line="360" w:lineRule="auto"/>
        <w:contextualSpacing/>
        <w:jc w:val="both"/>
        <w:rPr>
          <w:rFonts w:ascii="Times New Roman" w:hAnsi="Times New Roman" w:cs="Times New Roman"/>
          <w:sz w:val="24"/>
          <w:szCs w:val="24"/>
        </w:rPr>
      </w:pPr>
    </w:p>
    <w:p w14:paraId="4B26B1B9" w14:textId="1E511F2C" w:rsidR="00494DC2" w:rsidRPr="00494DC2" w:rsidRDefault="00494DC2" w:rsidP="00A769B6">
      <w:pPr>
        <w:spacing w:line="360" w:lineRule="auto"/>
        <w:contextualSpacing/>
        <w:jc w:val="both"/>
        <w:rPr>
          <w:rFonts w:ascii="Times New Roman" w:hAnsi="Times New Roman" w:cs="Times New Roman"/>
          <w:sz w:val="24"/>
          <w:szCs w:val="24"/>
        </w:rPr>
      </w:pPr>
      <w:r w:rsidRPr="00494DC2">
        <w:rPr>
          <w:rFonts w:ascii="Times New Roman" w:hAnsi="Times New Roman" w:cs="Times New Roman"/>
          <w:sz w:val="24"/>
          <w:szCs w:val="24"/>
        </w:rPr>
        <w:lastRenderedPageBreak/>
        <w:t xml:space="preserve">De esta manera, con la llegada del Estado </w:t>
      </w:r>
      <w:r w:rsidR="000574B4">
        <w:rPr>
          <w:rFonts w:ascii="Times New Roman" w:hAnsi="Times New Roman" w:cs="Times New Roman"/>
          <w:sz w:val="24"/>
          <w:szCs w:val="24"/>
        </w:rPr>
        <w:t>s</w:t>
      </w:r>
      <w:r w:rsidR="000574B4" w:rsidRPr="00494DC2">
        <w:rPr>
          <w:rFonts w:ascii="Times New Roman" w:hAnsi="Times New Roman" w:cs="Times New Roman"/>
          <w:sz w:val="24"/>
          <w:szCs w:val="24"/>
        </w:rPr>
        <w:t xml:space="preserve">ocial </w:t>
      </w:r>
      <w:r w:rsidRPr="00494DC2">
        <w:rPr>
          <w:rFonts w:ascii="Times New Roman" w:hAnsi="Times New Roman" w:cs="Times New Roman"/>
          <w:sz w:val="24"/>
          <w:szCs w:val="24"/>
        </w:rPr>
        <w:t xml:space="preserve">de </w:t>
      </w:r>
      <w:r w:rsidR="000574B4">
        <w:rPr>
          <w:rFonts w:ascii="Times New Roman" w:hAnsi="Times New Roman" w:cs="Times New Roman"/>
          <w:sz w:val="24"/>
          <w:szCs w:val="24"/>
        </w:rPr>
        <w:t>d</w:t>
      </w:r>
      <w:r w:rsidR="000574B4" w:rsidRPr="00494DC2">
        <w:rPr>
          <w:rFonts w:ascii="Times New Roman" w:hAnsi="Times New Roman" w:cs="Times New Roman"/>
          <w:sz w:val="24"/>
          <w:szCs w:val="24"/>
        </w:rPr>
        <w:t>erecho</w:t>
      </w:r>
      <w:r w:rsidRPr="00494DC2">
        <w:rPr>
          <w:rFonts w:ascii="Times New Roman" w:hAnsi="Times New Roman" w:cs="Times New Roman"/>
          <w:sz w:val="24"/>
          <w:szCs w:val="24"/>
        </w:rPr>
        <w:t>, la Constitución pasa a ser la norma suprema de un Estado, ya que lo funda y</w:t>
      </w:r>
      <w:r w:rsidR="000574B4">
        <w:rPr>
          <w:rFonts w:ascii="Times New Roman" w:hAnsi="Times New Roman" w:cs="Times New Roman"/>
          <w:sz w:val="24"/>
          <w:szCs w:val="24"/>
        </w:rPr>
        <w:t>,</w:t>
      </w:r>
      <w:r w:rsidRPr="00494DC2">
        <w:rPr>
          <w:rFonts w:ascii="Times New Roman" w:hAnsi="Times New Roman" w:cs="Times New Roman"/>
          <w:sz w:val="24"/>
          <w:szCs w:val="24"/>
        </w:rPr>
        <w:t xml:space="preserve"> en la mayoría de los casos</w:t>
      </w:r>
      <w:r w:rsidR="000574B4">
        <w:rPr>
          <w:rFonts w:ascii="Times New Roman" w:hAnsi="Times New Roman" w:cs="Times New Roman"/>
          <w:sz w:val="24"/>
          <w:szCs w:val="24"/>
        </w:rPr>
        <w:t>,</w:t>
      </w:r>
      <w:r w:rsidRPr="00494DC2">
        <w:rPr>
          <w:rFonts w:ascii="Times New Roman" w:hAnsi="Times New Roman" w:cs="Times New Roman"/>
          <w:sz w:val="24"/>
          <w:szCs w:val="24"/>
        </w:rPr>
        <w:t xml:space="preserve"> lo refunda, removiendo del trono de norma fundamental a la ley, la cual ha perdido su carácter de general y abstracta, puesto que esta no puede ir dirigida a toda la población por igual, debido al reconocimiento, en el Estado </w:t>
      </w:r>
      <w:r w:rsidR="000574B4">
        <w:rPr>
          <w:rFonts w:ascii="Times New Roman" w:hAnsi="Times New Roman" w:cs="Times New Roman"/>
          <w:sz w:val="24"/>
          <w:szCs w:val="24"/>
        </w:rPr>
        <w:t>s</w:t>
      </w:r>
      <w:r w:rsidRPr="00494DC2">
        <w:rPr>
          <w:rFonts w:ascii="Times New Roman" w:hAnsi="Times New Roman" w:cs="Times New Roman"/>
          <w:sz w:val="24"/>
          <w:szCs w:val="24"/>
        </w:rPr>
        <w:t xml:space="preserve">ocial de </w:t>
      </w:r>
      <w:r w:rsidR="000574B4">
        <w:rPr>
          <w:rFonts w:ascii="Times New Roman" w:hAnsi="Times New Roman" w:cs="Times New Roman"/>
          <w:sz w:val="24"/>
          <w:szCs w:val="24"/>
        </w:rPr>
        <w:t>d</w:t>
      </w:r>
      <w:r w:rsidRPr="00494DC2">
        <w:rPr>
          <w:rFonts w:ascii="Times New Roman" w:hAnsi="Times New Roman" w:cs="Times New Roman"/>
          <w:sz w:val="24"/>
          <w:szCs w:val="24"/>
        </w:rPr>
        <w:t xml:space="preserve">erecho, de las diferencias existentes entre las diversas clases sociales al interior de una comunidad. </w:t>
      </w:r>
    </w:p>
    <w:p w14:paraId="267CF507" w14:textId="77777777" w:rsidR="00494DC2" w:rsidRPr="00494DC2" w:rsidRDefault="00494DC2" w:rsidP="00A769B6">
      <w:pPr>
        <w:spacing w:line="360" w:lineRule="auto"/>
        <w:contextualSpacing/>
        <w:jc w:val="both"/>
        <w:rPr>
          <w:rFonts w:ascii="Times New Roman" w:hAnsi="Times New Roman" w:cs="Times New Roman"/>
          <w:sz w:val="24"/>
          <w:szCs w:val="24"/>
        </w:rPr>
      </w:pPr>
    </w:p>
    <w:p w14:paraId="22D0D9D2" w14:textId="69C5E16A" w:rsidR="00494DC2" w:rsidRPr="00494DC2" w:rsidRDefault="00494DC2" w:rsidP="00A769B6">
      <w:pPr>
        <w:spacing w:line="360" w:lineRule="auto"/>
        <w:contextualSpacing/>
        <w:jc w:val="both"/>
        <w:rPr>
          <w:rFonts w:ascii="Times New Roman" w:hAnsi="Times New Roman" w:cs="Times New Roman"/>
          <w:sz w:val="24"/>
          <w:szCs w:val="24"/>
        </w:rPr>
      </w:pPr>
      <w:r w:rsidRPr="00494DC2">
        <w:rPr>
          <w:rFonts w:ascii="Times New Roman" w:hAnsi="Times New Roman" w:cs="Times New Roman"/>
          <w:sz w:val="24"/>
          <w:szCs w:val="24"/>
        </w:rPr>
        <w:t>Ahora bien, no obstante lo dicho en precedencia</w:t>
      </w:r>
      <w:r w:rsidR="000574B4">
        <w:rPr>
          <w:rFonts w:ascii="Times New Roman" w:hAnsi="Times New Roman" w:cs="Times New Roman"/>
          <w:sz w:val="24"/>
          <w:szCs w:val="24"/>
        </w:rPr>
        <w:t>,</w:t>
      </w:r>
      <w:r w:rsidRPr="00494DC2">
        <w:rPr>
          <w:rFonts w:ascii="Times New Roman" w:hAnsi="Times New Roman" w:cs="Times New Roman"/>
          <w:sz w:val="24"/>
          <w:szCs w:val="24"/>
        </w:rPr>
        <w:t xml:space="preserve"> debe señalarse que el tránsito del Estado </w:t>
      </w:r>
      <w:r w:rsidR="000574B4">
        <w:rPr>
          <w:rFonts w:ascii="Times New Roman" w:hAnsi="Times New Roman" w:cs="Times New Roman"/>
          <w:sz w:val="24"/>
          <w:szCs w:val="24"/>
        </w:rPr>
        <w:t>l</w:t>
      </w:r>
      <w:r w:rsidRPr="00494DC2">
        <w:rPr>
          <w:rFonts w:ascii="Times New Roman" w:hAnsi="Times New Roman" w:cs="Times New Roman"/>
          <w:sz w:val="24"/>
          <w:szCs w:val="24"/>
        </w:rPr>
        <w:t xml:space="preserve">egislativo al Estado </w:t>
      </w:r>
      <w:r w:rsidR="000574B4">
        <w:rPr>
          <w:rFonts w:ascii="Times New Roman" w:hAnsi="Times New Roman" w:cs="Times New Roman"/>
          <w:sz w:val="24"/>
          <w:szCs w:val="24"/>
        </w:rPr>
        <w:t>c</w:t>
      </w:r>
      <w:r w:rsidRPr="00494DC2">
        <w:rPr>
          <w:rFonts w:ascii="Times New Roman" w:hAnsi="Times New Roman" w:cs="Times New Roman"/>
          <w:sz w:val="24"/>
          <w:szCs w:val="24"/>
        </w:rPr>
        <w:t xml:space="preserve">onstitucional y </w:t>
      </w:r>
      <w:r w:rsidR="000574B4">
        <w:rPr>
          <w:rFonts w:ascii="Times New Roman" w:hAnsi="Times New Roman" w:cs="Times New Roman"/>
          <w:sz w:val="24"/>
          <w:szCs w:val="24"/>
        </w:rPr>
        <w:t>s</w:t>
      </w:r>
      <w:r w:rsidRPr="00494DC2">
        <w:rPr>
          <w:rFonts w:ascii="Times New Roman" w:hAnsi="Times New Roman" w:cs="Times New Roman"/>
          <w:sz w:val="24"/>
          <w:szCs w:val="24"/>
        </w:rPr>
        <w:t xml:space="preserve">ocial de </w:t>
      </w:r>
      <w:r w:rsidR="000574B4">
        <w:rPr>
          <w:rFonts w:ascii="Times New Roman" w:hAnsi="Times New Roman" w:cs="Times New Roman"/>
          <w:sz w:val="24"/>
          <w:szCs w:val="24"/>
        </w:rPr>
        <w:t>d</w:t>
      </w:r>
      <w:r w:rsidRPr="00494DC2">
        <w:rPr>
          <w:rFonts w:ascii="Times New Roman" w:hAnsi="Times New Roman" w:cs="Times New Roman"/>
          <w:sz w:val="24"/>
          <w:szCs w:val="24"/>
        </w:rPr>
        <w:t>erecho no implicó –como s</w:t>
      </w:r>
      <w:r w:rsidR="000574B4">
        <w:rPr>
          <w:rFonts w:ascii="Times New Roman" w:hAnsi="Times New Roman" w:cs="Times New Roman"/>
          <w:sz w:val="24"/>
          <w:szCs w:val="24"/>
        </w:rPr>
        <w:t>í</w:t>
      </w:r>
      <w:r w:rsidRPr="00494DC2">
        <w:rPr>
          <w:rFonts w:ascii="Times New Roman" w:hAnsi="Times New Roman" w:cs="Times New Roman"/>
          <w:sz w:val="24"/>
          <w:szCs w:val="24"/>
        </w:rPr>
        <w:t xml:space="preserve"> fue en el paso del Estado </w:t>
      </w:r>
      <w:r w:rsidR="000574B4">
        <w:rPr>
          <w:rFonts w:ascii="Times New Roman" w:hAnsi="Times New Roman" w:cs="Times New Roman"/>
          <w:sz w:val="24"/>
          <w:szCs w:val="24"/>
        </w:rPr>
        <w:t>a</w:t>
      </w:r>
      <w:r w:rsidR="000574B4" w:rsidRPr="00494DC2">
        <w:rPr>
          <w:rFonts w:ascii="Times New Roman" w:hAnsi="Times New Roman" w:cs="Times New Roman"/>
          <w:sz w:val="24"/>
          <w:szCs w:val="24"/>
        </w:rPr>
        <w:t xml:space="preserve">bsoluto </w:t>
      </w:r>
      <w:r w:rsidRPr="00494DC2">
        <w:rPr>
          <w:rFonts w:ascii="Times New Roman" w:hAnsi="Times New Roman" w:cs="Times New Roman"/>
          <w:sz w:val="24"/>
          <w:szCs w:val="24"/>
        </w:rPr>
        <w:t xml:space="preserve">al de </w:t>
      </w:r>
      <w:r w:rsidR="000574B4">
        <w:rPr>
          <w:rFonts w:ascii="Times New Roman" w:hAnsi="Times New Roman" w:cs="Times New Roman"/>
          <w:sz w:val="24"/>
          <w:szCs w:val="24"/>
        </w:rPr>
        <w:t>d</w:t>
      </w:r>
      <w:r w:rsidR="000574B4" w:rsidRPr="00494DC2">
        <w:rPr>
          <w:rFonts w:ascii="Times New Roman" w:hAnsi="Times New Roman" w:cs="Times New Roman"/>
          <w:sz w:val="24"/>
          <w:szCs w:val="24"/>
        </w:rPr>
        <w:t>erecho</w:t>
      </w:r>
      <w:r w:rsidR="000574B4">
        <w:rPr>
          <w:rFonts w:ascii="Times New Roman" w:hAnsi="Times New Roman" w:cs="Times New Roman"/>
          <w:sz w:val="24"/>
          <w:szCs w:val="24"/>
        </w:rPr>
        <w:t>–</w:t>
      </w:r>
      <w:r w:rsidR="000574B4" w:rsidRPr="00494DC2">
        <w:rPr>
          <w:rFonts w:ascii="Times New Roman" w:hAnsi="Times New Roman" w:cs="Times New Roman"/>
          <w:sz w:val="24"/>
          <w:szCs w:val="24"/>
        </w:rPr>
        <w:t xml:space="preserve"> </w:t>
      </w:r>
      <w:r w:rsidRPr="00494DC2">
        <w:rPr>
          <w:rFonts w:ascii="Times New Roman" w:hAnsi="Times New Roman" w:cs="Times New Roman"/>
          <w:sz w:val="24"/>
          <w:szCs w:val="24"/>
        </w:rPr>
        <w:t xml:space="preserve">un rompimiento </w:t>
      </w:r>
      <w:r w:rsidR="00D37157">
        <w:rPr>
          <w:rFonts w:ascii="Times New Roman" w:hAnsi="Times New Roman" w:cs="Times New Roman"/>
          <w:sz w:val="24"/>
          <w:szCs w:val="24"/>
        </w:rPr>
        <w:t xml:space="preserve">definitivo </w:t>
      </w:r>
      <w:r w:rsidRPr="00494DC2">
        <w:rPr>
          <w:rFonts w:ascii="Times New Roman" w:hAnsi="Times New Roman" w:cs="Times New Roman"/>
          <w:sz w:val="24"/>
          <w:szCs w:val="24"/>
        </w:rPr>
        <w:t>sino</w:t>
      </w:r>
      <w:r w:rsidR="00D37157">
        <w:rPr>
          <w:rFonts w:ascii="Times New Roman" w:hAnsi="Times New Roman" w:cs="Times New Roman"/>
          <w:sz w:val="24"/>
          <w:szCs w:val="24"/>
        </w:rPr>
        <w:t xml:space="preserve"> más bien</w:t>
      </w:r>
      <w:r w:rsidRPr="00494DC2">
        <w:rPr>
          <w:rFonts w:ascii="Times New Roman" w:hAnsi="Times New Roman" w:cs="Times New Roman"/>
          <w:sz w:val="24"/>
          <w:szCs w:val="24"/>
        </w:rPr>
        <w:t xml:space="preserve">, podría decirse, un “refinamiento”, pues el Estado </w:t>
      </w:r>
      <w:r w:rsidR="000574B4">
        <w:rPr>
          <w:rFonts w:ascii="Times New Roman" w:hAnsi="Times New Roman" w:cs="Times New Roman"/>
          <w:sz w:val="24"/>
          <w:szCs w:val="24"/>
        </w:rPr>
        <w:t>s</w:t>
      </w:r>
      <w:r w:rsidRPr="00494DC2">
        <w:rPr>
          <w:rFonts w:ascii="Times New Roman" w:hAnsi="Times New Roman" w:cs="Times New Roman"/>
          <w:sz w:val="24"/>
          <w:szCs w:val="24"/>
        </w:rPr>
        <w:t xml:space="preserve">ocial y </w:t>
      </w:r>
      <w:r w:rsidR="000574B4">
        <w:rPr>
          <w:rFonts w:ascii="Times New Roman" w:hAnsi="Times New Roman" w:cs="Times New Roman"/>
          <w:sz w:val="24"/>
          <w:szCs w:val="24"/>
        </w:rPr>
        <w:t>c</w:t>
      </w:r>
      <w:r w:rsidRPr="00494DC2">
        <w:rPr>
          <w:rFonts w:ascii="Times New Roman" w:hAnsi="Times New Roman" w:cs="Times New Roman"/>
          <w:sz w:val="24"/>
          <w:szCs w:val="24"/>
        </w:rPr>
        <w:t xml:space="preserve">onstitucional de </w:t>
      </w:r>
      <w:r w:rsidR="000574B4">
        <w:rPr>
          <w:rFonts w:ascii="Times New Roman" w:hAnsi="Times New Roman" w:cs="Times New Roman"/>
          <w:sz w:val="24"/>
          <w:szCs w:val="24"/>
        </w:rPr>
        <w:t>d</w:t>
      </w:r>
      <w:r w:rsidRPr="00494DC2">
        <w:rPr>
          <w:rFonts w:ascii="Times New Roman" w:hAnsi="Times New Roman" w:cs="Times New Roman"/>
          <w:sz w:val="24"/>
          <w:szCs w:val="24"/>
        </w:rPr>
        <w:t xml:space="preserve">erecho resulta ser una forma más evolucionada y elaborada del Estado de </w:t>
      </w:r>
      <w:r w:rsidR="00945EFE">
        <w:rPr>
          <w:rFonts w:ascii="Times New Roman" w:hAnsi="Times New Roman" w:cs="Times New Roman"/>
          <w:sz w:val="24"/>
          <w:szCs w:val="24"/>
        </w:rPr>
        <w:t>d</w:t>
      </w:r>
      <w:r w:rsidRPr="00494DC2">
        <w:rPr>
          <w:rFonts w:ascii="Times New Roman" w:hAnsi="Times New Roman" w:cs="Times New Roman"/>
          <w:sz w:val="24"/>
          <w:szCs w:val="24"/>
        </w:rPr>
        <w:t>erecho, al enfocarse, sin dejar de lado su ideología liberal tanto en lo político (separación de poderes e imperio de la ley) como en lo económico (libre mercado), más en el individuo, el cual pasa a ser el centro de la sociedad y</w:t>
      </w:r>
      <w:r w:rsidR="000574B4">
        <w:rPr>
          <w:rFonts w:ascii="Times New Roman" w:hAnsi="Times New Roman" w:cs="Times New Roman"/>
          <w:sz w:val="24"/>
          <w:szCs w:val="24"/>
        </w:rPr>
        <w:t>,</w:t>
      </w:r>
      <w:r w:rsidRPr="00494DC2">
        <w:rPr>
          <w:rFonts w:ascii="Times New Roman" w:hAnsi="Times New Roman" w:cs="Times New Roman"/>
          <w:sz w:val="24"/>
          <w:szCs w:val="24"/>
        </w:rPr>
        <w:t xml:space="preserve"> por tanto</w:t>
      </w:r>
      <w:r w:rsidR="000574B4">
        <w:rPr>
          <w:rFonts w:ascii="Times New Roman" w:hAnsi="Times New Roman" w:cs="Times New Roman"/>
          <w:sz w:val="24"/>
          <w:szCs w:val="24"/>
        </w:rPr>
        <w:t>,</w:t>
      </w:r>
      <w:r w:rsidRPr="00494DC2">
        <w:rPr>
          <w:rFonts w:ascii="Times New Roman" w:hAnsi="Times New Roman" w:cs="Times New Roman"/>
          <w:sz w:val="24"/>
          <w:szCs w:val="24"/>
        </w:rPr>
        <w:t xml:space="preserve"> todas las actuaciones del Estado deben estar orientadas a lograr su realización como persona, permitiéndole llevar una vida digna, libre y en paz, dentro de un orden democrático justo. La ley, antes medida exclusiva del derecho y de lo “justo”, se debe subordinar ahora a valores superiores, generalmente contenidos en la Constitución. Se trata, en últimas, del cambio de un Estado de </w:t>
      </w:r>
      <w:r w:rsidR="000574B4">
        <w:rPr>
          <w:rFonts w:ascii="Times New Roman" w:hAnsi="Times New Roman" w:cs="Times New Roman"/>
          <w:sz w:val="24"/>
          <w:szCs w:val="24"/>
        </w:rPr>
        <w:t>d</w:t>
      </w:r>
      <w:r w:rsidRPr="00494DC2">
        <w:rPr>
          <w:rFonts w:ascii="Times New Roman" w:hAnsi="Times New Roman" w:cs="Times New Roman"/>
          <w:sz w:val="24"/>
          <w:szCs w:val="24"/>
        </w:rPr>
        <w:t xml:space="preserve">erecho lato, débil o formal a un Estado de </w:t>
      </w:r>
      <w:r w:rsidR="000574B4">
        <w:rPr>
          <w:rFonts w:ascii="Times New Roman" w:hAnsi="Times New Roman" w:cs="Times New Roman"/>
          <w:sz w:val="24"/>
          <w:szCs w:val="24"/>
        </w:rPr>
        <w:t>d</w:t>
      </w:r>
      <w:r w:rsidRPr="00494DC2">
        <w:rPr>
          <w:rFonts w:ascii="Times New Roman" w:hAnsi="Times New Roman" w:cs="Times New Roman"/>
          <w:sz w:val="24"/>
          <w:szCs w:val="24"/>
        </w:rPr>
        <w:t xml:space="preserve">erecho en estricto sentido, fuerte o sustancial (Ferrajoli, 2003). </w:t>
      </w:r>
    </w:p>
    <w:p w14:paraId="414123AE" w14:textId="77777777" w:rsidR="00494DC2" w:rsidRPr="00494DC2" w:rsidRDefault="00494DC2" w:rsidP="00A769B6">
      <w:pPr>
        <w:spacing w:line="360" w:lineRule="auto"/>
        <w:contextualSpacing/>
        <w:jc w:val="both"/>
        <w:rPr>
          <w:rFonts w:ascii="Times New Roman" w:hAnsi="Times New Roman" w:cs="Times New Roman"/>
          <w:sz w:val="24"/>
          <w:szCs w:val="24"/>
          <w:lang w:val="es-MX"/>
        </w:rPr>
      </w:pPr>
    </w:p>
    <w:p w14:paraId="7B02B49B" w14:textId="0992EE2D" w:rsidR="00494DC2" w:rsidRPr="00494DC2" w:rsidRDefault="00494DC2" w:rsidP="00A769B6">
      <w:pPr>
        <w:spacing w:line="360" w:lineRule="auto"/>
        <w:contextualSpacing/>
        <w:jc w:val="both"/>
        <w:rPr>
          <w:rFonts w:ascii="Times New Roman" w:hAnsi="Times New Roman" w:cs="Times New Roman"/>
          <w:sz w:val="24"/>
          <w:szCs w:val="24"/>
          <w:lang w:val="es-MX"/>
        </w:rPr>
      </w:pPr>
      <w:r w:rsidRPr="00494DC2">
        <w:rPr>
          <w:rFonts w:ascii="Times New Roman" w:hAnsi="Times New Roman" w:cs="Times New Roman"/>
          <w:sz w:val="24"/>
          <w:szCs w:val="24"/>
          <w:lang w:val="es-MX"/>
        </w:rPr>
        <w:t xml:space="preserve">Frente a lo anterior, debe señalarse que el surgimiento y la posterior consolidación del Estado </w:t>
      </w:r>
      <w:r w:rsidR="000574B4">
        <w:rPr>
          <w:rFonts w:ascii="Times New Roman" w:hAnsi="Times New Roman" w:cs="Times New Roman"/>
          <w:sz w:val="24"/>
          <w:szCs w:val="24"/>
          <w:lang w:val="es-MX"/>
        </w:rPr>
        <w:t>c</w:t>
      </w:r>
      <w:r w:rsidRPr="00494DC2">
        <w:rPr>
          <w:rFonts w:ascii="Times New Roman" w:hAnsi="Times New Roman" w:cs="Times New Roman"/>
          <w:sz w:val="24"/>
          <w:szCs w:val="24"/>
          <w:lang w:val="es-MX"/>
        </w:rPr>
        <w:t xml:space="preserve">onstitucional de </w:t>
      </w:r>
      <w:r w:rsidR="000574B4">
        <w:rPr>
          <w:rFonts w:ascii="Times New Roman" w:hAnsi="Times New Roman" w:cs="Times New Roman"/>
          <w:sz w:val="24"/>
          <w:szCs w:val="24"/>
          <w:lang w:val="es-MX"/>
        </w:rPr>
        <w:t>d</w:t>
      </w:r>
      <w:r w:rsidRPr="00494DC2">
        <w:rPr>
          <w:rFonts w:ascii="Times New Roman" w:hAnsi="Times New Roman" w:cs="Times New Roman"/>
          <w:sz w:val="24"/>
          <w:szCs w:val="24"/>
          <w:lang w:val="es-MX"/>
        </w:rPr>
        <w:t>erecho –especialmente luego de la Segunda Guerra Mundial</w:t>
      </w:r>
      <w:r w:rsidR="000574B4">
        <w:rPr>
          <w:rFonts w:ascii="Times New Roman" w:hAnsi="Times New Roman" w:cs="Times New Roman"/>
          <w:sz w:val="24"/>
          <w:szCs w:val="24"/>
          <w:lang w:val="es-MX"/>
        </w:rPr>
        <w:softHyphen/>
        <w:t>–</w:t>
      </w:r>
      <w:r w:rsidRPr="00494DC2">
        <w:rPr>
          <w:rFonts w:ascii="Times New Roman" w:hAnsi="Times New Roman" w:cs="Times New Roman"/>
          <w:sz w:val="24"/>
          <w:szCs w:val="24"/>
          <w:lang w:val="es-MX"/>
        </w:rPr>
        <w:t xml:space="preserve"> ha dado pie al desarrollo de toda una teoría constitucional, la cual ha permitido el refinamiento de principios clásicos (tal es el caso de la separación de poderes), así como al desarrollo de nuevos conceptos e instituciones teóricas que permitan dar cuenta adecuadamente de la figura de la Constitución en todas sus dimensiones. A continuación, nos referiremos a </w:t>
      </w:r>
      <w:r w:rsidR="00A37433">
        <w:rPr>
          <w:rFonts w:ascii="Times New Roman" w:hAnsi="Times New Roman" w:cs="Times New Roman"/>
          <w:sz w:val="24"/>
          <w:szCs w:val="24"/>
          <w:lang w:val="es-MX"/>
        </w:rPr>
        <w:t>algunos</w:t>
      </w:r>
      <w:r w:rsidRPr="00494DC2">
        <w:rPr>
          <w:rFonts w:ascii="Times New Roman" w:hAnsi="Times New Roman" w:cs="Times New Roman"/>
          <w:sz w:val="24"/>
          <w:szCs w:val="24"/>
          <w:lang w:val="es-MX"/>
        </w:rPr>
        <w:t xml:space="preserve"> de ellos.</w:t>
      </w:r>
    </w:p>
    <w:p w14:paraId="31D79BD1" w14:textId="77777777" w:rsidR="00494DC2" w:rsidRPr="00494DC2" w:rsidRDefault="00494DC2" w:rsidP="00A769B6">
      <w:pPr>
        <w:spacing w:line="360" w:lineRule="auto"/>
        <w:contextualSpacing/>
        <w:jc w:val="both"/>
        <w:rPr>
          <w:rFonts w:ascii="Times New Roman" w:hAnsi="Times New Roman" w:cs="Times New Roman"/>
          <w:sz w:val="24"/>
          <w:szCs w:val="24"/>
          <w:lang w:val="es-MX"/>
        </w:rPr>
      </w:pPr>
    </w:p>
    <w:p w14:paraId="37815DFE" w14:textId="77705807" w:rsidR="00494DC2" w:rsidRPr="008D2D0C" w:rsidRDefault="000325D5" w:rsidP="00A769B6">
      <w:pPr>
        <w:pStyle w:val="Ttulo2"/>
        <w:spacing w:line="360" w:lineRule="auto"/>
        <w:contextualSpacing/>
        <w:rPr>
          <w:rFonts w:ascii="Times New Roman" w:hAnsi="Times New Roman" w:cs="Times New Roman"/>
          <w:b/>
          <w:bCs/>
          <w:color w:val="auto"/>
          <w:sz w:val="24"/>
          <w:szCs w:val="24"/>
          <w:lang w:val="es"/>
        </w:rPr>
      </w:pPr>
      <w:bookmarkStart w:id="8" w:name="_Toc142912064"/>
      <w:bookmarkStart w:id="9" w:name="_Toc147741790"/>
      <w:bookmarkStart w:id="10" w:name="_Toc152071015"/>
      <w:r>
        <w:rPr>
          <w:rFonts w:ascii="Times New Roman" w:hAnsi="Times New Roman" w:cs="Times New Roman"/>
          <w:b/>
          <w:bCs/>
          <w:color w:val="auto"/>
          <w:sz w:val="24"/>
          <w:szCs w:val="24"/>
          <w:lang w:val="es"/>
        </w:rPr>
        <w:t xml:space="preserve">1.1. </w:t>
      </w:r>
      <w:r w:rsidR="00494DC2" w:rsidRPr="008D2D0C">
        <w:rPr>
          <w:rFonts w:ascii="Times New Roman" w:hAnsi="Times New Roman" w:cs="Times New Roman"/>
          <w:b/>
          <w:bCs/>
          <w:color w:val="auto"/>
          <w:sz w:val="24"/>
          <w:szCs w:val="24"/>
          <w:lang w:val="es"/>
        </w:rPr>
        <w:t>La fuerza normativa de la Constitución y su aplicación directa</w:t>
      </w:r>
      <w:bookmarkEnd w:id="8"/>
      <w:bookmarkEnd w:id="9"/>
      <w:bookmarkEnd w:id="10"/>
      <w:r w:rsidR="00494DC2" w:rsidRPr="008D2D0C">
        <w:rPr>
          <w:rFonts w:ascii="Times New Roman" w:hAnsi="Times New Roman" w:cs="Times New Roman"/>
          <w:b/>
          <w:bCs/>
          <w:color w:val="auto"/>
          <w:sz w:val="24"/>
          <w:szCs w:val="24"/>
          <w:lang w:val="es"/>
        </w:rPr>
        <w:t xml:space="preserve"> </w:t>
      </w:r>
    </w:p>
    <w:p w14:paraId="78FFB488" w14:textId="77777777" w:rsidR="00494DC2" w:rsidRPr="00494DC2" w:rsidRDefault="00494DC2" w:rsidP="00A769B6">
      <w:pPr>
        <w:spacing w:line="360" w:lineRule="auto"/>
        <w:contextualSpacing/>
        <w:jc w:val="both"/>
        <w:rPr>
          <w:rFonts w:ascii="Times New Roman" w:hAnsi="Times New Roman" w:cs="Times New Roman"/>
          <w:sz w:val="24"/>
          <w:szCs w:val="24"/>
          <w:lang w:val="es"/>
        </w:rPr>
      </w:pPr>
    </w:p>
    <w:p w14:paraId="04BDCEC1" w14:textId="132AF9F4" w:rsidR="00494DC2" w:rsidRPr="00494DC2" w:rsidRDefault="00494DC2" w:rsidP="00A769B6">
      <w:pPr>
        <w:spacing w:line="360" w:lineRule="auto"/>
        <w:contextualSpacing/>
        <w:jc w:val="both"/>
        <w:rPr>
          <w:rFonts w:ascii="Times New Roman" w:hAnsi="Times New Roman" w:cs="Times New Roman"/>
          <w:sz w:val="24"/>
          <w:szCs w:val="24"/>
          <w:lang w:val="es"/>
        </w:rPr>
      </w:pPr>
      <w:r w:rsidRPr="00494DC2">
        <w:rPr>
          <w:rFonts w:ascii="Times New Roman" w:hAnsi="Times New Roman" w:cs="Times New Roman"/>
          <w:sz w:val="24"/>
          <w:szCs w:val="24"/>
          <w:lang w:val="es"/>
        </w:rPr>
        <w:t xml:space="preserve">Las constituciones modernas, además de establecer las reglas fundamentales para el funcionamiento del Estado, traen consigo una serie de disposiciones (derechos, valores, principios, </w:t>
      </w:r>
      <w:r w:rsidRPr="00494DC2">
        <w:rPr>
          <w:rFonts w:ascii="Times New Roman" w:hAnsi="Times New Roman" w:cs="Times New Roman"/>
          <w:sz w:val="24"/>
          <w:szCs w:val="24"/>
          <w:lang w:val="es"/>
        </w:rPr>
        <w:lastRenderedPageBreak/>
        <w:t>etc.) cuyo propósito es regular las relaciones entre los individuos y el Estado, para evitar que aquellos sean atropellados por las autoridades. No obstante lo anterior, estas normas constitucionales, señala Guastini</w:t>
      </w:r>
      <w:r w:rsidR="000325D5">
        <w:rPr>
          <w:rFonts w:ascii="Times New Roman" w:hAnsi="Times New Roman" w:cs="Times New Roman"/>
          <w:sz w:val="24"/>
          <w:szCs w:val="24"/>
          <w:lang w:val="es"/>
        </w:rPr>
        <w:t xml:space="preserve"> (2002)</w:t>
      </w:r>
      <w:r w:rsidRPr="00494DC2">
        <w:rPr>
          <w:rFonts w:ascii="Times New Roman" w:hAnsi="Times New Roman" w:cs="Times New Roman"/>
          <w:sz w:val="24"/>
          <w:szCs w:val="24"/>
          <w:lang w:val="es"/>
        </w:rPr>
        <w:t xml:space="preserve">, </w:t>
      </w:r>
      <w:r w:rsidR="00A37433">
        <w:rPr>
          <w:rFonts w:ascii="Times New Roman" w:hAnsi="Times New Roman" w:cs="Times New Roman"/>
          <w:sz w:val="24"/>
          <w:szCs w:val="24"/>
          <w:lang w:val="es"/>
        </w:rPr>
        <w:t>suelen ser</w:t>
      </w:r>
      <w:r w:rsidRPr="00494DC2">
        <w:rPr>
          <w:rFonts w:ascii="Times New Roman" w:hAnsi="Times New Roman" w:cs="Times New Roman"/>
          <w:sz w:val="24"/>
          <w:szCs w:val="24"/>
          <w:lang w:val="es"/>
        </w:rPr>
        <w:t xml:space="preserve"> consideradas como simples mandatos políticos carentes de eficacia directa y</w:t>
      </w:r>
      <w:r w:rsidR="000574B4">
        <w:rPr>
          <w:rFonts w:ascii="Times New Roman" w:hAnsi="Times New Roman" w:cs="Times New Roman"/>
          <w:sz w:val="24"/>
          <w:szCs w:val="24"/>
          <w:lang w:val="es"/>
        </w:rPr>
        <w:t>,</w:t>
      </w:r>
      <w:r w:rsidRPr="00494DC2">
        <w:rPr>
          <w:rFonts w:ascii="Times New Roman" w:hAnsi="Times New Roman" w:cs="Times New Roman"/>
          <w:sz w:val="24"/>
          <w:szCs w:val="24"/>
          <w:lang w:val="es"/>
        </w:rPr>
        <w:t xml:space="preserve"> por ende</w:t>
      </w:r>
      <w:r w:rsidR="000574B4">
        <w:rPr>
          <w:rFonts w:ascii="Times New Roman" w:hAnsi="Times New Roman" w:cs="Times New Roman"/>
          <w:sz w:val="24"/>
          <w:szCs w:val="24"/>
          <w:lang w:val="es"/>
        </w:rPr>
        <w:t>,</w:t>
      </w:r>
      <w:r w:rsidRPr="00494DC2">
        <w:rPr>
          <w:rFonts w:ascii="Times New Roman" w:hAnsi="Times New Roman" w:cs="Times New Roman"/>
          <w:sz w:val="24"/>
          <w:szCs w:val="24"/>
          <w:lang w:val="es"/>
        </w:rPr>
        <w:t xml:space="preserve"> incapaces de producir efectos jurídicos por ellas mismas, pues para materializarse requieren</w:t>
      </w:r>
      <w:r w:rsidR="00A37433">
        <w:rPr>
          <w:rFonts w:ascii="Times New Roman" w:hAnsi="Times New Roman" w:cs="Times New Roman"/>
          <w:sz w:val="24"/>
          <w:szCs w:val="24"/>
          <w:lang w:val="es"/>
        </w:rPr>
        <w:t>, en sentir de algunos,</w:t>
      </w:r>
      <w:r w:rsidRPr="00494DC2">
        <w:rPr>
          <w:rFonts w:ascii="Times New Roman" w:hAnsi="Times New Roman" w:cs="Times New Roman"/>
          <w:sz w:val="24"/>
          <w:szCs w:val="24"/>
          <w:lang w:val="es"/>
        </w:rPr>
        <w:t xml:space="preserve"> que su contenido sea desarrollado por el legislador, cuando en realidad lo que se debe adoptar es “la idea de que toda norma constitucional –independientemente de su estructura o de su contenido normativo</w:t>
      </w:r>
      <w:r w:rsidR="000574B4">
        <w:rPr>
          <w:rFonts w:ascii="Times New Roman" w:hAnsi="Times New Roman" w:cs="Times New Roman"/>
          <w:sz w:val="24"/>
          <w:szCs w:val="24"/>
          <w:lang w:val="es"/>
        </w:rPr>
        <w:t>–</w:t>
      </w:r>
      <w:r w:rsidRPr="00494DC2">
        <w:rPr>
          <w:rFonts w:ascii="Times New Roman" w:hAnsi="Times New Roman" w:cs="Times New Roman"/>
          <w:sz w:val="24"/>
          <w:szCs w:val="24"/>
          <w:lang w:val="es"/>
        </w:rPr>
        <w:t xml:space="preserve"> es una norma jurídica genuina, vinculante y susceptible de producir efectos jurídicos”</w:t>
      </w:r>
      <w:r w:rsidR="000325D5">
        <w:rPr>
          <w:rFonts w:ascii="Times New Roman" w:hAnsi="Times New Roman" w:cs="Times New Roman"/>
          <w:sz w:val="24"/>
          <w:szCs w:val="24"/>
          <w:lang w:val="es"/>
        </w:rPr>
        <w:t xml:space="preserve"> (p. </w:t>
      </w:r>
      <w:r w:rsidR="00341936">
        <w:rPr>
          <w:rFonts w:ascii="Times New Roman" w:hAnsi="Times New Roman" w:cs="Times New Roman"/>
          <w:sz w:val="24"/>
          <w:szCs w:val="24"/>
          <w:lang w:val="es"/>
        </w:rPr>
        <w:t>158</w:t>
      </w:r>
      <w:r w:rsidR="000325D5">
        <w:rPr>
          <w:rFonts w:ascii="Times New Roman" w:hAnsi="Times New Roman" w:cs="Times New Roman"/>
          <w:sz w:val="24"/>
          <w:szCs w:val="24"/>
          <w:lang w:val="es"/>
        </w:rPr>
        <w:t>)</w:t>
      </w:r>
      <w:r w:rsidRPr="00494DC2">
        <w:rPr>
          <w:rFonts w:ascii="Times New Roman" w:hAnsi="Times New Roman" w:cs="Times New Roman"/>
          <w:sz w:val="24"/>
          <w:szCs w:val="24"/>
          <w:lang w:val="es"/>
        </w:rPr>
        <w:t xml:space="preserve">. </w:t>
      </w:r>
    </w:p>
    <w:p w14:paraId="00B173A5" w14:textId="77777777" w:rsidR="00494DC2" w:rsidRPr="00494DC2" w:rsidRDefault="00494DC2" w:rsidP="00A769B6">
      <w:pPr>
        <w:spacing w:line="360" w:lineRule="auto"/>
        <w:contextualSpacing/>
        <w:jc w:val="both"/>
        <w:rPr>
          <w:rFonts w:ascii="Times New Roman" w:hAnsi="Times New Roman" w:cs="Times New Roman"/>
          <w:sz w:val="24"/>
          <w:szCs w:val="24"/>
          <w:lang w:val="es"/>
        </w:rPr>
      </w:pPr>
    </w:p>
    <w:p w14:paraId="32AE36E4" w14:textId="1946091D" w:rsidR="00494DC2" w:rsidRPr="00494DC2" w:rsidRDefault="00494DC2" w:rsidP="00A769B6">
      <w:pPr>
        <w:spacing w:line="360" w:lineRule="auto"/>
        <w:contextualSpacing/>
        <w:jc w:val="both"/>
        <w:rPr>
          <w:rFonts w:ascii="Times New Roman" w:hAnsi="Times New Roman" w:cs="Times New Roman"/>
          <w:sz w:val="24"/>
          <w:szCs w:val="24"/>
          <w:lang w:val="es"/>
        </w:rPr>
      </w:pPr>
      <w:r w:rsidRPr="00571E30">
        <w:rPr>
          <w:rFonts w:ascii="Times New Roman" w:hAnsi="Times New Roman" w:cs="Times New Roman"/>
          <w:sz w:val="24"/>
          <w:szCs w:val="24"/>
          <w:lang w:val="es"/>
        </w:rPr>
        <w:t xml:space="preserve">Y es que aceptar lo contrario sería desconocer uno de los </w:t>
      </w:r>
      <w:r w:rsidRPr="00571E30">
        <w:rPr>
          <w:rFonts w:ascii="Times New Roman" w:hAnsi="Times New Roman" w:cs="Times New Roman"/>
          <w:i/>
          <w:sz w:val="24"/>
          <w:szCs w:val="24"/>
          <w:lang w:val="es"/>
        </w:rPr>
        <w:t>valores</w:t>
      </w:r>
      <w:r w:rsidRPr="00571E30">
        <w:rPr>
          <w:rFonts w:ascii="Times New Roman" w:hAnsi="Times New Roman" w:cs="Times New Roman"/>
          <w:sz w:val="24"/>
          <w:szCs w:val="24"/>
          <w:lang w:val="es"/>
        </w:rPr>
        <w:t xml:space="preserve"> de la Constitución, su </w:t>
      </w:r>
      <w:r w:rsidRPr="00571E30">
        <w:rPr>
          <w:rFonts w:ascii="Times New Roman" w:hAnsi="Times New Roman" w:cs="Times New Roman"/>
          <w:i/>
          <w:sz w:val="24"/>
          <w:szCs w:val="24"/>
          <w:lang w:val="es"/>
        </w:rPr>
        <w:t>valor jurídico</w:t>
      </w:r>
      <w:r w:rsidRPr="00571E30">
        <w:rPr>
          <w:rFonts w:ascii="Times New Roman" w:hAnsi="Times New Roman" w:cs="Times New Roman"/>
          <w:sz w:val="24"/>
          <w:szCs w:val="24"/>
          <w:lang w:val="es"/>
        </w:rPr>
        <w:t xml:space="preserve">, y aceptar que solamente está dotada de un </w:t>
      </w:r>
      <w:r w:rsidRPr="00571E30">
        <w:rPr>
          <w:rFonts w:ascii="Times New Roman" w:hAnsi="Times New Roman" w:cs="Times New Roman"/>
          <w:i/>
          <w:sz w:val="24"/>
          <w:szCs w:val="24"/>
          <w:lang w:val="es"/>
        </w:rPr>
        <w:t>valor político</w:t>
      </w:r>
      <w:r w:rsidRPr="00571E30">
        <w:rPr>
          <w:rFonts w:ascii="Times New Roman" w:hAnsi="Times New Roman" w:cs="Times New Roman"/>
          <w:sz w:val="24"/>
          <w:szCs w:val="24"/>
          <w:lang w:val="es"/>
        </w:rPr>
        <w:t>; sería limitar la función de la Constitución a dictar la organización y funcionamiento de los poderes públicos, olvidando que es también un documento jurídico que</w:t>
      </w:r>
      <w:r w:rsidR="000574B4">
        <w:rPr>
          <w:rFonts w:ascii="Times New Roman" w:hAnsi="Times New Roman" w:cs="Times New Roman"/>
          <w:sz w:val="24"/>
          <w:szCs w:val="24"/>
          <w:lang w:val="es"/>
        </w:rPr>
        <w:t>,</w:t>
      </w:r>
      <w:r w:rsidRPr="00571E30">
        <w:rPr>
          <w:rFonts w:ascii="Times New Roman" w:hAnsi="Times New Roman" w:cs="Times New Roman"/>
          <w:sz w:val="24"/>
          <w:szCs w:val="24"/>
          <w:lang w:val="es"/>
        </w:rPr>
        <w:t xml:space="preserve"> al margen de la función antedicha, “se conforma como norma básica del ordenamiento jurídico del Estado que es no solo aplicable a los operadores políticos, sino también determinante de las relaciones entre aquellos y los particulares, configurándose como </w:t>
      </w:r>
      <w:r w:rsidRPr="00571E30">
        <w:rPr>
          <w:rFonts w:ascii="Times New Roman" w:hAnsi="Times New Roman" w:cs="Times New Roman"/>
          <w:i/>
          <w:sz w:val="24"/>
          <w:szCs w:val="24"/>
          <w:lang w:val="es"/>
        </w:rPr>
        <w:t>aut</w:t>
      </w:r>
      <w:r w:rsidR="000574B4">
        <w:rPr>
          <w:rFonts w:ascii="Times New Roman" w:hAnsi="Times New Roman" w:cs="Times New Roman"/>
          <w:i/>
          <w:sz w:val="24"/>
          <w:szCs w:val="24"/>
          <w:lang w:val="es"/>
        </w:rPr>
        <w:t>é</w:t>
      </w:r>
      <w:r w:rsidRPr="00571E30">
        <w:rPr>
          <w:rFonts w:ascii="Times New Roman" w:hAnsi="Times New Roman" w:cs="Times New Roman"/>
          <w:i/>
          <w:sz w:val="24"/>
          <w:szCs w:val="24"/>
          <w:lang w:val="es"/>
        </w:rPr>
        <w:t xml:space="preserve">ntico </w:t>
      </w:r>
      <w:r w:rsidRPr="00571E30">
        <w:rPr>
          <w:rFonts w:ascii="Times New Roman" w:hAnsi="Times New Roman" w:cs="Times New Roman"/>
          <w:sz w:val="24"/>
          <w:szCs w:val="24"/>
          <w:lang w:val="es"/>
        </w:rPr>
        <w:t xml:space="preserve">derecho, y </w:t>
      </w:r>
      <w:r w:rsidRPr="00571E30">
        <w:rPr>
          <w:rFonts w:ascii="Times New Roman" w:hAnsi="Times New Roman" w:cs="Times New Roman"/>
          <w:i/>
          <w:sz w:val="24"/>
          <w:szCs w:val="24"/>
          <w:lang w:val="es"/>
        </w:rPr>
        <w:t>supremo</w:t>
      </w:r>
      <w:r w:rsidRPr="00571E30">
        <w:rPr>
          <w:rFonts w:ascii="Times New Roman" w:hAnsi="Times New Roman" w:cs="Times New Roman"/>
          <w:sz w:val="24"/>
          <w:szCs w:val="24"/>
          <w:lang w:val="es"/>
        </w:rPr>
        <w:t xml:space="preserve"> derecho del Estado” (Blanco Valdés, </w:t>
      </w:r>
      <w:r w:rsidR="000325D5" w:rsidRPr="00571E30">
        <w:rPr>
          <w:rFonts w:ascii="Times New Roman" w:hAnsi="Times New Roman" w:cs="Times New Roman"/>
          <w:sz w:val="24"/>
          <w:szCs w:val="24"/>
          <w:lang w:val="es"/>
        </w:rPr>
        <w:t xml:space="preserve">1994, </w:t>
      </w:r>
      <w:r w:rsidRPr="00571E30">
        <w:rPr>
          <w:rFonts w:ascii="Times New Roman" w:hAnsi="Times New Roman" w:cs="Times New Roman"/>
          <w:sz w:val="24"/>
          <w:szCs w:val="24"/>
          <w:lang w:val="es"/>
        </w:rPr>
        <w:t>p. 31).</w:t>
      </w:r>
      <w:r w:rsidRPr="00494DC2">
        <w:rPr>
          <w:rFonts w:ascii="Times New Roman" w:hAnsi="Times New Roman" w:cs="Times New Roman"/>
          <w:sz w:val="24"/>
          <w:szCs w:val="24"/>
          <w:lang w:val="es"/>
        </w:rPr>
        <w:t xml:space="preserve"> </w:t>
      </w:r>
    </w:p>
    <w:p w14:paraId="607C9A46" w14:textId="77777777" w:rsidR="00494DC2" w:rsidRPr="00494DC2" w:rsidRDefault="00494DC2" w:rsidP="00A769B6">
      <w:pPr>
        <w:spacing w:line="360" w:lineRule="auto"/>
        <w:contextualSpacing/>
        <w:jc w:val="both"/>
        <w:rPr>
          <w:rFonts w:ascii="Times New Roman" w:hAnsi="Times New Roman" w:cs="Times New Roman"/>
          <w:sz w:val="24"/>
          <w:szCs w:val="24"/>
          <w:lang w:val="es"/>
        </w:rPr>
      </w:pPr>
    </w:p>
    <w:p w14:paraId="273765C8" w14:textId="6AB5E2E1" w:rsidR="00494DC2" w:rsidRPr="00494DC2" w:rsidRDefault="00494DC2" w:rsidP="00A769B6">
      <w:pPr>
        <w:spacing w:line="360" w:lineRule="auto"/>
        <w:contextualSpacing/>
        <w:jc w:val="both"/>
        <w:rPr>
          <w:rFonts w:ascii="Times New Roman" w:hAnsi="Times New Roman" w:cs="Times New Roman"/>
          <w:sz w:val="24"/>
          <w:szCs w:val="24"/>
          <w:lang w:val="es"/>
        </w:rPr>
      </w:pPr>
      <w:r w:rsidRPr="00494DC2">
        <w:rPr>
          <w:rFonts w:ascii="Times New Roman" w:hAnsi="Times New Roman" w:cs="Times New Roman"/>
          <w:sz w:val="24"/>
          <w:szCs w:val="24"/>
          <w:lang w:val="es"/>
        </w:rPr>
        <w:t xml:space="preserve">Sin embargo, según la concepción liberal clásica, partidaria de un positivismo jurídico exacerbado, la constitución tiene por finalidad primordial regular las relaciones del Estado con el ciudadano, por lo que las normas constitucionales no pueden ser aplicadas directamente para dirimir conflictos entre ciudadanos, pues para ello existe la legislación ordinaria. En la actualidad, por encontrarnos insertos en un Estado </w:t>
      </w:r>
      <w:r w:rsidR="000574B4">
        <w:rPr>
          <w:rFonts w:ascii="Times New Roman" w:hAnsi="Times New Roman" w:cs="Times New Roman"/>
          <w:sz w:val="24"/>
          <w:szCs w:val="24"/>
          <w:lang w:val="es"/>
        </w:rPr>
        <w:t>c</w:t>
      </w:r>
      <w:r w:rsidRPr="00494DC2">
        <w:rPr>
          <w:rFonts w:ascii="Times New Roman" w:hAnsi="Times New Roman" w:cs="Times New Roman"/>
          <w:sz w:val="24"/>
          <w:szCs w:val="24"/>
          <w:lang w:val="es"/>
        </w:rPr>
        <w:t xml:space="preserve">onstitucional de </w:t>
      </w:r>
      <w:r w:rsidR="000574B4">
        <w:rPr>
          <w:rFonts w:ascii="Times New Roman" w:hAnsi="Times New Roman" w:cs="Times New Roman"/>
          <w:sz w:val="24"/>
          <w:szCs w:val="24"/>
          <w:lang w:val="es"/>
        </w:rPr>
        <w:t>d</w:t>
      </w:r>
      <w:r w:rsidRPr="00494DC2">
        <w:rPr>
          <w:rFonts w:ascii="Times New Roman" w:hAnsi="Times New Roman" w:cs="Times New Roman"/>
          <w:sz w:val="24"/>
          <w:szCs w:val="24"/>
          <w:lang w:val="es"/>
        </w:rPr>
        <w:t xml:space="preserve">erecho, la </w:t>
      </w:r>
      <w:r w:rsidR="000574B4">
        <w:rPr>
          <w:rFonts w:ascii="Times New Roman" w:hAnsi="Times New Roman" w:cs="Times New Roman"/>
          <w:sz w:val="24"/>
          <w:szCs w:val="24"/>
          <w:lang w:val="es"/>
        </w:rPr>
        <w:t>n</w:t>
      </w:r>
      <w:r w:rsidRPr="00494DC2">
        <w:rPr>
          <w:rFonts w:ascii="Times New Roman" w:hAnsi="Times New Roman" w:cs="Times New Roman"/>
          <w:sz w:val="24"/>
          <w:szCs w:val="24"/>
          <w:lang w:val="es"/>
        </w:rPr>
        <w:t xml:space="preserve">orma </w:t>
      </w:r>
      <w:r w:rsidR="000574B4">
        <w:rPr>
          <w:rFonts w:ascii="Times New Roman" w:hAnsi="Times New Roman" w:cs="Times New Roman"/>
          <w:sz w:val="24"/>
          <w:szCs w:val="24"/>
          <w:lang w:val="es"/>
        </w:rPr>
        <w:t>s</w:t>
      </w:r>
      <w:r w:rsidRPr="00494DC2">
        <w:rPr>
          <w:rFonts w:ascii="Times New Roman" w:hAnsi="Times New Roman" w:cs="Times New Roman"/>
          <w:sz w:val="24"/>
          <w:szCs w:val="24"/>
          <w:lang w:val="es"/>
        </w:rPr>
        <w:t>uperior debe ser vista también como un ente regulador de las relaciones sociales, de suerte que aquellas situaciones que no puedan resolverse directamente a través de la ley ordinaria, tendrán que ser resueltas acudiendo a los principios y valores constitucionales, es decir, mediante una aplicación directa de la norma constitucional, aun cuando se trate de dirimir un asunto entre particulares (Guastini, 2016).</w:t>
      </w:r>
    </w:p>
    <w:p w14:paraId="13486C7F" w14:textId="77777777" w:rsidR="00494DC2" w:rsidRPr="00494DC2" w:rsidRDefault="00494DC2" w:rsidP="00A769B6">
      <w:pPr>
        <w:spacing w:line="360" w:lineRule="auto"/>
        <w:contextualSpacing/>
        <w:jc w:val="both"/>
        <w:rPr>
          <w:rFonts w:ascii="Times New Roman" w:hAnsi="Times New Roman" w:cs="Times New Roman"/>
          <w:sz w:val="24"/>
          <w:szCs w:val="24"/>
          <w:lang w:val="es"/>
        </w:rPr>
      </w:pPr>
    </w:p>
    <w:p w14:paraId="0DD0052A" w14:textId="022A79F2" w:rsidR="00470467" w:rsidRPr="00494DC2" w:rsidRDefault="00494DC2" w:rsidP="00A769B6">
      <w:pPr>
        <w:spacing w:line="360" w:lineRule="auto"/>
        <w:contextualSpacing/>
        <w:jc w:val="both"/>
        <w:rPr>
          <w:rFonts w:ascii="Times New Roman" w:hAnsi="Times New Roman" w:cs="Times New Roman"/>
          <w:sz w:val="24"/>
          <w:szCs w:val="24"/>
          <w:lang w:val="es"/>
        </w:rPr>
      </w:pPr>
      <w:r w:rsidRPr="00494DC2">
        <w:rPr>
          <w:rFonts w:ascii="Times New Roman" w:hAnsi="Times New Roman" w:cs="Times New Roman"/>
          <w:sz w:val="24"/>
          <w:szCs w:val="24"/>
          <w:lang w:val="es"/>
        </w:rPr>
        <w:t xml:space="preserve">Lo anterior, sin ánimos de </w:t>
      </w:r>
      <w:r w:rsidR="000574B4" w:rsidRPr="00494DC2">
        <w:rPr>
          <w:rFonts w:ascii="Times New Roman" w:hAnsi="Times New Roman" w:cs="Times New Roman"/>
          <w:sz w:val="24"/>
          <w:szCs w:val="24"/>
          <w:lang w:val="es"/>
        </w:rPr>
        <w:t>generalizaci</w:t>
      </w:r>
      <w:r w:rsidR="000574B4">
        <w:rPr>
          <w:rFonts w:ascii="Times New Roman" w:hAnsi="Times New Roman" w:cs="Times New Roman"/>
          <w:sz w:val="24"/>
          <w:szCs w:val="24"/>
          <w:lang w:val="es"/>
        </w:rPr>
        <w:t>ones</w:t>
      </w:r>
      <w:r w:rsidR="000574B4" w:rsidRPr="00494DC2">
        <w:rPr>
          <w:rFonts w:ascii="Times New Roman" w:hAnsi="Times New Roman" w:cs="Times New Roman"/>
          <w:sz w:val="24"/>
          <w:szCs w:val="24"/>
          <w:lang w:val="es"/>
        </w:rPr>
        <w:t xml:space="preserve"> </w:t>
      </w:r>
      <w:r w:rsidRPr="00494DC2">
        <w:rPr>
          <w:rFonts w:ascii="Times New Roman" w:hAnsi="Times New Roman" w:cs="Times New Roman"/>
          <w:sz w:val="24"/>
          <w:szCs w:val="24"/>
          <w:lang w:val="es"/>
        </w:rPr>
        <w:t xml:space="preserve">ni pretensiones definitivas, nos permite afirmar, de cara al propósito del presente escrito, que en el marco de un Estado </w:t>
      </w:r>
      <w:r w:rsidR="000574B4">
        <w:rPr>
          <w:rFonts w:ascii="Times New Roman" w:hAnsi="Times New Roman" w:cs="Times New Roman"/>
          <w:sz w:val="24"/>
          <w:szCs w:val="24"/>
          <w:lang w:val="es"/>
        </w:rPr>
        <w:t>c</w:t>
      </w:r>
      <w:r w:rsidRPr="00494DC2">
        <w:rPr>
          <w:rFonts w:ascii="Times New Roman" w:hAnsi="Times New Roman" w:cs="Times New Roman"/>
          <w:sz w:val="24"/>
          <w:szCs w:val="24"/>
          <w:lang w:val="es"/>
        </w:rPr>
        <w:t xml:space="preserve">onstitucional de </w:t>
      </w:r>
      <w:r w:rsidR="000574B4">
        <w:rPr>
          <w:rFonts w:ascii="Times New Roman" w:hAnsi="Times New Roman" w:cs="Times New Roman"/>
          <w:sz w:val="24"/>
          <w:szCs w:val="24"/>
          <w:lang w:val="es"/>
        </w:rPr>
        <w:t>d</w:t>
      </w:r>
      <w:r w:rsidRPr="00494DC2">
        <w:rPr>
          <w:rFonts w:ascii="Times New Roman" w:hAnsi="Times New Roman" w:cs="Times New Roman"/>
          <w:sz w:val="24"/>
          <w:szCs w:val="24"/>
          <w:lang w:val="es"/>
        </w:rPr>
        <w:t xml:space="preserve">erecho, la Constitución no es un mero documento político, un manifiesto de intención, una carta organizacional del Estado moderno o, siguiendo a Lasalle, una mera hoja de papel, sino que es </w:t>
      </w:r>
      <w:r w:rsidRPr="00494DC2">
        <w:rPr>
          <w:rFonts w:ascii="Times New Roman" w:hAnsi="Times New Roman" w:cs="Times New Roman"/>
          <w:sz w:val="24"/>
          <w:szCs w:val="24"/>
          <w:lang w:val="es"/>
        </w:rPr>
        <w:lastRenderedPageBreak/>
        <w:t xml:space="preserve">además una norma en sentido material, pero no una norma cualquiera sino la </w:t>
      </w:r>
      <w:r w:rsidRPr="00494DC2">
        <w:rPr>
          <w:rFonts w:ascii="Times New Roman" w:hAnsi="Times New Roman" w:cs="Times New Roman"/>
          <w:i/>
          <w:sz w:val="24"/>
          <w:szCs w:val="24"/>
          <w:lang w:val="es"/>
        </w:rPr>
        <w:t>lex suprema</w:t>
      </w:r>
      <w:r w:rsidRPr="00571E30">
        <w:rPr>
          <w:rFonts w:ascii="Times New Roman" w:hAnsi="Times New Roman" w:cs="Times New Roman"/>
          <w:sz w:val="24"/>
          <w:szCs w:val="24"/>
          <w:lang w:val="es"/>
        </w:rPr>
        <w:t>, razón por la cual su fuerza normativa no solo es evidente sino que</w:t>
      </w:r>
      <w:r w:rsidR="000574B4">
        <w:rPr>
          <w:rFonts w:ascii="Times New Roman" w:hAnsi="Times New Roman" w:cs="Times New Roman"/>
          <w:sz w:val="24"/>
          <w:szCs w:val="24"/>
          <w:lang w:val="es"/>
        </w:rPr>
        <w:t>,</w:t>
      </w:r>
      <w:r w:rsidRPr="00571E30">
        <w:rPr>
          <w:rFonts w:ascii="Times New Roman" w:hAnsi="Times New Roman" w:cs="Times New Roman"/>
          <w:sz w:val="24"/>
          <w:szCs w:val="24"/>
          <w:lang w:val="es"/>
        </w:rPr>
        <w:t xml:space="preserve"> además</w:t>
      </w:r>
      <w:r w:rsidR="000574B4">
        <w:rPr>
          <w:rFonts w:ascii="Times New Roman" w:hAnsi="Times New Roman" w:cs="Times New Roman"/>
          <w:sz w:val="24"/>
          <w:szCs w:val="24"/>
          <w:lang w:val="es"/>
        </w:rPr>
        <w:t>,</w:t>
      </w:r>
      <w:r w:rsidRPr="00571E30">
        <w:rPr>
          <w:rFonts w:ascii="Times New Roman" w:hAnsi="Times New Roman" w:cs="Times New Roman"/>
          <w:sz w:val="24"/>
          <w:szCs w:val="24"/>
          <w:lang w:val="es"/>
        </w:rPr>
        <w:t xml:space="preserve"> es mayor que la de aquellas disposiciones a ella subordinadas y</w:t>
      </w:r>
      <w:r w:rsidR="000574B4">
        <w:rPr>
          <w:rFonts w:ascii="Times New Roman" w:hAnsi="Times New Roman" w:cs="Times New Roman"/>
          <w:sz w:val="24"/>
          <w:szCs w:val="24"/>
          <w:lang w:val="es"/>
        </w:rPr>
        <w:t>,</w:t>
      </w:r>
      <w:r w:rsidRPr="00571E30">
        <w:rPr>
          <w:rFonts w:ascii="Times New Roman" w:hAnsi="Times New Roman" w:cs="Times New Roman"/>
          <w:sz w:val="24"/>
          <w:szCs w:val="24"/>
          <w:lang w:val="es"/>
        </w:rPr>
        <w:t xml:space="preserve"> por ende</w:t>
      </w:r>
      <w:r w:rsidR="000574B4">
        <w:rPr>
          <w:rFonts w:ascii="Times New Roman" w:hAnsi="Times New Roman" w:cs="Times New Roman"/>
          <w:sz w:val="24"/>
          <w:szCs w:val="24"/>
          <w:lang w:val="es"/>
        </w:rPr>
        <w:t>,</w:t>
      </w:r>
      <w:r w:rsidRPr="00571E30">
        <w:rPr>
          <w:rFonts w:ascii="Times New Roman" w:hAnsi="Times New Roman" w:cs="Times New Roman"/>
          <w:sz w:val="24"/>
          <w:szCs w:val="24"/>
          <w:lang w:val="es"/>
        </w:rPr>
        <w:t xml:space="preserve"> es “una norma a la que se le otorga un valor distinto, y superior, al de las restantes que conforman el ordenamiento jurídico estatal” (Blanco Valdés, </w:t>
      </w:r>
      <w:r w:rsidR="000574B4">
        <w:rPr>
          <w:rFonts w:ascii="Times New Roman" w:hAnsi="Times New Roman" w:cs="Times New Roman"/>
          <w:sz w:val="24"/>
          <w:szCs w:val="24"/>
          <w:lang w:val="es"/>
        </w:rPr>
        <w:t xml:space="preserve">1994, </w:t>
      </w:r>
      <w:r w:rsidRPr="00571E30">
        <w:rPr>
          <w:rFonts w:ascii="Times New Roman" w:hAnsi="Times New Roman" w:cs="Times New Roman"/>
          <w:sz w:val="24"/>
          <w:szCs w:val="24"/>
          <w:lang w:val="es"/>
        </w:rPr>
        <w:t>p. 114).</w:t>
      </w:r>
      <w:r w:rsidRPr="00494DC2">
        <w:rPr>
          <w:rFonts w:ascii="Times New Roman" w:hAnsi="Times New Roman" w:cs="Times New Roman"/>
          <w:sz w:val="24"/>
          <w:szCs w:val="24"/>
          <w:lang w:val="es"/>
        </w:rPr>
        <w:t xml:space="preserve"> </w:t>
      </w:r>
    </w:p>
    <w:p w14:paraId="3E7BD6D5" w14:textId="155ED02A" w:rsidR="00494DC2" w:rsidRPr="008D2D0C" w:rsidRDefault="000325D5" w:rsidP="00A769B6">
      <w:pPr>
        <w:pStyle w:val="Ttulo2"/>
        <w:spacing w:line="360" w:lineRule="auto"/>
        <w:contextualSpacing/>
        <w:rPr>
          <w:rFonts w:ascii="Times New Roman" w:hAnsi="Times New Roman" w:cs="Times New Roman"/>
          <w:b/>
          <w:bCs/>
          <w:color w:val="auto"/>
          <w:sz w:val="24"/>
          <w:szCs w:val="24"/>
          <w:lang w:val="es"/>
        </w:rPr>
      </w:pPr>
      <w:bookmarkStart w:id="11" w:name="_Toc142912065"/>
      <w:bookmarkStart w:id="12" w:name="_Toc147741791"/>
      <w:bookmarkStart w:id="13" w:name="_Toc152071016"/>
      <w:r>
        <w:rPr>
          <w:rFonts w:ascii="Times New Roman" w:hAnsi="Times New Roman" w:cs="Times New Roman"/>
          <w:b/>
          <w:bCs/>
          <w:color w:val="auto"/>
          <w:sz w:val="24"/>
          <w:szCs w:val="24"/>
          <w:lang w:val="es"/>
        </w:rPr>
        <w:t xml:space="preserve">1.2. </w:t>
      </w:r>
      <w:r w:rsidR="00494DC2" w:rsidRPr="008D2D0C">
        <w:rPr>
          <w:rFonts w:ascii="Times New Roman" w:hAnsi="Times New Roman" w:cs="Times New Roman"/>
          <w:b/>
          <w:bCs/>
          <w:color w:val="auto"/>
          <w:sz w:val="24"/>
          <w:szCs w:val="24"/>
          <w:lang w:val="es"/>
        </w:rPr>
        <w:t xml:space="preserve">Supremacía de la Constitución y control </w:t>
      </w:r>
      <w:r w:rsidR="00AC7894">
        <w:rPr>
          <w:rFonts w:ascii="Times New Roman" w:hAnsi="Times New Roman" w:cs="Times New Roman"/>
          <w:b/>
          <w:bCs/>
          <w:color w:val="auto"/>
          <w:sz w:val="24"/>
          <w:szCs w:val="24"/>
          <w:lang w:val="es"/>
        </w:rPr>
        <w:t xml:space="preserve">de </w:t>
      </w:r>
      <w:r w:rsidR="00494DC2" w:rsidRPr="008D2D0C">
        <w:rPr>
          <w:rFonts w:ascii="Times New Roman" w:hAnsi="Times New Roman" w:cs="Times New Roman"/>
          <w:b/>
          <w:bCs/>
          <w:color w:val="auto"/>
          <w:sz w:val="24"/>
          <w:szCs w:val="24"/>
          <w:lang w:val="es"/>
        </w:rPr>
        <w:t>constitucional</w:t>
      </w:r>
      <w:bookmarkEnd w:id="11"/>
      <w:r w:rsidR="00AC7894">
        <w:rPr>
          <w:rFonts w:ascii="Times New Roman" w:hAnsi="Times New Roman" w:cs="Times New Roman"/>
          <w:b/>
          <w:bCs/>
          <w:color w:val="auto"/>
          <w:sz w:val="24"/>
          <w:szCs w:val="24"/>
          <w:lang w:val="es"/>
        </w:rPr>
        <w:t>idad</w:t>
      </w:r>
      <w:bookmarkEnd w:id="12"/>
      <w:bookmarkEnd w:id="13"/>
    </w:p>
    <w:p w14:paraId="2FED7C1A" w14:textId="77777777" w:rsidR="00494DC2" w:rsidRPr="00494DC2" w:rsidRDefault="00494DC2" w:rsidP="00A769B6">
      <w:pPr>
        <w:spacing w:line="360" w:lineRule="auto"/>
        <w:contextualSpacing/>
        <w:jc w:val="both"/>
        <w:rPr>
          <w:rFonts w:ascii="Times New Roman" w:hAnsi="Times New Roman" w:cs="Times New Roman"/>
          <w:sz w:val="24"/>
          <w:szCs w:val="24"/>
          <w:lang w:val="es"/>
        </w:rPr>
      </w:pPr>
    </w:p>
    <w:p w14:paraId="44BEB94D" w14:textId="50556B31" w:rsidR="00494DC2" w:rsidRPr="00494DC2" w:rsidRDefault="00494DC2" w:rsidP="00A769B6">
      <w:pPr>
        <w:spacing w:line="360" w:lineRule="auto"/>
        <w:contextualSpacing/>
        <w:jc w:val="both"/>
        <w:rPr>
          <w:rFonts w:ascii="Times New Roman" w:hAnsi="Times New Roman" w:cs="Times New Roman"/>
          <w:sz w:val="24"/>
          <w:szCs w:val="24"/>
          <w:lang w:val="es"/>
        </w:rPr>
      </w:pPr>
      <w:r w:rsidRPr="00494DC2">
        <w:rPr>
          <w:rFonts w:ascii="Times New Roman" w:hAnsi="Times New Roman" w:cs="Times New Roman"/>
          <w:sz w:val="24"/>
          <w:szCs w:val="24"/>
          <w:lang w:val="es"/>
        </w:rPr>
        <w:t xml:space="preserve">Como se indicó en el acápite anterior, una de las principales consecuencias de la evolución del Estado de </w:t>
      </w:r>
      <w:r w:rsidR="000574B4">
        <w:rPr>
          <w:rFonts w:ascii="Times New Roman" w:hAnsi="Times New Roman" w:cs="Times New Roman"/>
          <w:sz w:val="24"/>
          <w:szCs w:val="24"/>
          <w:lang w:val="es"/>
        </w:rPr>
        <w:t>d</w:t>
      </w:r>
      <w:r w:rsidRPr="00494DC2">
        <w:rPr>
          <w:rFonts w:ascii="Times New Roman" w:hAnsi="Times New Roman" w:cs="Times New Roman"/>
          <w:sz w:val="24"/>
          <w:szCs w:val="24"/>
          <w:lang w:val="es"/>
        </w:rPr>
        <w:t xml:space="preserve">erecho clásico a un Estado </w:t>
      </w:r>
      <w:r w:rsidR="000574B4">
        <w:rPr>
          <w:rFonts w:ascii="Times New Roman" w:hAnsi="Times New Roman" w:cs="Times New Roman"/>
          <w:sz w:val="24"/>
          <w:szCs w:val="24"/>
          <w:lang w:val="es"/>
        </w:rPr>
        <w:t>c</w:t>
      </w:r>
      <w:r w:rsidRPr="00494DC2">
        <w:rPr>
          <w:rFonts w:ascii="Times New Roman" w:hAnsi="Times New Roman" w:cs="Times New Roman"/>
          <w:sz w:val="24"/>
          <w:szCs w:val="24"/>
          <w:lang w:val="es"/>
        </w:rPr>
        <w:t xml:space="preserve">onstitucional de </w:t>
      </w:r>
      <w:r w:rsidR="000574B4">
        <w:rPr>
          <w:rFonts w:ascii="Times New Roman" w:hAnsi="Times New Roman" w:cs="Times New Roman"/>
          <w:sz w:val="24"/>
          <w:szCs w:val="24"/>
          <w:lang w:val="es"/>
        </w:rPr>
        <w:t>d</w:t>
      </w:r>
      <w:r w:rsidRPr="00494DC2">
        <w:rPr>
          <w:rFonts w:ascii="Times New Roman" w:hAnsi="Times New Roman" w:cs="Times New Roman"/>
          <w:sz w:val="24"/>
          <w:szCs w:val="24"/>
          <w:lang w:val="es"/>
        </w:rPr>
        <w:t xml:space="preserve">erecho es el ascenso de la Constitución al rango de </w:t>
      </w:r>
      <w:r w:rsidR="000574B4">
        <w:rPr>
          <w:rFonts w:ascii="Times New Roman" w:hAnsi="Times New Roman" w:cs="Times New Roman"/>
          <w:sz w:val="24"/>
          <w:szCs w:val="24"/>
          <w:lang w:val="es"/>
        </w:rPr>
        <w:t>n</w:t>
      </w:r>
      <w:r w:rsidRPr="00494DC2">
        <w:rPr>
          <w:rFonts w:ascii="Times New Roman" w:hAnsi="Times New Roman" w:cs="Times New Roman"/>
          <w:sz w:val="24"/>
          <w:szCs w:val="24"/>
          <w:lang w:val="es"/>
        </w:rPr>
        <w:t xml:space="preserve">orma </w:t>
      </w:r>
      <w:r w:rsidR="000574B4">
        <w:rPr>
          <w:rFonts w:ascii="Times New Roman" w:hAnsi="Times New Roman" w:cs="Times New Roman"/>
          <w:sz w:val="24"/>
          <w:szCs w:val="24"/>
          <w:lang w:val="es"/>
        </w:rPr>
        <w:t>s</w:t>
      </w:r>
      <w:r w:rsidRPr="00494DC2">
        <w:rPr>
          <w:rFonts w:ascii="Times New Roman" w:hAnsi="Times New Roman" w:cs="Times New Roman"/>
          <w:sz w:val="24"/>
          <w:szCs w:val="24"/>
          <w:lang w:val="es"/>
        </w:rPr>
        <w:t>uprema del Estado, dando así origen al concepto de la supremacía de la Constitución, concepto que –enseña Blanco Valdés</w:t>
      </w:r>
      <w:r w:rsidR="00341936">
        <w:rPr>
          <w:rFonts w:ascii="Times New Roman" w:hAnsi="Times New Roman" w:cs="Times New Roman"/>
          <w:sz w:val="24"/>
          <w:szCs w:val="24"/>
          <w:lang w:val="es"/>
        </w:rPr>
        <w:t xml:space="preserve"> (1994</w:t>
      </w:r>
      <w:r w:rsidR="000574B4">
        <w:rPr>
          <w:rFonts w:ascii="Times New Roman" w:hAnsi="Times New Roman" w:cs="Times New Roman"/>
          <w:sz w:val="24"/>
          <w:szCs w:val="24"/>
          <w:lang w:val="es"/>
        </w:rPr>
        <w:t>)–</w:t>
      </w:r>
      <w:r w:rsidR="000574B4" w:rsidRPr="00494DC2">
        <w:rPr>
          <w:rFonts w:ascii="Times New Roman" w:hAnsi="Times New Roman" w:cs="Times New Roman"/>
          <w:sz w:val="24"/>
          <w:szCs w:val="24"/>
          <w:lang w:val="es"/>
        </w:rPr>
        <w:t xml:space="preserve"> </w:t>
      </w:r>
      <w:r w:rsidRPr="00494DC2">
        <w:rPr>
          <w:rFonts w:ascii="Times New Roman" w:hAnsi="Times New Roman" w:cs="Times New Roman"/>
          <w:sz w:val="24"/>
          <w:szCs w:val="24"/>
          <w:lang w:val="es"/>
        </w:rPr>
        <w:t xml:space="preserve">es el resultado del desarrollo del proceso histórico que tuvo lugar en Estados Unidos a finales del </w:t>
      </w:r>
      <w:r w:rsidR="000574B4">
        <w:rPr>
          <w:rFonts w:ascii="Times New Roman" w:hAnsi="Times New Roman" w:cs="Times New Roman"/>
          <w:sz w:val="24"/>
          <w:szCs w:val="24"/>
          <w:lang w:val="es"/>
        </w:rPr>
        <w:t>s</w:t>
      </w:r>
      <w:r w:rsidR="000574B4" w:rsidRPr="00494DC2">
        <w:rPr>
          <w:rFonts w:ascii="Times New Roman" w:hAnsi="Times New Roman" w:cs="Times New Roman"/>
          <w:sz w:val="24"/>
          <w:szCs w:val="24"/>
          <w:lang w:val="es"/>
        </w:rPr>
        <w:t xml:space="preserve">iglo </w:t>
      </w:r>
      <w:r w:rsidRPr="00494DC2">
        <w:rPr>
          <w:rFonts w:ascii="Times New Roman" w:hAnsi="Times New Roman" w:cs="Times New Roman"/>
          <w:sz w:val="24"/>
          <w:szCs w:val="24"/>
          <w:lang w:val="es"/>
        </w:rPr>
        <w:t xml:space="preserve">XVIII y cuyo culmen bien puede ser la aplicación de la </w:t>
      </w:r>
      <w:r w:rsidRPr="00494DC2">
        <w:rPr>
          <w:rFonts w:ascii="Times New Roman" w:hAnsi="Times New Roman" w:cs="Times New Roman"/>
          <w:i/>
          <w:sz w:val="24"/>
          <w:szCs w:val="24"/>
          <w:lang w:val="es"/>
        </w:rPr>
        <w:t xml:space="preserve">judicial </w:t>
      </w:r>
      <w:proofErr w:type="spellStart"/>
      <w:r w:rsidRPr="00494DC2">
        <w:rPr>
          <w:rFonts w:ascii="Times New Roman" w:hAnsi="Times New Roman" w:cs="Times New Roman"/>
          <w:i/>
          <w:sz w:val="24"/>
          <w:szCs w:val="24"/>
          <w:lang w:val="es"/>
        </w:rPr>
        <w:t>review</w:t>
      </w:r>
      <w:proofErr w:type="spellEnd"/>
      <w:r w:rsidRPr="00494DC2">
        <w:rPr>
          <w:rFonts w:ascii="Times New Roman" w:hAnsi="Times New Roman" w:cs="Times New Roman"/>
          <w:i/>
          <w:sz w:val="24"/>
          <w:szCs w:val="24"/>
          <w:lang w:val="es"/>
        </w:rPr>
        <w:t xml:space="preserve"> </w:t>
      </w:r>
      <w:proofErr w:type="spellStart"/>
      <w:r w:rsidRPr="00494DC2">
        <w:rPr>
          <w:rFonts w:ascii="Times New Roman" w:hAnsi="Times New Roman" w:cs="Times New Roman"/>
          <w:i/>
          <w:sz w:val="24"/>
          <w:szCs w:val="24"/>
          <w:lang w:val="es"/>
        </w:rPr>
        <w:t>of</w:t>
      </w:r>
      <w:proofErr w:type="spellEnd"/>
      <w:r w:rsidRPr="00494DC2">
        <w:rPr>
          <w:rFonts w:ascii="Times New Roman" w:hAnsi="Times New Roman" w:cs="Times New Roman"/>
          <w:i/>
          <w:sz w:val="24"/>
          <w:szCs w:val="24"/>
          <w:lang w:val="es"/>
        </w:rPr>
        <w:t xml:space="preserve"> </w:t>
      </w:r>
      <w:proofErr w:type="spellStart"/>
      <w:r w:rsidRPr="00494DC2">
        <w:rPr>
          <w:rFonts w:ascii="Times New Roman" w:hAnsi="Times New Roman" w:cs="Times New Roman"/>
          <w:i/>
          <w:sz w:val="24"/>
          <w:szCs w:val="24"/>
          <w:lang w:val="es"/>
        </w:rPr>
        <w:t>legislation</w:t>
      </w:r>
      <w:proofErr w:type="spellEnd"/>
      <w:r w:rsidR="000574B4">
        <w:rPr>
          <w:rFonts w:ascii="Times New Roman" w:hAnsi="Times New Roman" w:cs="Times New Roman"/>
          <w:i/>
          <w:sz w:val="24"/>
          <w:szCs w:val="24"/>
          <w:lang w:val="es"/>
        </w:rPr>
        <w:t>,</w:t>
      </w:r>
      <w:r w:rsidRPr="00494DC2">
        <w:rPr>
          <w:rFonts w:ascii="Times New Roman" w:hAnsi="Times New Roman" w:cs="Times New Roman"/>
          <w:sz w:val="24"/>
          <w:szCs w:val="24"/>
          <w:lang w:val="es"/>
        </w:rPr>
        <w:t xml:space="preserve"> en uno de los más célebres casos en la historia del constitucionalismo moderno: </w:t>
      </w:r>
      <w:r w:rsidRPr="00494DC2">
        <w:rPr>
          <w:rFonts w:ascii="Times New Roman" w:hAnsi="Times New Roman" w:cs="Times New Roman"/>
          <w:i/>
          <w:sz w:val="24"/>
          <w:szCs w:val="24"/>
          <w:lang w:val="es"/>
        </w:rPr>
        <w:t>Madison Vs. Marbury</w:t>
      </w:r>
      <w:r w:rsidRPr="00494DC2">
        <w:rPr>
          <w:rFonts w:ascii="Times New Roman" w:hAnsi="Times New Roman" w:cs="Times New Roman"/>
          <w:sz w:val="24"/>
          <w:szCs w:val="24"/>
          <w:lang w:val="es"/>
        </w:rPr>
        <w:t xml:space="preserve">. Además, resalta el mismo autor español que fue precisamente en el discurrir de este proceso histórico que se le asignó a la Constitución un valor jurídico más allá del meramente político.  </w:t>
      </w:r>
    </w:p>
    <w:p w14:paraId="63D7A03A" w14:textId="77777777" w:rsidR="00494DC2" w:rsidRPr="00494DC2" w:rsidRDefault="00494DC2" w:rsidP="00A769B6">
      <w:pPr>
        <w:spacing w:line="360" w:lineRule="auto"/>
        <w:contextualSpacing/>
        <w:jc w:val="both"/>
        <w:rPr>
          <w:rFonts w:ascii="Times New Roman" w:hAnsi="Times New Roman" w:cs="Times New Roman"/>
          <w:sz w:val="24"/>
          <w:szCs w:val="24"/>
          <w:lang w:val="es"/>
        </w:rPr>
      </w:pPr>
    </w:p>
    <w:p w14:paraId="1E580B5D" w14:textId="328B7647" w:rsidR="00494DC2" w:rsidRPr="00494DC2" w:rsidRDefault="00494DC2" w:rsidP="00A769B6">
      <w:pPr>
        <w:spacing w:line="360" w:lineRule="auto"/>
        <w:contextualSpacing/>
        <w:jc w:val="both"/>
        <w:rPr>
          <w:rFonts w:ascii="Times New Roman" w:hAnsi="Times New Roman" w:cs="Times New Roman"/>
          <w:sz w:val="24"/>
          <w:szCs w:val="24"/>
          <w:lang w:val="es"/>
        </w:rPr>
      </w:pPr>
      <w:r w:rsidRPr="00494DC2">
        <w:rPr>
          <w:rFonts w:ascii="Times New Roman" w:hAnsi="Times New Roman" w:cs="Times New Roman"/>
          <w:sz w:val="24"/>
          <w:szCs w:val="24"/>
          <w:lang w:val="es"/>
        </w:rPr>
        <w:t xml:space="preserve">Así pues, se tiene que uno de los elementos determinantes del Estado </w:t>
      </w:r>
      <w:r w:rsidR="000574B4">
        <w:rPr>
          <w:rFonts w:ascii="Times New Roman" w:hAnsi="Times New Roman" w:cs="Times New Roman"/>
          <w:sz w:val="24"/>
          <w:szCs w:val="24"/>
          <w:lang w:val="es"/>
        </w:rPr>
        <w:t>s</w:t>
      </w:r>
      <w:r w:rsidRPr="00494DC2">
        <w:rPr>
          <w:rFonts w:ascii="Times New Roman" w:hAnsi="Times New Roman" w:cs="Times New Roman"/>
          <w:sz w:val="24"/>
          <w:szCs w:val="24"/>
          <w:lang w:val="es"/>
        </w:rPr>
        <w:t xml:space="preserve">ocial de </w:t>
      </w:r>
      <w:r w:rsidR="000574B4">
        <w:rPr>
          <w:rFonts w:ascii="Times New Roman" w:hAnsi="Times New Roman" w:cs="Times New Roman"/>
          <w:sz w:val="24"/>
          <w:szCs w:val="24"/>
          <w:lang w:val="es"/>
        </w:rPr>
        <w:t>d</w:t>
      </w:r>
      <w:r w:rsidRPr="00494DC2">
        <w:rPr>
          <w:rFonts w:ascii="Times New Roman" w:hAnsi="Times New Roman" w:cs="Times New Roman"/>
          <w:sz w:val="24"/>
          <w:szCs w:val="24"/>
          <w:lang w:val="es"/>
        </w:rPr>
        <w:t xml:space="preserve">erecho es el de la “supremacía de la Constitución”, figura que, en el caso colombiano, se halla consagrada expresamente en la </w:t>
      </w:r>
      <w:r w:rsidR="000574B4">
        <w:rPr>
          <w:rFonts w:ascii="Times New Roman" w:hAnsi="Times New Roman" w:cs="Times New Roman"/>
          <w:sz w:val="24"/>
          <w:szCs w:val="24"/>
          <w:lang w:val="es"/>
        </w:rPr>
        <w:t>c</w:t>
      </w:r>
      <w:r w:rsidRPr="00494DC2">
        <w:rPr>
          <w:rFonts w:ascii="Times New Roman" w:hAnsi="Times New Roman" w:cs="Times New Roman"/>
          <w:sz w:val="24"/>
          <w:szCs w:val="24"/>
          <w:lang w:val="es"/>
        </w:rPr>
        <w:t>arta del 91, cuyo artículo 4° señala que la Constitución es norma de normas y que</w:t>
      </w:r>
      <w:r w:rsidR="000574B4">
        <w:rPr>
          <w:rFonts w:ascii="Times New Roman" w:hAnsi="Times New Roman" w:cs="Times New Roman"/>
          <w:sz w:val="24"/>
          <w:szCs w:val="24"/>
          <w:lang w:val="es"/>
        </w:rPr>
        <w:t>,</w:t>
      </w:r>
      <w:r w:rsidRPr="00494DC2">
        <w:rPr>
          <w:rFonts w:ascii="Times New Roman" w:hAnsi="Times New Roman" w:cs="Times New Roman"/>
          <w:sz w:val="24"/>
          <w:szCs w:val="24"/>
          <w:lang w:val="es"/>
        </w:rPr>
        <w:t xml:space="preserve"> en caso de incompatibilidad entre ésta y otra norma jurídica</w:t>
      </w:r>
      <w:r w:rsidR="000574B4">
        <w:rPr>
          <w:rFonts w:ascii="Times New Roman" w:hAnsi="Times New Roman" w:cs="Times New Roman"/>
          <w:sz w:val="24"/>
          <w:szCs w:val="24"/>
          <w:lang w:val="es"/>
        </w:rPr>
        <w:t>,</w:t>
      </w:r>
      <w:r w:rsidRPr="00494DC2">
        <w:rPr>
          <w:rFonts w:ascii="Times New Roman" w:hAnsi="Times New Roman" w:cs="Times New Roman"/>
          <w:sz w:val="24"/>
          <w:szCs w:val="24"/>
          <w:lang w:val="es"/>
        </w:rPr>
        <w:t xml:space="preserve"> se aplicaran preferentemente las disposiciones constitucionales. Sobre la noción de la supremacía de la Constitución, Vladimiro Naranjo Mesa (1997) indica lo siguiente: </w:t>
      </w:r>
    </w:p>
    <w:p w14:paraId="32B8BBBD" w14:textId="5C6EB91A" w:rsidR="00494DC2" w:rsidRPr="00494DC2" w:rsidRDefault="00494DC2" w:rsidP="00A769B6">
      <w:pPr>
        <w:spacing w:line="360" w:lineRule="auto"/>
        <w:ind w:left="708"/>
        <w:contextualSpacing/>
        <w:jc w:val="both"/>
        <w:rPr>
          <w:rFonts w:ascii="Times New Roman" w:hAnsi="Times New Roman" w:cs="Times New Roman"/>
          <w:sz w:val="24"/>
          <w:szCs w:val="24"/>
          <w:lang w:val="es"/>
        </w:rPr>
      </w:pPr>
      <w:r w:rsidRPr="00494DC2">
        <w:rPr>
          <w:rFonts w:ascii="Times New Roman" w:hAnsi="Times New Roman" w:cs="Times New Roman"/>
          <w:sz w:val="24"/>
          <w:szCs w:val="24"/>
          <w:lang w:val="es"/>
        </w:rPr>
        <w:t>Para BIDART CAMPOS, la supremacía constitucional apunta a la noción de que la Constitución formal revestida de sup</w:t>
      </w:r>
      <w:r w:rsidR="00B95DB2">
        <w:rPr>
          <w:rFonts w:ascii="Times New Roman" w:hAnsi="Times New Roman" w:cs="Times New Roman"/>
          <w:sz w:val="24"/>
          <w:szCs w:val="24"/>
          <w:lang w:val="es"/>
        </w:rPr>
        <w:t>er</w:t>
      </w:r>
      <w:r w:rsidRPr="00494DC2">
        <w:rPr>
          <w:rFonts w:ascii="Times New Roman" w:hAnsi="Times New Roman" w:cs="Times New Roman"/>
          <w:sz w:val="24"/>
          <w:szCs w:val="24"/>
          <w:lang w:val="es"/>
        </w:rPr>
        <w:t>legalidad, obliga a que las normas y los actos estatales y privados se ajusten a ella. Ello envuelve –dice</w:t>
      </w:r>
      <w:r w:rsidR="00AC7894">
        <w:rPr>
          <w:rFonts w:ascii="Times New Roman" w:hAnsi="Times New Roman" w:cs="Times New Roman"/>
          <w:sz w:val="24"/>
          <w:szCs w:val="24"/>
          <w:lang w:val="es"/>
        </w:rPr>
        <w:t>–</w:t>
      </w:r>
      <w:r w:rsidR="00AC7894" w:rsidRPr="00494DC2">
        <w:rPr>
          <w:rFonts w:ascii="Times New Roman" w:hAnsi="Times New Roman" w:cs="Times New Roman"/>
          <w:sz w:val="24"/>
          <w:szCs w:val="24"/>
          <w:lang w:val="es"/>
        </w:rPr>
        <w:t xml:space="preserve"> </w:t>
      </w:r>
      <w:r w:rsidRPr="00494DC2">
        <w:rPr>
          <w:rFonts w:ascii="Times New Roman" w:hAnsi="Times New Roman" w:cs="Times New Roman"/>
          <w:sz w:val="24"/>
          <w:szCs w:val="24"/>
          <w:lang w:val="es"/>
        </w:rPr>
        <w:t xml:space="preserve">una formulación del </w:t>
      </w:r>
      <w:r w:rsidRPr="00B95DB2">
        <w:rPr>
          <w:rFonts w:ascii="Times New Roman" w:hAnsi="Times New Roman" w:cs="Times New Roman"/>
          <w:i/>
          <w:iCs/>
          <w:sz w:val="24"/>
          <w:szCs w:val="24"/>
          <w:lang w:val="es"/>
        </w:rPr>
        <w:t>deber ser</w:t>
      </w:r>
      <w:r w:rsidRPr="00494DC2">
        <w:rPr>
          <w:rFonts w:ascii="Times New Roman" w:hAnsi="Times New Roman" w:cs="Times New Roman"/>
          <w:sz w:val="24"/>
          <w:szCs w:val="24"/>
          <w:lang w:val="es"/>
        </w:rPr>
        <w:t>: todo el orden jurídico-político del Estado debe ser congruente o compatible con la Constitución formal. La supremacía constitucional –agrega</w:t>
      </w:r>
      <w:r w:rsidR="00AC7894">
        <w:rPr>
          <w:rFonts w:ascii="Times New Roman" w:hAnsi="Times New Roman" w:cs="Times New Roman"/>
          <w:sz w:val="24"/>
          <w:szCs w:val="24"/>
          <w:lang w:val="es"/>
        </w:rPr>
        <w:t>–</w:t>
      </w:r>
      <w:r w:rsidR="00AC7894" w:rsidRPr="00494DC2">
        <w:rPr>
          <w:rFonts w:ascii="Times New Roman" w:hAnsi="Times New Roman" w:cs="Times New Roman"/>
          <w:sz w:val="24"/>
          <w:szCs w:val="24"/>
          <w:lang w:val="es"/>
        </w:rPr>
        <w:t xml:space="preserve">, </w:t>
      </w:r>
      <w:r w:rsidRPr="00494DC2">
        <w:rPr>
          <w:rFonts w:ascii="Times New Roman" w:hAnsi="Times New Roman" w:cs="Times New Roman"/>
          <w:sz w:val="24"/>
          <w:szCs w:val="24"/>
          <w:lang w:val="es"/>
        </w:rPr>
        <w:t xml:space="preserve">supone </w:t>
      </w:r>
      <w:r w:rsidRPr="00B95DB2">
        <w:rPr>
          <w:rFonts w:ascii="Times New Roman" w:hAnsi="Times New Roman" w:cs="Times New Roman"/>
          <w:i/>
          <w:iCs/>
          <w:sz w:val="24"/>
          <w:szCs w:val="24"/>
          <w:lang w:val="es"/>
        </w:rPr>
        <w:t>gradación jerárquica</w:t>
      </w:r>
      <w:r w:rsidRPr="00494DC2">
        <w:rPr>
          <w:rFonts w:ascii="Times New Roman" w:hAnsi="Times New Roman" w:cs="Times New Roman"/>
          <w:sz w:val="24"/>
          <w:szCs w:val="24"/>
          <w:lang w:val="es"/>
        </w:rPr>
        <w:t xml:space="preserve"> del orden jurídico derivado, que se escalona en planos descendentes. Los más altos subordinan a los inferiores, y todo el conjunto se debe subordinar a la Constitución</w:t>
      </w:r>
      <w:r w:rsidR="00B95DB2">
        <w:rPr>
          <w:rFonts w:ascii="Times New Roman" w:hAnsi="Times New Roman" w:cs="Times New Roman"/>
          <w:sz w:val="24"/>
          <w:szCs w:val="24"/>
          <w:lang w:val="es"/>
        </w:rPr>
        <w:t xml:space="preserve"> (p. 382)</w:t>
      </w:r>
      <w:r w:rsidRPr="00494DC2">
        <w:rPr>
          <w:rFonts w:ascii="Times New Roman" w:hAnsi="Times New Roman" w:cs="Times New Roman"/>
          <w:sz w:val="24"/>
          <w:szCs w:val="24"/>
          <w:lang w:val="es"/>
        </w:rPr>
        <w:t xml:space="preserve">.  </w:t>
      </w:r>
    </w:p>
    <w:p w14:paraId="74070A0A" w14:textId="77777777" w:rsidR="00494DC2" w:rsidRPr="00494DC2" w:rsidRDefault="00494DC2" w:rsidP="00A769B6">
      <w:pPr>
        <w:spacing w:line="360" w:lineRule="auto"/>
        <w:contextualSpacing/>
        <w:jc w:val="both"/>
        <w:rPr>
          <w:rFonts w:ascii="Times New Roman" w:hAnsi="Times New Roman" w:cs="Times New Roman"/>
          <w:sz w:val="24"/>
          <w:szCs w:val="24"/>
          <w:lang w:val="es"/>
        </w:rPr>
      </w:pPr>
    </w:p>
    <w:p w14:paraId="4D190D4E" w14:textId="520E2451" w:rsidR="00494DC2" w:rsidRPr="00494DC2" w:rsidRDefault="00494DC2" w:rsidP="00A769B6">
      <w:pPr>
        <w:spacing w:line="360" w:lineRule="auto"/>
        <w:contextualSpacing/>
        <w:jc w:val="both"/>
        <w:rPr>
          <w:rFonts w:ascii="Times New Roman" w:hAnsi="Times New Roman" w:cs="Times New Roman"/>
          <w:sz w:val="24"/>
          <w:szCs w:val="24"/>
          <w:lang w:val="es"/>
        </w:rPr>
      </w:pPr>
      <w:r w:rsidRPr="00494DC2">
        <w:rPr>
          <w:rFonts w:ascii="Times New Roman" w:hAnsi="Times New Roman" w:cs="Times New Roman"/>
          <w:sz w:val="24"/>
          <w:szCs w:val="24"/>
          <w:lang w:val="es"/>
        </w:rPr>
        <w:lastRenderedPageBreak/>
        <w:t xml:space="preserve">Posteriormente, el mismo autor </w:t>
      </w:r>
      <w:r w:rsidR="00AC7894">
        <w:rPr>
          <w:rFonts w:ascii="Times New Roman" w:hAnsi="Times New Roman" w:cs="Times New Roman"/>
          <w:sz w:val="24"/>
          <w:szCs w:val="24"/>
          <w:lang w:val="es"/>
        </w:rPr>
        <w:t>señala</w:t>
      </w:r>
      <w:r w:rsidR="00AC7894" w:rsidRPr="00494DC2">
        <w:rPr>
          <w:rFonts w:ascii="Times New Roman" w:hAnsi="Times New Roman" w:cs="Times New Roman"/>
          <w:sz w:val="24"/>
          <w:szCs w:val="24"/>
          <w:lang w:val="es"/>
        </w:rPr>
        <w:t xml:space="preserve"> </w:t>
      </w:r>
      <w:r w:rsidRPr="00494DC2">
        <w:rPr>
          <w:rFonts w:ascii="Times New Roman" w:hAnsi="Times New Roman" w:cs="Times New Roman"/>
          <w:sz w:val="24"/>
          <w:szCs w:val="24"/>
          <w:lang w:val="es"/>
        </w:rPr>
        <w:t>que la supremacía constitucional se da en dos planos: el material y el formal, teniéndose que “supremacía material significa que el orden jurídico del Estado depende por entero de la Constitución”, lo que la convierte en la norma fundamental</w:t>
      </w:r>
      <w:r w:rsidR="00AC7894">
        <w:rPr>
          <w:rFonts w:ascii="Times New Roman" w:hAnsi="Times New Roman" w:cs="Times New Roman"/>
          <w:sz w:val="24"/>
          <w:szCs w:val="24"/>
          <w:lang w:val="es"/>
        </w:rPr>
        <w:t>;</w:t>
      </w:r>
      <w:r w:rsidR="00AC7894" w:rsidRPr="00494DC2">
        <w:rPr>
          <w:rFonts w:ascii="Times New Roman" w:hAnsi="Times New Roman" w:cs="Times New Roman"/>
          <w:sz w:val="24"/>
          <w:szCs w:val="24"/>
          <w:lang w:val="es"/>
        </w:rPr>
        <w:t xml:space="preserve"> </w:t>
      </w:r>
      <w:r w:rsidRPr="00494DC2">
        <w:rPr>
          <w:rFonts w:ascii="Times New Roman" w:hAnsi="Times New Roman" w:cs="Times New Roman"/>
          <w:sz w:val="24"/>
          <w:szCs w:val="24"/>
          <w:lang w:val="es"/>
        </w:rPr>
        <w:t>mientras que</w:t>
      </w:r>
      <w:r w:rsidR="00AC7894">
        <w:rPr>
          <w:rFonts w:ascii="Times New Roman" w:hAnsi="Times New Roman" w:cs="Times New Roman"/>
          <w:sz w:val="24"/>
          <w:szCs w:val="24"/>
          <w:lang w:val="es"/>
        </w:rPr>
        <w:t xml:space="preserve"> la</w:t>
      </w:r>
      <w:r w:rsidRPr="00494DC2">
        <w:rPr>
          <w:rFonts w:ascii="Times New Roman" w:hAnsi="Times New Roman" w:cs="Times New Roman"/>
          <w:sz w:val="24"/>
          <w:szCs w:val="24"/>
          <w:lang w:val="es"/>
        </w:rPr>
        <w:t xml:space="preserve"> “supremacía formal de la Constitución surge, fundamentalmente, del hecho de que sus normas han sido consagradas mediante procedimientos especiales, diferentes a los de la ley ordinaria, y de que para modificar esas normas se requiere igualmente de procedimientos especiales”</w:t>
      </w:r>
      <w:r w:rsidR="00CC2B4A">
        <w:rPr>
          <w:rFonts w:ascii="Times New Roman" w:hAnsi="Times New Roman" w:cs="Times New Roman"/>
          <w:sz w:val="24"/>
          <w:szCs w:val="24"/>
          <w:lang w:val="es"/>
        </w:rPr>
        <w:t xml:space="preserve"> (</w:t>
      </w:r>
      <w:r w:rsidR="00AC7894">
        <w:rPr>
          <w:rFonts w:ascii="Times New Roman" w:hAnsi="Times New Roman" w:cs="Times New Roman"/>
          <w:sz w:val="24"/>
          <w:szCs w:val="24"/>
          <w:lang w:val="es"/>
        </w:rPr>
        <w:t xml:space="preserve">Naranjo Mesa, 1997, </w:t>
      </w:r>
      <w:r w:rsidR="00CC2B4A">
        <w:rPr>
          <w:rFonts w:ascii="Times New Roman" w:hAnsi="Times New Roman" w:cs="Times New Roman"/>
          <w:sz w:val="24"/>
          <w:szCs w:val="24"/>
          <w:lang w:val="es"/>
        </w:rPr>
        <w:t>pp. 383 y 384)</w:t>
      </w:r>
      <w:r w:rsidRPr="00494DC2">
        <w:rPr>
          <w:rFonts w:ascii="Times New Roman" w:hAnsi="Times New Roman" w:cs="Times New Roman"/>
          <w:sz w:val="24"/>
          <w:szCs w:val="24"/>
          <w:lang w:val="es"/>
        </w:rPr>
        <w:t>.</w:t>
      </w:r>
    </w:p>
    <w:p w14:paraId="552043EC" w14:textId="77777777" w:rsidR="00494DC2" w:rsidRPr="00494DC2" w:rsidRDefault="00494DC2" w:rsidP="00A769B6">
      <w:pPr>
        <w:spacing w:line="360" w:lineRule="auto"/>
        <w:contextualSpacing/>
        <w:jc w:val="both"/>
        <w:rPr>
          <w:rFonts w:ascii="Times New Roman" w:hAnsi="Times New Roman" w:cs="Times New Roman"/>
          <w:sz w:val="24"/>
          <w:szCs w:val="24"/>
          <w:lang w:val="es"/>
        </w:rPr>
      </w:pPr>
    </w:p>
    <w:p w14:paraId="51DAA5BA" w14:textId="285E962D" w:rsidR="00494DC2" w:rsidRPr="00494DC2" w:rsidRDefault="00494DC2" w:rsidP="00A769B6">
      <w:pPr>
        <w:spacing w:line="360" w:lineRule="auto"/>
        <w:contextualSpacing/>
        <w:jc w:val="both"/>
        <w:rPr>
          <w:rFonts w:ascii="Times New Roman" w:hAnsi="Times New Roman" w:cs="Times New Roman"/>
          <w:sz w:val="24"/>
          <w:szCs w:val="24"/>
          <w:lang w:val="es"/>
        </w:rPr>
      </w:pPr>
      <w:r w:rsidRPr="00571E30">
        <w:rPr>
          <w:rFonts w:ascii="Times New Roman" w:hAnsi="Times New Roman" w:cs="Times New Roman"/>
          <w:sz w:val="24"/>
          <w:szCs w:val="24"/>
          <w:lang w:val="es"/>
        </w:rPr>
        <w:t xml:space="preserve">Ahora, si la Constitución es norma de normas, es más que obvio que deben existir mecanismos para que esa superioridad sea real, y es aquí donde aparece la idea de la necesidad de un control de constitucionalidad, una verdadera garantía jurisdiccional de la </w:t>
      </w:r>
      <w:r w:rsidR="00AC7894">
        <w:rPr>
          <w:rFonts w:ascii="Times New Roman" w:hAnsi="Times New Roman" w:cs="Times New Roman"/>
          <w:sz w:val="24"/>
          <w:szCs w:val="24"/>
          <w:lang w:val="es"/>
        </w:rPr>
        <w:t>l</w:t>
      </w:r>
      <w:r w:rsidRPr="00571E30">
        <w:rPr>
          <w:rFonts w:ascii="Times New Roman" w:hAnsi="Times New Roman" w:cs="Times New Roman"/>
          <w:sz w:val="24"/>
          <w:szCs w:val="24"/>
          <w:lang w:val="es"/>
        </w:rPr>
        <w:t xml:space="preserve">ey </w:t>
      </w:r>
      <w:r w:rsidR="00AC7894">
        <w:rPr>
          <w:rFonts w:ascii="Times New Roman" w:hAnsi="Times New Roman" w:cs="Times New Roman"/>
          <w:sz w:val="24"/>
          <w:szCs w:val="24"/>
          <w:lang w:val="es"/>
        </w:rPr>
        <w:t>f</w:t>
      </w:r>
      <w:r w:rsidRPr="00571E30">
        <w:rPr>
          <w:rFonts w:ascii="Times New Roman" w:hAnsi="Times New Roman" w:cs="Times New Roman"/>
          <w:sz w:val="24"/>
          <w:szCs w:val="24"/>
          <w:lang w:val="es"/>
        </w:rPr>
        <w:t xml:space="preserve">undamental, erigiéndose así el control constitucional como un “elemento de establecimiento de una plena y efectiva supremacía de la Constitución” (Blanco Valdés, </w:t>
      </w:r>
      <w:r w:rsidR="00AC7894">
        <w:rPr>
          <w:rFonts w:ascii="Times New Roman" w:hAnsi="Times New Roman" w:cs="Times New Roman"/>
          <w:sz w:val="24"/>
          <w:szCs w:val="24"/>
          <w:lang w:val="es"/>
        </w:rPr>
        <w:t xml:space="preserve">1994, </w:t>
      </w:r>
      <w:r w:rsidRPr="00571E30">
        <w:rPr>
          <w:rFonts w:ascii="Times New Roman" w:hAnsi="Times New Roman" w:cs="Times New Roman"/>
          <w:sz w:val="24"/>
          <w:szCs w:val="24"/>
          <w:lang w:val="es"/>
        </w:rPr>
        <w:t xml:space="preserve">p. 116), como un presupuesto </w:t>
      </w:r>
      <w:r w:rsidRPr="00571E30">
        <w:rPr>
          <w:rFonts w:ascii="Times New Roman" w:hAnsi="Times New Roman" w:cs="Times New Roman"/>
          <w:i/>
          <w:sz w:val="24"/>
          <w:szCs w:val="24"/>
          <w:lang w:val="es"/>
        </w:rPr>
        <w:t xml:space="preserve">sine qua non </w:t>
      </w:r>
      <w:r w:rsidRPr="00571E30">
        <w:rPr>
          <w:rFonts w:ascii="Times New Roman" w:hAnsi="Times New Roman" w:cs="Times New Roman"/>
          <w:sz w:val="24"/>
          <w:szCs w:val="24"/>
          <w:lang w:val="es"/>
        </w:rPr>
        <w:t>de ella. Se trata, en últimas, de limitar el ejercicio del poder público –especialmente por parte del legislador</w:t>
      </w:r>
      <w:r w:rsidR="00AC7894">
        <w:rPr>
          <w:rFonts w:ascii="Times New Roman" w:hAnsi="Times New Roman" w:cs="Times New Roman"/>
          <w:sz w:val="24"/>
          <w:szCs w:val="24"/>
          <w:lang w:val="es"/>
        </w:rPr>
        <w:t>–</w:t>
      </w:r>
      <w:r w:rsidR="00AC7894" w:rsidRPr="00571E30">
        <w:rPr>
          <w:rFonts w:ascii="Times New Roman" w:hAnsi="Times New Roman" w:cs="Times New Roman"/>
          <w:sz w:val="24"/>
          <w:szCs w:val="24"/>
          <w:lang w:val="es"/>
        </w:rPr>
        <w:t xml:space="preserve"> </w:t>
      </w:r>
      <w:r w:rsidRPr="00571E30">
        <w:rPr>
          <w:rFonts w:ascii="Times New Roman" w:hAnsi="Times New Roman" w:cs="Times New Roman"/>
          <w:sz w:val="24"/>
          <w:szCs w:val="24"/>
          <w:lang w:val="es"/>
        </w:rPr>
        <w:t xml:space="preserve">para evitar que, so pretexto de representar los intereses del pueblo soberano, se creen y apliquen normas contrarias a la Constitución y desconocedoras de los derechos de las minorías, pues como lo explicó Hamilton en </w:t>
      </w:r>
      <w:r w:rsidRPr="00571E30">
        <w:rPr>
          <w:rFonts w:ascii="Times New Roman" w:hAnsi="Times New Roman" w:cs="Times New Roman"/>
          <w:i/>
          <w:sz w:val="24"/>
          <w:szCs w:val="24"/>
          <w:lang w:val="es"/>
        </w:rPr>
        <w:t>El Federalista</w:t>
      </w:r>
      <w:r w:rsidRPr="00571E30">
        <w:rPr>
          <w:rFonts w:ascii="Times New Roman" w:hAnsi="Times New Roman" w:cs="Times New Roman"/>
          <w:sz w:val="24"/>
          <w:szCs w:val="24"/>
          <w:lang w:val="es"/>
        </w:rPr>
        <w:t xml:space="preserve">, recuerda </w:t>
      </w:r>
      <w:proofErr w:type="spellStart"/>
      <w:r w:rsidRPr="00571E30">
        <w:rPr>
          <w:rFonts w:ascii="Times New Roman" w:hAnsi="Times New Roman" w:cs="Times New Roman"/>
          <w:sz w:val="24"/>
          <w:szCs w:val="24"/>
          <w:lang w:val="es"/>
        </w:rPr>
        <w:t>Diamond</w:t>
      </w:r>
      <w:proofErr w:type="spellEnd"/>
      <w:r w:rsidR="00AF541E" w:rsidRPr="00571E30">
        <w:rPr>
          <w:rFonts w:ascii="Times New Roman" w:hAnsi="Times New Roman" w:cs="Times New Roman"/>
          <w:sz w:val="24"/>
          <w:szCs w:val="24"/>
          <w:lang w:val="es"/>
        </w:rPr>
        <w:t xml:space="preserve"> (1993)</w:t>
      </w:r>
      <w:r w:rsidRPr="00571E30">
        <w:rPr>
          <w:rFonts w:ascii="Times New Roman" w:hAnsi="Times New Roman" w:cs="Times New Roman"/>
          <w:sz w:val="24"/>
          <w:szCs w:val="24"/>
          <w:lang w:val="es"/>
        </w:rPr>
        <w:t>, en un gobierno popular representativo es factible que las mayorías, con la aquiescencia de gobernantes sumisos, gobiernen en forma opresiva.</w:t>
      </w:r>
    </w:p>
    <w:p w14:paraId="4C14A71D" w14:textId="77777777" w:rsidR="00494DC2" w:rsidRPr="00494DC2" w:rsidRDefault="00494DC2" w:rsidP="00A769B6">
      <w:pPr>
        <w:spacing w:line="360" w:lineRule="auto"/>
        <w:contextualSpacing/>
        <w:jc w:val="both"/>
        <w:rPr>
          <w:rFonts w:ascii="Times New Roman" w:hAnsi="Times New Roman" w:cs="Times New Roman"/>
          <w:sz w:val="24"/>
          <w:szCs w:val="24"/>
          <w:lang w:val="es"/>
        </w:rPr>
      </w:pPr>
    </w:p>
    <w:p w14:paraId="4F5BD582" w14:textId="4F0FDCB7" w:rsidR="00494DC2" w:rsidRDefault="00494DC2" w:rsidP="00A769B6">
      <w:pPr>
        <w:spacing w:line="360" w:lineRule="auto"/>
        <w:contextualSpacing/>
        <w:jc w:val="both"/>
        <w:rPr>
          <w:rFonts w:ascii="Times New Roman" w:hAnsi="Times New Roman" w:cs="Times New Roman"/>
          <w:sz w:val="24"/>
          <w:szCs w:val="24"/>
          <w:lang w:val="es"/>
        </w:rPr>
      </w:pPr>
      <w:r w:rsidRPr="00494DC2">
        <w:rPr>
          <w:rFonts w:ascii="Times New Roman" w:hAnsi="Times New Roman" w:cs="Times New Roman"/>
          <w:sz w:val="24"/>
          <w:szCs w:val="24"/>
          <w:lang w:val="es"/>
        </w:rPr>
        <w:t>De esta manera</w:t>
      </w:r>
      <w:r w:rsidR="00AC7894">
        <w:rPr>
          <w:rFonts w:ascii="Times New Roman" w:hAnsi="Times New Roman" w:cs="Times New Roman"/>
          <w:sz w:val="24"/>
          <w:szCs w:val="24"/>
          <w:lang w:val="es"/>
        </w:rPr>
        <w:t>,</w:t>
      </w:r>
      <w:r w:rsidRPr="00494DC2">
        <w:rPr>
          <w:rFonts w:ascii="Times New Roman" w:hAnsi="Times New Roman" w:cs="Times New Roman"/>
          <w:sz w:val="24"/>
          <w:szCs w:val="24"/>
          <w:lang w:val="es"/>
        </w:rPr>
        <w:t xml:space="preserve"> el principio de la supremacía constitucional se erige como precepto fundante del Estado </w:t>
      </w:r>
      <w:r w:rsidR="00AC7894">
        <w:rPr>
          <w:rFonts w:ascii="Times New Roman" w:hAnsi="Times New Roman" w:cs="Times New Roman"/>
          <w:sz w:val="24"/>
          <w:szCs w:val="24"/>
          <w:lang w:val="es"/>
        </w:rPr>
        <w:t>c</w:t>
      </w:r>
      <w:r w:rsidRPr="00494DC2">
        <w:rPr>
          <w:rFonts w:ascii="Times New Roman" w:hAnsi="Times New Roman" w:cs="Times New Roman"/>
          <w:sz w:val="24"/>
          <w:szCs w:val="24"/>
          <w:lang w:val="es"/>
        </w:rPr>
        <w:t xml:space="preserve">onstitucional, a la vez que lo legitima y lo garantiza (García Henao, 2014), pues la Constitución, en su rol de nueva regla de reconocimiento, dictamina los criterios de validez de las normas </w:t>
      </w:r>
      <w:proofErr w:type="spellStart"/>
      <w:r w:rsidRPr="00494DC2">
        <w:rPr>
          <w:rFonts w:ascii="Times New Roman" w:hAnsi="Times New Roman" w:cs="Times New Roman"/>
          <w:sz w:val="24"/>
          <w:szCs w:val="24"/>
          <w:lang w:val="es"/>
        </w:rPr>
        <w:t>infraconstitucionales</w:t>
      </w:r>
      <w:proofErr w:type="spellEnd"/>
      <w:r w:rsidRPr="00494DC2">
        <w:rPr>
          <w:rFonts w:ascii="Times New Roman" w:hAnsi="Times New Roman" w:cs="Times New Roman"/>
          <w:sz w:val="24"/>
          <w:szCs w:val="24"/>
          <w:lang w:val="es"/>
        </w:rPr>
        <w:t>, agregando al concepto tradicional de validez formal el nuevo de validez material, en virtud del cual una norma, así haya sido creada por medio del procedimiento adecuado, pueda ser declarada inv</w:t>
      </w:r>
      <w:r w:rsidR="00AC7894">
        <w:rPr>
          <w:rFonts w:ascii="Times New Roman" w:hAnsi="Times New Roman" w:cs="Times New Roman"/>
          <w:sz w:val="24"/>
          <w:szCs w:val="24"/>
          <w:lang w:val="es"/>
        </w:rPr>
        <w:t>á</w:t>
      </w:r>
      <w:r w:rsidRPr="00494DC2">
        <w:rPr>
          <w:rFonts w:ascii="Times New Roman" w:hAnsi="Times New Roman" w:cs="Times New Roman"/>
          <w:sz w:val="24"/>
          <w:szCs w:val="24"/>
          <w:lang w:val="es"/>
        </w:rPr>
        <w:t>lida en caso de que contraríe normas constitucionales, sobre tod</w:t>
      </w:r>
      <w:r w:rsidR="00AC7894">
        <w:rPr>
          <w:rFonts w:ascii="Times New Roman" w:hAnsi="Times New Roman" w:cs="Times New Roman"/>
          <w:sz w:val="24"/>
          <w:szCs w:val="24"/>
          <w:lang w:val="es"/>
        </w:rPr>
        <w:t>o,</w:t>
      </w:r>
      <w:r w:rsidRPr="00494DC2">
        <w:rPr>
          <w:rFonts w:ascii="Times New Roman" w:hAnsi="Times New Roman" w:cs="Times New Roman"/>
          <w:sz w:val="24"/>
          <w:szCs w:val="24"/>
          <w:lang w:val="es"/>
        </w:rPr>
        <w:t xml:space="preserve"> las que </w:t>
      </w:r>
      <w:r w:rsidR="00AC7894">
        <w:rPr>
          <w:rFonts w:ascii="Times New Roman" w:hAnsi="Times New Roman" w:cs="Times New Roman"/>
          <w:sz w:val="24"/>
          <w:szCs w:val="24"/>
          <w:lang w:val="es"/>
        </w:rPr>
        <w:t xml:space="preserve">se </w:t>
      </w:r>
      <w:r w:rsidRPr="00494DC2">
        <w:rPr>
          <w:rFonts w:ascii="Times New Roman" w:hAnsi="Times New Roman" w:cs="Times New Roman"/>
          <w:sz w:val="24"/>
          <w:szCs w:val="24"/>
          <w:lang w:val="es"/>
        </w:rPr>
        <w:t>refieren a derechos fundamentales</w:t>
      </w:r>
      <w:r w:rsidR="00AC7894">
        <w:rPr>
          <w:rFonts w:ascii="Times New Roman" w:hAnsi="Times New Roman" w:cs="Times New Roman"/>
          <w:sz w:val="24"/>
          <w:szCs w:val="24"/>
          <w:lang w:val="es"/>
        </w:rPr>
        <w:t xml:space="preserve"> o a la</w:t>
      </w:r>
      <w:r w:rsidRPr="00494DC2">
        <w:rPr>
          <w:rFonts w:ascii="Times New Roman" w:hAnsi="Times New Roman" w:cs="Times New Roman"/>
          <w:sz w:val="24"/>
          <w:szCs w:val="24"/>
          <w:lang w:val="es"/>
        </w:rPr>
        <w:t xml:space="preserve"> igualdad y todas las</w:t>
      </w:r>
      <w:r w:rsidR="00AF541E">
        <w:rPr>
          <w:rFonts w:ascii="Times New Roman" w:hAnsi="Times New Roman" w:cs="Times New Roman"/>
          <w:sz w:val="24"/>
          <w:szCs w:val="24"/>
          <w:lang w:val="es"/>
        </w:rPr>
        <w:t xml:space="preserve"> demás</w:t>
      </w:r>
      <w:r w:rsidRPr="00494DC2">
        <w:rPr>
          <w:rFonts w:ascii="Times New Roman" w:hAnsi="Times New Roman" w:cs="Times New Roman"/>
          <w:sz w:val="24"/>
          <w:szCs w:val="24"/>
          <w:lang w:val="es"/>
        </w:rPr>
        <w:t xml:space="preserve"> libertades personales, invalidez que deberá ser decretada por los jueces y magistrados por medio del control de constitucionalidad</w:t>
      </w:r>
      <w:r w:rsidR="00AF541E">
        <w:rPr>
          <w:rFonts w:ascii="Times New Roman" w:hAnsi="Times New Roman" w:cs="Times New Roman"/>
          <w:sz w:val="24"/>
          <w:szCs w:val="24"/>
          <w:lang w:val="es"/>
        </w:rPr>
        <w:t xml:space="preserve"> abstracto o </w:t>
      </w:r>
      <w:r w:rsidR="00A769B6">
        <w:rPr>
          <w:rFonts w:ascii="Times New Roman" w:hAnsi="Times New Roman" w:cs="Times New Roman"/>
          <w:sz w:val="24"/>
          <w:szCs w:val="24"/>
          <w:lang w:val="es"/>
        </w:rPr>
        <w:t>concentrado</w:t>
      </w:r>
      <w:r w:rsidRPr="00494DC2">
        <w:rPr>
          <w:rFonts w:ascii="Times New Roman" w:hAnsi="Times New Roman" w:cs="Times New Roman"/>
          <w:sz w:val="24"/>
          <w:szCs w:val="24"/>
          <w:lang w:val="es"/>
        </w:rPr>
        <w:t>.</w:t>
      </w:r>
    </w:p>
    <w:p w14:paraId="2C8E4719" w14:textId="77777777" w:rsidR="00AF541E" w:rsidRDefault="00AF541E" w:rsidP="00A769B6">
      <w:pPr>
        <w:spacing w:line="360" w:lineRule="auto"/>
        <w:contextualSpacing/>
        <w:jc w:val="both"/>
        <w:rPr>
          <w:rFonts w:ascii="Times New Roman" w:hAnsi="Times New Roman" w:cs="Times New Roman"/>
          <w:sz w:val="24"/>
          <w:szCs w:val="24"/>
          <w:lang w:val="es"/>
        </w:rPr>
      </w:pPr>
    </w:p>
    <w:p w14:paraId="656F6BD6" w14:textId="2C690475" w:rsidR="00AF541E" w:rsidRPr="008D2D0C" w:rsidRDefault="00CC2B4A" w:rsidP="00A769B6">
      <w:pPr>
        <w:pStyle w:val="Ttulo2"/>
        <w:spacing w:line="360" w:lineRule="auto"/>
        <w:contextualSpacing/>
        <w:rPr>
          <w:rFonts w:ascii="Times New Roman" w:hAnsi="Times New Roman" w:cs="Times New Roman"/>
          <w:b/>
          <w:bCs/>
          <w:color w:val="auto"/>
          <w:sz w:val="24"/>
          <w:szCs w:val="24"/>
          <w:lang w:val="es"/>
        </w:rPr>
      </w:pPr>
      <w:bookmarkStart w:id="14" w:name="_Toc142912066"/>
      <w:bookmarkStart w:id="15" w:name="_Toc147741792"/>
      <w:bookmarkStart w:id="16" w:name="_Toc152071017"/>
      <w:r>
        <w:rPr>
          <w:rFonts w:ascii="Times New Roman" w:hAnsi="Times New Roman" w:cs="Times New Roman"/>
          <w:b/>
          <w:bCs/>
          <w:color w:val="auto"/>
          <w:sz w:val="24"/>
          <w:szCs w:val="24"/>
          <w:lang w:val="es"/>
        </w:rPr>
        <w:lastRenderedPageBreak/>
        <w:t xml:space="preserve">1.3. </w:t>
      </w:r>
      <w:r w:rsidR="00AF541E" w:rsidRPr="008D2D0C">
        <w:rPr>
          <w:rFonts w:ascii="Times New Roman" w:hAnsi="Times New Roman" w:cs="Times New Roman"/>
          <w:b/>
          <w:bCs/>
          <w:color w:val="auto"/>
          <w:sz w:val="24"/>
          <w:szCs w:val="24"/>
          <w:lang w:val="es"/>
        </w:rPr>
        <w:t>El caso colombiano</w:t>
      </w:r>
      <w:bookmarkEnd w:id="14"/>
      <w:bookmarkEnd w:id="15"/>
      <w:bookmarkEnd w:id="16"/>
    </w:p>
    <w:p w14:paraId="58C4AF95" w14:textId="77777777" w:rsidR="007920EA" w:rsidRDefault="007920EA" w:rsidP="00A769B6">
      <w:pPr>
        <w:spacing w:line="360" w:lineRule="auto"/>
        <w:contextualSpacing/>
        <w:jc w:val="both"/>
        <w:rPr>
          <w:rFonts w:ascii="Times New Roman" w:hAnsi="Times New Roman" w:cs="Times New Roman"/>
          <w:sz w:val="24"/>
          <w:szCs w:val="24"/>
          <w:lang w:val="es-ES"/>
        </w:rPr>
      </w:pPr>
    </w:p>
    <w:p w14:paraId="55345C3F" w14:textId="06BBE509" w:rsidR="00217F42" w:rsidRDefault="007920EA" w:rsidP="00A769B6">
      <w:pPr>
        <w:spacing w:line="360" w:lineRule="auto"/>
        <w:contextualSpacing/>
        <w:jc w:val="both"/>
        <w:rPr>
          <w:rFonts w:ascii="Times New Roman" w:hAnsi="Times New Roman" w:cs="Times New Roman"/>
          <w:sz w:val="24"/>
          <w:szCs w:val="24"/>
          <w:lang w:val="es"/>
        </w:rPr>
      </w:pPr>
      <w:r w:rsidRPr="007920EA">
        <w:rPr>
          <w:rFonts w:ascii="Times New Roman" w:hAnsi="Times New Roman" w:cs="Times New Roman"/>
          <w:sz w:val="24"/>
          <w:szCs w:val="24"/>
          <w:lang w:val="es"/>
        </w:rPr>
        <w:t xml:space="preserve">En el periodo comprendido entre 1853 y 1886 </w:t>
      </w:r>
      <w:r>
        <w:rPr>
          <w:rFonts w:ascii="Times New Roman" w:hAnsi="Times New Roman" w:cs="Times New Roman"/>
          <w:sz w:val="24"/>
          <w:szCs w:val="24"/>
          <w:lang w:val="es"/>
        </w:rPr>
        <w:t>Colombia</w:t>
      </w:r>
      <w:r w:rsidRPr="007920EA">
        <w:rPr>
          <w:rFonts w:ascii="Times New Roman" w:hAnsi="Times New Roman" w:cs="Times New Roman"/>
          <w:sz w:val="24"/>
          <w:szCs w:val="24"/>
          <w:lang w:val="es"/>
        </w:rPr>
        <w:t xml:space="preserve"> tuvo tres </w:t>
      </w:r>
      <w:r w:rsidR="00AC7894">
        <w:rPr>
          <w:rFonts w:ascii="Times New Roman" w:hAnsi="Times New Roman" w:cs="Times New Roman"/>
          <w:sz w:val="24"/>
          <w:szCs w:val="24"/>
          <w:lang w:val="es"/>
        </w:rPr>
        <w:t>c</w:t>
      </w:r>
      <w:r w:rsidRPr="007920EA">
        <w:rPr>
          <w:rFonts w:ascii="Times New Roman" w:hAnsi="Times New Roman" w:cs="Times New Roman"/>
          <w:sz w:val="24"/>
          <w:szCs w:val="24"/>
          <w:lang w:val="es"/>
        </w:rPr>
        <w:t>onstituciones</w:t>
      </w:r>
      <w:r>
        <w:rPr>
          <w:rFonts w:ascii="Times New Roman" w:hAnsi="Times New Roman" w:cs="Times New Roman"/>
          <w:sz w:val="24"/>
          <w:szCs w:val="24"/>
          <w:lang w:val="es"/>
        </w:rPr>
        <w:t xml:space="preserve"> (la de la </w:t>
      </w:r>
      <w:r w:rsidRPr="007920EA">
        <w:rPr>
          <w:rFonts w:ascii="Times New Roman" w:hAnsi="Times New Roman" w:cs="Times New Roman"/>
          <w:sz w:val="24"/>
          <w:szCs w:val="24"/>
          <w:lang w:val="es"/>
        </w:rPr>
        <w:t>República de la Nueva Granada de 1853</w:t>
      </w:r>
      <w:r>
        <w:rPr>
          <w:rFonts w:ascii="Times New Roman" w:hAnsi="Times New Roman" w:cs="Times New Roman"/>
          <w:sz w:val="24"/>
          <w:szCs w:val="24"/>
          <w:lang w:val="es"/>
        </w:rPr>
        <w:t>, la de</w:t>
      </w:r>
      <w:r w:rsidRPr="007920EA">
        <w:rPr>
          <w:rFonts w:ascii="Times New Roman" w:hAnsi="Times New Roman" w:cs="Times New Roman"/>
          <w:sz w:val="24"/>
          <w:szCs w:val="24"/>
          <w:lang w:val="es"/>
        </w:rPr>
        <w:t xml:space="preserve"> la Confederación Granadina de 1858, y </w:t>
      </w:r>
      <w:r>
        <w:rPr>
          <w:rFonts w:ascii="Times New Roman" w:hAnsi="Times New Roman" w:cs="Times New Roman"/>
          <w:sz w:val="24"/>
          <w:szCs w:val="24"/>
          <w:lang w:val="es"/>
        </w:rPr>
        <w:t xml:space="preserve">la </w:t>
      </w:r>
      <w:r w:rsidRPr="007920EA">
        <w:rPr>
          <w:rFonts w:ascii="Times New Roman" w:hAnsi="Times New Roman" w:cs="Times New Roman"/>
          <w:sz w:val="24"/>
          <w:szCs w:val="24"/>
          <w:lang w:val="es"/>
        </w:rPr>
        <w:t>de los Estados Unidos de Colombia de 1863</w:t>
      </w:r>
      <w:r>
        <w:rPr>
          <w:rFonts w:ascii="Times New Roman" w:hAnsi="Times New Roman" w:cs="Times New Roman"/>
          <w:sz w:val="24"/>
          <w:szCs w:val="24"/>
          <w:lang w:val="es"/>
        </w:rPr>
        <w:t>)</w:t>
      </w:r>
      <w:r w:rsidR="00AC7894">
        <w:rPr>
          <w:rFonts w:ascii="Times New Roman" w:hAnsi="Times New Roman" w:cs="Times New Roman"/>
          <w:sz w:val="24"/>
          <w:szCs w:val="24"/>
          <w:lang w:val="es"/>
        </w:rPr>
        <w:t>. T</w:t>
      </w:r>
      <w:r w:rsidRPr="007920EA">
        <w:rPr>
          <w:rFonts w:ascii="Times New Roman" w:hAnsi="Times New Roman" w:cs="Times New Roman"/>
          <w:sz w:val="24"/>
          <w:szCs w:val="24"/>
          <w:lang w:val="es"/>
        </w:rPr>
        <w:t>odas ellas, como lo señala Valencia Villa</w:t>
      </w:r>
      <w:r>
        <w:rPr>
          <w:rFonts w:ascii="Times New Roman" w:hAnsi="Times New Roman" w:cs="Times New Roman"/>
          <w:sz w:val="24"/>
          <w:szCs w:val="24"/>
          <w:lang w:val="es"/>
        </w:rPr>
        <w:t xml:space="preserve"> (2010)</w:t>
      </w:r>
      <w:r w:rsidR="00AC7894">
        <w:rPr>
          <w:rFonts w:ascii="Times New Roman" w:hAnsi="Times New Roman" w:cs="Times New Roman"/>
          <w:sz w:val="24"/>
          <w:szCs w:val="24"/>
          <w:lang w:val="es"/>
        </w:rPr>
        <w:t>,</w:t>
      </w:r>
      <w:r>
        <w:rPr>
          <w:rFonts w:ascii="Times New Roman" w:hAnsi="Times New Roman" w:cs="Times New Roman"/>
          <w:sz w:val="24"/>
          <w:szCs w:val="24"/>
          <w:lang w:val="es"/>
        </w:rPr>
        <w:t xml:space="preserve"> fueron “</w:t>
      </w:r>
      <w:r w:rsidRPr="007920EA">
        <w:rPr>
          <w:rFonts w:ascii="Times New Roman" w:hAnsi="Times New Roman" w:cs="Times New Roman"/>
          <w:sz w:val="24"/>
          <w:szCs w:val="24"/>
          <w:lang w:val="es"/>
        </w:rPr>
        <w:t>cartas de batalla</w:t>
      </w:r>
      <w:r>
        <w:rPr>
          <w:rFonts w:ascii="Times New Roman" w:hAnsi="Times New Roman" w:cs="Times New Roman"/>
          <w:sz w:val="24"/>
          <w:szCs w:val="24"/>
          <w:lang w:val="es"/>
        </w:rPr>
        <w:t>”</w:t>
      </w:r>
      <w:r w:rsidRPr="007920EA">
        <w:rPr>
          <w:rFonts w:ascii="Times New Roman" w:hAnsi="Times New Roman" w:cs="Times New Roman"/>
          <w:sz w:val="24"/>
          <w:szCs w:val="24"/>
          <w:lang w:val="es"/>
        </w:rPr>
        <w:t xml:space="preserve"> </w:t>
      </w:r>
      <w:r>
        <w:rPr>
          <w:rFonts w:ascii="Times New Roman" w:hAnsi="Times New Roman" w:cs="Times New Roman"/>
          <w:sz w:val="24"/>
          <w:szCs w:val="24"/>
          <w:lang w:val="es"/>
        </w:rPr>
        <w:t>en la medida que cada una de ellas fue</w:t>
      </w:r>
      <w:r w:rsidRPr="007920EA">
        <w:rPr>
          <w:rFonts w:ascii="Times New Roman" w:hAnsi="Times New Roman" w:cs="Times New Roman"/>
          <w:sz w:val="24"/>
          <w:szCs w:val="24"/>
          <w:lang w:val="es"/>
        </w:rPr>
        <w:t xml:space="preserve"> la consecuencia de una guerra civil y</w:t>
      </w:r>
      <w:r w:rsidR="00AC7894">
        <w:rPr>
          <w:rFonts w:ascii="Times New Roman" w:hAnsi="Times New Roman" w:cs="Times New Roman"/>
          <w:sz w:val="24"/>
          <w:szCs w:val="24"/>
          <w:lang w:val="es"/>
        </w:rPr>
        <w:t>,</w:t>
      </w:r>
      <w:r w:rsidRPr="007920EA">
        <w:rPr>
          <w:rFonts w:ascii="Times New Roman" w:hAnsi="Times New Roman" w:cs="Times New Roman"/>
          <w:sz w:val="24"/>
          <w:szCs w:val="24"/>
          <w:lang w:val="es"/>
        </w:rPr>
        <w:t xml:space="preserve"> a su vez</w:t>
      </w:r>
      <w:r w:rsidR="00AC7894">
        <w:rPr>
          <w:rFonts w:ascii="Times New Roman" w:hAnsi="Times New Roman" w:cs="Times New Roman"/>
          <w:sz w:val="24"/>
          <w:szCs w:val="24"/>
          <w:lang w:val="es"/>
        </w:rPr>
        <w:t>,</w:t>
      </w:r>
      <w:r w:rsidRPr="007920EA">
        <w:rPr>
          <w:rFonts w:ascii="Times New Roman" w:hAnsi="Times New Roman" w:cs="Times New Roman"/>
          <w:sz w:val="24"/>
          <w:szCs w:val="24"/>
          <w:lang w:val="es"/>
        </w:rPr>
        <w:t xml:space="preserve"> la causa de una nueva</w:t>
      </w:r>
      <w:r w:rsidR="00AC7894">
        <w:rPr>
          <w:rFonts w:ascii="Times New Roman" w:hAnsi="Times New Roman" w:cs="Times New Roman"/>
          <w:sz w:val="24"/>
          <w:szCs w:val="24"/>
          <w:lang w:val="es"/>
        </w:rPr>
        <w:t>. E</w:t>
      </w:r>
      <w:r w:rsidRPr="007920EA">
        <w:rPr>
          <w:rFonts w:ascii="Times New Roman" w:hAnsi="Times New Roman" w:cs="Times New Roman"/>
          <w:sz w:val="24"/>
          <w:szCs w:val="24"/>
          <w:lang w:val="es"/>
        </w:rPr>
        <w:t>n su conjunto</w:t>
      </w:r>
      <w:r w:rsidR="00AC7894">
        <w:rPr>
          <w:rFonts w:ascii="Times New Roman" w:hAnsi="Times New Roman" w:cs="Times New Roman"/>
          <w:sz w:val="24"/>
          <w:szCs w:val="24"/>
          <w:lang w:val="es"/>
        </w:rPr>
        <w:t>,</w:t>
      </w:r>
      <w:r w:rsidRPr="007920EA">
        <w:rPr>
          <w:rFonts w:ascii="Times New Roman" w:hAnsi="Times New Roman" w:cs="Times New Roman"/>
          <w:sz w:val="24"/>
          <w:szCs w:val="24"/>
          <w:lang w:val="es"/>
        </w:rPr>
        <w:t xml:space="preserve"> introdujeron de manera paulatina una serie de reformas de carácter liberal que encontrarían su punto máximo de expresión en la </w:t>
      </w:r>
      <w:r w:rsidR="00AC7894">
        <w:rPr>
          <w:rFonts w:ascii="Times New Roman" w:hAnsi="Times New Roman" w:cs="Times New Roman"/>
          <w:sz w:val="24"/>
          <w:szCs w:val="24"/>
          <w:lang w:val="es"/>
        </w:rPr>
        <w:t>c</w:t>
      </w:r>
      <w:r w:rsidR="00AC7894" w:rsidRPr="007920EA">
        <w:rPr>
          <w:rFonts w:ascii="Times New Roman" w:hAnsi="Times New Roman" w:cs="Times New Roman"/>
          <w:sz w:val="24"/>
          <w:szCs w:val="24"/>
          <w:lang w:val="es"/>
        </w:rPr>
        <w:t xml:space="preserve">arta </w:t>
      </w:r>
      <w:r w:rsidRPr="007920EA">
        <w:rPr>
          <w:rFonts w:ascii="Times New Roman" w:hAnsi="Times New Roman" w:cs="Times New Roman"/>
          <w:sz w:val="24"/>
          <w:szCs w:val="24"/>
          <w:lang w:val="es"/>
        </w:rPr>
        <w:t>de 1863, y que luego serían tiradas abajo por la Constitución "regeneradora" de Rafael Núñez y Miguel Antonio Caro en 1886</w:t>
      </w:r>
      <w:r>
        <w:rPr>
          <w:rFonts w:ascii="Times New Roman" w:hAnsi="Times New Roman" w:cs="Times New Roman"/>
          <w:sz w:val="24"/>
          <w:szCs w:val="24"/>
          <w:lang w:val="es"/>
        </w:rPr>
        <w:t xml:space="preserve">, </w:t>
      </w:r>
      <w:r w:rsidR="00217F42">
        <w:rPr>
          <w:rFonts w:ascii="Times New Roman" w:hAnsi="Times New Roman" w:cs="Times New Roman"/>
          <w:sz w:val="24"/>
          <w:szCs w:val="24"/>
          <w:lang w:val="es"/>
        </w:rPr>
        <w:t xml:space="preserve">mediante la cual se instituye en Colombia un </w:t>
      </w:r>
      <w:r w:rsidR="00AC7894">
        <w:rPr>
          <w:rFonts w:ascii="Times New Roman" w:hAnsi="Times New Roman" w:cs="Times New Roman"/>
          <w:sz w:val="24"/>
          <w:szCs w:val="24"/>
          <w:lang w:val="es"/>
        </w:rPr>
        <w:t xml:space="preserve">Estado </w:t>
      </w:r>
      <w:r w:rsidR="00217F42">
        <w:rPr>
          <w:rFonts w:ascii="Times New Roman" w:hAnsi="Times New Roman" w:cs="Times New Roman"/>
          <w:sz w:val="24"/>
          <w:szCs w:val="24"/>
          <w:lang w:val="es"/>
        </w:rPr>
        <w:t>confesional, exacerbadamente centralista y presidencialista, con una separación de poderes</w:t>
      </w:r>
      <w:r w:rsidR="00AC7894">
        <w:rPr>
          <w:rFonts w:ascii="Times New Roman" w:hAnsi="Times New Roman" w:cs="Times New Roman"/>
          <w:sz w:val="24"/>
          <w:szCs w:val="24"/>
          <w:lang w:val="es"/>
        </w:rPr>
        <w:t>,</w:t>
      </w:r>
      <w:r w:rsidR="00217F42">
        <w:rPr>
          <w:rFonts w:ascii="Times New Roman" w:hAnsi="Times New Roman" w:cs="Times New Roman"/>
          <w:sz w:val="24"/>
          <w:szCs w:val="24"/>
          <w:lang w:val="es"/>
        </w:rPr>
        <w:t xml:space="preserve"> cuando menos difusa, con pocos o nulos sistemas de pesos y contrapesos, pobres garantías y libertades personales y, sobre todo, un Estado en el cual la Constitución se encontraba subordinada a la ley. </w:t>
      </w:r>
    </w:p>
    <w:p w14:paraId="73F80739" w14:textId="77777777" w:rsidR="00217F42" w:rsidRDefault="00217F42" w:rsidP="00A769B6">
      <w:pPr>
        <w:spacing w:line="360" w:lineRule="auto"/>
        <w:contextualSpacing/>
        <w:jc w:val="both"/>
        <w:rPr>
          <w:rFonts w:ascii="Times New Roman" w:hAnsi="Times New Roman" w:cs="Times New Roman"/>
          <w:sz w:val="24"/>
          <w:szCs w:val="24"/>
          <w:lang w:val="es"/>
        </w:rPr>
      </w:pPr>
    </w:p>
    <w:p w14:paraId="1A91E034" w14:textId="22308F6B" w:rsidR="00217F42" w:rsidRPr="007920EA" w:rsidRDefault="00217F42" w:rsidP="00A769B6">
      <w:pPr>
        <w:spacing w:line="360" w:lineRule="auto"/>
        <w:contextualSpacing/>
        <w:jc w:val="both"/>
        <w:rPr>
          <w:rFonts w:ascii="Times New Roman" w:hAnsi="Times New Roman" w:cs="Times New Roman"/>
          <w:sz w:val="24"/>
          <w:szCs w:val="24"/>
          <w:lang w:val="es"/>
        </w:rPr>
      </w:pPr>
      <w:r>
        <w:rPr>
          <w:rFonts w:ascii="Times New Roman" w:hAnsi="Times New Roman" w:cs="Times New Roman"/>
          <w:sz w:val="24"/>
          <w:szCs w:val="24"/>
          <w:lang w:val="es"/>
        </w:rPr>
        <w:t>De acuerdo con lo anterior</w:t>
      </w:r>
      <w:r w:rsidR="00B0244B">
        <w:rPr>
          <w:rFonts w:ascii="Times New Roman" w:hAnsi="Times New Roman" w:cs="Times New Roman"/>
          <w:sz w:val="24"/>
          <w:szCs w:val="24"/>
          <w:lang w:val="es"/>
        </w:rPr>
        <w:t>,</w:t>
      </w:r>
      <w:r>
        <w:rPr>
          <w:rFonts w:ascii="Times New Roman" w:hAnsi="Times New Roman" w:cs="Times New Roman"/>
          <w:sz w:val="24"/>
          <w:szCs w:val="24"/>
          <w:lang w:val="es"/>
        </w:rPr>
        <w:t xml:space="preserve"> con la Constitución de 1886 se estableció</w:t>
      </w:r>
      <w:r w:rsidR="00B0244B">
        <w:rPr>
          <w:rFonts w:ascii="Times New Roman" w:hAnsi="Times New Roman" w:cs="Times New Roman"/>
          <w:sz w:val="24"/>
          <w:szCs w:val="24"/>
          <w:lang w:val="es"/>
        </w:rPr>
        <w:t xml:space="preserve"> a</w:t>
      </w:r>
      <w:r>
        <w:rPr>
          <w:rFonts w:ascii="Times New Roman" w:hAnsi="Times New Roman" w:cs="Times New Roman"/>
          <w:sz w:val="24"/>
          <w:szCs w:val="24"/>
          <w:lang w:val="es"/>
        </w:rPr>
        <w:t xml:space="preserve"> Colombia como un Estado </w:t>
      </w:r>
      <w:r w:rsidR="00B0244B">
        <w:rPr>
          <w:rFonts w:ascii="Times New Roman" w:hAnsi="Times New Roman" w:cs="Times New Roman"/>
          <w:sz w:val="24"/>
          <w:szCs w:val="24"/>
          <w:lang w:val="es"/>
        </w:rPr>
        <w:t xml:space="preserve">liberal </w:t>
      </w:r>
      <w:r w:rsidR="00841D23">
        <w:rPr>
          <w:rFonts w:ascii="Times New Roman" w:hAnsi="Times New Roman" w:cs="Times New Roman"/>
          <w:sz w:val="24"/>
          <w:szCs w:val="24"/>
          <w:lang w:val="es"/>
        </w:rPr>
        <w:t xml:space="preserve">o </w:t>
      </w:r>
      <w:r w:rsidR="00B0244B">
        <w:rPr>
          <w:rFonts w:ascii="Times New Roman" w:hAnsi="Times New Roman" w:cs="Times New Roman"/>
          <w:sz w:val="24"/>
          <w:szCs w:val="24"/>
          <w:lang w:val="es"/>
        </w:rPr>
        <w:t>legislativo</w:t>
      </w:r>
      <w:r>
        <w:rPr>
          <w:rFonts w:ascii="Times New Roman" w:hAnsi="Times New Roman" w:cs="Times New Roman"/>
          <w:sz w:val="24"/>
          <w:szCs w:val="24"/>
          <w:lang w:val="es"/>
        </w:rPr>
        <w:t xml:space="preserve">, lo cual no sería </w:t>
      </w:r>
      <w:r w:rsidR="00B0244B">
        <w:rPr>
          <w:rFonts w:ascii="Times New Roman" w:hAnsi="Times New Roman" w:cs="Times New Roman"/>
          <w:sz w:val="24"/>
          <w:szCs w:val="24"/>
          <w:lang w:val="es"/>
        </w:rPr>
        <w:t>para</w:t>
      </w:r>
      <w:r>
        <w:rPr>
          <w:rFonts w:ascii="Times New Roman" w:hAnsi="Times New Roman" w:cs="Times New Roman"/>
          <w:sz w:val="24"/>
          <w:szCs w:val="24"/>
          <w:lang w:val="es"/>
        </w:rPr>
        <w:t xml:space="preserve"> llamar la atención teniendo en cuenta lo que </w:t>
      </w:r>
      <w:r w:rsidR="00841D23">
        <w:rPr>
          <w:rFonts w:ascii="Times New Roman" w:hAnsi="Times New Roman" w:cs="Times New Roman"/>
          <w:sz w:val="24"/>
          <w:szCs w:val="24"/>
          <w:lang w:val="es"/>
        </w:rPr>
        <w:t>se vivía en esa época, especialmente</w:t>
      </w:r>
      <w:r w:rsidR="00B0244B">
        <w:rPr>
          <w:rFonts w:ascii="Times New Roman" w:hAnsi="Times New Roman" w:cs="Times New Roman"/>
          <w:sz w:val="24"/>
          <w:szCs w:val="24"/>
          <w:lang w:val="es"/>
        </w:rPr>
        <w:t>,</w:t>
      </w:r>
      <w:r w:rsidR="00841D23">
        <w:rPr>
          <w:rFonts w:ascii="Times New Roman" w:hAnsi="Times New Roman" w:cs="Times New Roman"/>
          <w:sz w:val="24"/>
          <w:szCs w:val="24"/>
          <w:lang w:val="es"/>
        </w:rPr>
        <w:t xml:space="preserve"> en aquellas naciones con una tradición jurídica europea continental. Lo que sí resulta llamativo es que dicho modelo político haya pervivido</w:t>
      </w:r>
      <w:r w:rsidR="009A204F">
        <w:rPr>
          <w:rFonts w:ascii="Times New Roman" w:hAnsi="Times New Roman" w:cs="Times New Roman"/>
          <w:sz w:val="24"/>
          <w:szCs w:val="24"/>
          <w:lang w:val="es"/>
        </w:rPr>
        <w:t xml:space="preserve"> intacto</w:t>
      </w:r>
      <w:r w:rsidR="00841D23">
        <w:rPr>
          <w:rFonts w:ascii="Times New Roman" w:hAnsi="Times New Roman" w:cs="Times New Roman"/>
          <w:sz w:val="24"/>
          <w:szCs w:val="24"/>
          <w:lang w:val="es"/>
        </w:rPr>
        <w:t xml:space="preserve"> </w:t>
      </w:r>
      <w:r w:rsidR="00B0244B">
        <w:rPr>
          <w:rFonts w:ascii="Times New Roman" w:hAnsi="Times New Roman" w:cs="Times New Roman"/>
          <w:sz w:val="24"/>
          <w:szCs w:val="24"/>
          <w:lang w:val="es"/>
        </w:rPr>
        <w:t>–</w:t>
      </w:r>
      <w:r w:rsidR="00841D23">
        <w:rPr>
          <w:rFonts w:ascii="Times New Roman" w:hAnsi="Times New Roman" w:cs="Times New Roman"/>
          <w:sz w:val="24"/>
          <w:szCs w:val="24"/>
          <w:lang w:val="es"/>
        </w:rPr>
        <w:t>salvo un puñado de reformas estructurales en algunos sectores</w:t>
      </w:r>
      <w:r w:rsidR="00B0244B">
        <w:rPr>
          <w:rFonts w:ascii="Times New Roman" w:hAnsi="Times New Roman" w:cs="Times New Roman"/>
          <w:sz w:val="24"/>
          <w:szCs w:val="24"/>
          <w:lang w:val="es"/>
        </w:rPr>
        <w:t xml:space="preserve">– </w:t>
      </w:r>
      <w:r w:rsidR="00841D23">
        <w:rPr>
          <w:rFonts w:ascii="Times New Roman" w:hAnsi="Times New Roman" w:cs="Times New Roman"/>
          <w:sz w:val="24"/>
          <w:szCs w:val="24"/>
          <w:lang w:val="es"/>
        </w:rPr>
        <w:t xml:space="preserve">hasta bien entrado el </w:t>
      </w:r>
      <w:r w:rsidR="00B0244B">
        <w:rPr>
          <w:rFonts w:ascii="Times New Roman" w:hAnsi="Times New Roman" w:cs="Times New Roman"/>
          <w:sz w:val="24"/>
          <w:szCs w:val="24"/>
          <w:lang w:val="es"/>
        </w:rPr>
        <w:t xml:space="preserve">siglo </w:t>
      </w:r>
      <w:r w:rsidR="00841D23">
        <w:rPr>
          <w:rFonts w:ascii="Times New Roman" w:hAnsi="Times New Roman" w:cs="Times New Roman"/>
          <w:sz w:val="24"/>
          <w:szCs w:val="24"/>
          <w:lang w:val="es"/>
        </w:rPr>
        <w:t>XX, teniendo en cuenta que</w:t>
      </w:r>
      <w:r w:rsidR="00B0244B">
        <w:rPr>
          <w:rFonts w:ascii="Times New Roman" w:hAnsi="Times New Roman" w:cs="Times New Roman"/>
          <w:sz w:val="24"/>
          <w:szCs w:val="24"/>
          <w:lang w:val="es"/>
        </w:rPr>
        <w:t>,</w:t>
      </w:r>
      <w:r w:rsidR="00841D23">
        <w:rPr>
          <w:rFonts w:ascii="Times New Roman" w:hAnsi="Times New Roman" w:cs="Times New Roman"/>
          <w:sz w:val="24"/>
          <w:szCs w:val="24"/>
          <w:lang w:val="es"/>
        </w:rPr>
        <w:t xml:space="preserve"> a partir de la segunda posguerra</w:t>
      </w:r>
      <w:r w:rsidR="00B0244B">
        <w:rPr>
          <w:rFonts w:ascii="Times New Roman" w:hAnsi="Times New Roman" w:cs="Times New Roman"/>
          <w:sz w:val="24"/>
          <w:szCs w:val="24"/>
          <w:lang w:val="es"/>
        </w:rPr>
        <w:t>,</w:t>
      </w:r>
      <w:r w:rsidR="00841D23">
        <w:rPr>
          <w:rFonts w:ascii="Times New Roman" w:hAnsi="Times New Roman" w:cs="Times New Roman"/>
          <w:sz w:val="24"/>
          <w:szCs w:val="24"/>
          <w:lang w:val="es"/>
        </w:rPr>
        <w:t xml:space="preserve"> los estados se empezaron a transformar </w:t>
      </w:r>
      <w:r w:rsidR="009A204F">
        <w:rPr>
          <w:rFonts w:ascii="Times New Roman" w:hAnsi="Times New Roman" w:cs="Times New Roman"/>
          <w:sz w:val="24"/>
          <w:szCs w:val="24"/>
          <w:lang w:val="es"/>
        </w:rPr>
        <w:t xml:space="preserve">paulatinamente hacía formas más cercanas a lo que hoy conocemos como </w:t>
      </w:r>
      <w:r w:rsidR="00B0244B">
        <w:rPr>
          <w:rFonts w:ascii="Times New Roman" w:hAnsi="Times New Roman" w:cs="Times New Roman"/>
          <w:sz w:val="24"/>
          <w:szCs w:val="24"/>
          <w:lang w:val="es"/>
        </w:rPr>
        <w:t>estados sociales</w:t>
      </w:r>
      <w:r w:rsidR="009A204F">
        <w:rPr>
          <w:rFonts w:ascii="Times New Roman" w:hAnsi="Times New Roman" w:cs="Times New Roman"/>
          <w:sz w:val="24"/>
          <w:szCs w:val="24"/>
          <w:lang w:val="es"/>
        </w:rPr>
        <w:t xml:space="preserve">, </w:t>
      </w:r>
      <w:r w:rsidR="00B0244B">
        <w:rPr>
          <w:rFonts w:ascii="Times New Roman" w:hAnsi="Times New Roman" w:cs="Times New Roman"/>
          <w:sz w:val="24"/>
          <w:szCs w:val="24"/>
          <w:lang w:val="es"/>
        </w:rPr>
        <w:t xml:space="preserve">democráticos </w:t>
      </w:r>
      <w:r w:rsidR="009A204F">
        <w:rPr>
          <w:rFonts w:ascii="Times New Roman" w:hAnsi="Times New Roman" w:cs="Times New Roman"/>
          <w:sz w:val="24"/>
          <w:szCs w:val="24"/>
          <w:lang w:val="es"/>
        </w:rPr>
        <w:t xml:space="preserve">y/o </w:t>
      </w:r>
      <w:r w:rsidR="00B0244B">
        <w:rPr>
          <w:rFonts w:ascii="Times New Roman" w:hAnsi="Times New Roman" w:cs="Times New Roman"/>
          <w:sz w:val="24"/>
          <w:szCs w:val="24"/>
          <w:lang w:val="es"/>
        </w:rPr>
        <w:t xml:space="preserve">constitucionales </w:t>
      </w:r>
      <w:r w:rsidR="009A204F">
        <w:rPr>
          <w:rFonts w:ascii="Times New Roman" w:hAnsi="Times New Roman" w:cs="Times New Roman"/>
          <w:sz w:val="24"/>
          <w:szCs w:val="24"/>
          <w:lang w:val="es"/>
        </w:rPr>
        <w:t xml:space="preserve">de </w:t>
      </w:r>
      <w:r w:rsidR="00B0244B">
        <w:rPr>
          <w:rFonts w:ascii="Times New Roman" w:hAnsi="Times New Roman" w:cs="Times New Roman"/>
          <w:sz w:val="24"/>
          <w:szCs w:val="24"/>
          <w:lang w:val="es"/>
        </w:rPr>
        <w:t>derecho</w:t>
      </w:r>
      <w:r w:rsidR="009A204F">
        <w:rPr>
          <w:rFonts w:ascii="Times New Roman" w:hAnsi="Times New Roman" w:cs="Times New Roman"/>
          <w:sz w:val="24"/>
          <w:szCs w:val="24"/>
          <w:lang w:val="es"/>
        </w:rPr>
        <w:t>, sobre l</w:t>
      </w:r>
      <w:r w:rsidR="00B0244B">
        <w:rPr>
          <w:rFonts w:ascii="Times New Roman" w:hAnsi="Times New Roman" w:cs="Times New Roman"/>
          <w:sz w:val="24"/>
          <w:szCs w:val="24"/>
          <w:lang w:val="es"/>
        </w:rPr>
        <w:t>o</w:t>
      </w:r>
      <w:r w:rsidR="009A204F">
        <w:rPr>
          <w:rFonts w:ascii="Times New Roman" w:hAnsi="Times New Roman" w:cs="Times New Roman"/>
          <w:sz w:val="24"/>
          <w:szCs w:val="24"/>
          <w:lang w:val="es"/>
        </w:rPr>
        <w:t xml:space="preserve">s cuales no ahondaremos por escapar al objeto de este trabajo. </w:t>
      </w:r>
    </w:p>
    <w:p w14:paraId="61743280" w14:textId="2BD392CE" w:rsidR="007920EA" w:rsidRDefault="007920EA" w:rsidP="00A769B6">
      <w:pPr>
        <w:spacing w:line="360" w:lineRule="auto"/>
        <w:contextualSpacing/>
        <w:jc w:val="both"/>
        <w:rPr>
          <w:rFonts w:ascii="Times New Roman" w:hAnsi="Times New Roman" w:cs="Times New Roman"/>
          <w:sz w:val="24"/>
          <w:szCs w:val="24"/>
          <w:lang w:val="es-ES"/>
        </w:rPr>
      </w:pPr>
    </w:p>
    <w:p w14:paraId="706B1323" w14:textId="389777BC" w:rsidR="00D25560" w:rsidRPr="00D25560" w:rsidRDefault="00D25560" w:rsidP="00A769B6">
      <w:pPr>
        <w:spacing w:line="360" w:lineRule="auto"/>
        <w:contextualSpacing/>
        <w:jc w:val="both"/>
        <w:rPr>
          <w:rFonts w:ascii="Times New Roman" w:hAnsi="Times New Roman" w:cs="Times New Roman"/>
          <w:sz w:val="24"/>
          <w:szCs w:val="24"/>
          <w:lang w:val="es"/>
        </w:rPr>
      </w:pPr>
      <w:r w:rsidRPr="00D25560">
        <w:rPr>
          <w:rFonts w:ascii="Times New Roman" w:hAnsi="Times New Roman" w:cs="Times New Roman"/>
          <w:sz w:val="24"/>
          <w:szCs w:val="24"/>
          <w:lang w:val="es"/>
        </w:rPr>
        <w:t xml:space="preserve">En el caso colombiano, este tránsito del Estado de </w:t>
      </w:r>
      <w:r w:rsidR="00B0244B">
        <w:rPr>
          <w:rFonts w:ascii="Times New Roman" w:hAnsi="Times New Roman" w:cs="Times New Roman"/>
          <w:sz w:val="24"/>
          <w:szCs w:val="24"/>
          <w:lang w:val="es"/>
        </w:rPr>
        <w:t>d</w:t>
      </w:r>
      <w:r w:rsidRPr="00D25560">
        <w:rPr>
          <w:rFonts w:ascii="Times New Roman" w:hAnsi="Times New Roman" w:cs="Times New Roman"/>
          <w:sz w:val="24"/>
          <w:szCs w:val="24"/>
          <w:lang w:val="es"/>
        </w:rPr>
        <w:t xml:space="preserve">erecho al Estado </w:t>
      </w:r>
      <w:r w:rsidR="00B0244B">
        <w:rPr>
          <w:rFonts w:ascii="Times New Roman" w:hAnsi="Times New Roman" w:cs="Times New Roman"/>
          <w:sz w:val="24"/>
          <w:szCs w:val="24"/>
          <w:lang w:val="es"/>
        </w:rPr>
        <w:t>s</w:t>
      </w:r>
      <w:r w:rsidRPr="00D25560">
        <w:rPr>
          <w:rFonts w:ascii="Times New Roman" w:hAnsi="Times New Roman" w:cs="Times New Roman"/>
          <w:sz w:val="24"/>
          <w:szCs w:val="24"/>
          <w:lang w:val="es"/>
        </w:rPr>
        <w:t xml:space="preserve">ocial y </w:t>
      </w:r>
      <w:r w:rsidR="00B0244B">
        <w:rPr>
          <w:rFonts w:ascii="Times New Roman" w:hAnsi="Times New Roman" w:cs="Times New Roman"/>
          <w:sz w:val="24"/>
          <w:szCs w:val="24"/>
          <w:lang w:val="es"/>
        </w:rPr>
        <w:t>c</w:t>
      </w:r>
      <w:r w:rsidRPr="00D25560">
        <w:rPr>
          <w:rFonts w:ascii="Times New Roman" w:hAnsi="Times New Roman" w:cs="Times New Roman"/>
          <w:sz w:val="24"/>
          <w:szCs w:val="24"/>
          <w:lang w:val="es"/>
        </w:rPr>
        <w:t xml:space="preserve">onstitucional de </w:t>
      </w:r>
      <w:r w:rsidR="00B0244B">
        <w:rPr>
          <w:rFonts w:ascii="Times New Roman" w:hAnsi="Times New Roman" w:cs="Times New Roman"/>
          <w:sz w:val="24"/>
          <w:szCs w:val="24"/>
          <w:lang w:val="es"/>
        </w:rPr>
        <w:t>d</w:t>
      </w:r>
      <w:r w:rsidRPr="00D25560">
        <w:rPr>
          <w:rFonts w:ascii="Times New Roman" w:hAnsi="Times New Roman" w:cs="Times New Roman"/>
          <w:sz w:val="24"/>
          <w:szCs w:val="24"/>
          <w:lang w:val="es"/>
        </w:rPr>
        <w:t>erecho se da con la promulgación de la Constitución Política de 1991, la cual surge como respuesta a la crisis que vivió el país durante la década de 1980, época marcada por un vertiginoso aumento de la violencia y la corrupción, lo que llevó a una de las crisis política</w:t>
      </w:r>
      <w:r>
        <w:rPr>
          <w:rFonts w:ascii="Times New Roman" w:hAnsi="Times New Roman" w:cs="Times New Roman"/>
          <w:sz w:val="24"/>
          <w:szCs w:val="24"/>
          <w:lang w:val="es"/>
        </w:rPr>
        <w:t>s</w:t>
      </w:r>
      <w:r w:rsidRPr="00D25560">
        <w:rPr>
          <w:rFonts w:ascii="Times New Roman" w:hAnsi="Times New Roman" w:cs="Times New Roman"/>
          <w:sz w:val="24"/>
          <w:szCs w:val="24"/>
          <w:lang w:val="es"/>
        </w:rPr>
        <w:t xml:space="preserve"> más agudas en la historia republicana de Colombia. Nace</w:t>
      </w:r>
      <w:r w:rsidR="00B0244B">
        <w:rPr>
          <w:rFonts w:ascii="Times New Roman" w:hAnsi="Times New Roman" w:cs="Times New Roman"/>
          <w:sz w:val="24"/>
          <w:szCs w:val="24"/>
          <w:lang w:val="es"/>
        </w:rPr>
        <w:t>,</w:t>
      </w:r>
      <w:r w:rsidRPr="00D25560">
        <w:rPr>
          <w:rFonts w:ascii="Times New Roman" w:hAnsi="Times New Roman" w:cs="Times New Roman"/>
          <w:sz w:val="24"/>
          <w:szCs w:val="24"/>
          <w:lang w:val="es"/>
        </w:rPr>
        <w:t xml:space="preserve"> entonces</w:t>
      </w:r>
      <w:r w:rsidR="00B0244B">
        <w:rPr>
          <w:rFonts w:ascii="Times New Roman" w:hAnsi="Times New Roman" w:cs="Times New Roman"/>
          <w:sz w:val="24"/>
          <w:szCs w:val="24"/>
          <w:lang w:val="es"/>
        </w:rPr>
        <w:t>,</w:t>
      </w:r>
      <w:r w:rsidRPr="00D25560">
        <w:rPr>
          <w:rFonts w:ascii="Times New Roman" w:hAnsi="Times New Roman" w:cs="Times New Roman"/>
          <w:sz w:val="24"/>
          <w:szCs w:val="24"/>
          <w:lang w:val="es"/>
        </w:rPr>
        <w:t xml:space="preserve"> en este contexto</w:t>
      </w:r>
      <w:r w:rsidR="00B0244B">
        <w:rPr>
          <w:rFonts w:ascii="Times New Roman" w:hAnsi="Times New Roman" w:cs="Times New Roman"/>
          <w:sz w:val="24"/>
          <w:szCs w:val="24"/>
          <w:lang w:val="es"/>
        </w:rPr>
        <w:t>,</w:t>
      </w:r>
      <w:r w:rsidRPr="00D25560">
        <w:rPr>
          <w:rFonts w:ascii="Times New Roman" w:hAnsi="Times New Roman" w:cs="Times New Roman"/>
          <w:sz w:val="24"/>
          <w:szCs w:val="24"/>
          <w:lang w:val="es"/>
        </w:rPr>
        <w:t xml:space="preserve"> un movimiento estudiantil dirigido a promover la inclusión de una “Séptima Papeleta” en las elecciones a celebrarse el 11 de marzo de 1990, cuya finalidad era que el pueblo colombiano se pronunciara sobre la convocatoria </w:t>
      </w:r>
      <w:r w:rsidRPr="00D25560">
        <w:rPr>
          <w:rFonts w:ascii="Times New Roman" w:hAnsi="Times New Roman" w:cs="Times New Roman"/>
          <w:sz w:val="24"/>
          <w:szCs w:val="24"/>
          <w:lang w:val="es"/>
        </w:rPr>
        <w:lastRenderedPageBreak/>
        <w:t xml:space="preserve">a una asamblea constituyente para reformar la </w:t>
      </w:r>
      <w:r w:rsidR="00B0244B">
        <w:rPr>
          <w:rFonts w:ascii="Times New Roman" w:hAnsi="Times New Roman" w:cs="Times New Roman"/>
          <w:sz w:val="24"/>
          <w:szCs w:val="24"/>
          <w:lang w:val="es"/>
        </w:rPr>
        <w:t>c</w:t>
      </w:r>
      <w:r w:rsidR="00B0244B" w:rsidRPr="00D25560">
        <w:rPr>
          <w:rFonts w:ascii="Times New Roman" w:hAnsi="Times New Roman" w:cs="Times New Roman"/>
          <w:sz w:val="24"/>
          <w:szCs w:val="24"/>
          <w:lang w:val="es"/>
        </w:rPr>
        <w:t xml:space="preserve">arta </w:t>
      </w:r>
      <w:r w:rsidRPr="00D25560">
        <w:rPr>
          <w:rFonts w:ascii="Times New Roman" w:hAnsi="Times New Roman" w:cs="Times New Roman"/>
          <w:sz w:val="24"/>
          <w:szCs w:val="24"/>
          <w:lang w:val="es"/>
        </w:rPr>
        <w:t xml:space="preserve">de 1886, iniciativa que arrojó como resultado la </w:t>
      </w:r>
      <w:r w:rsidR="00B0244B">
        <w:rPr>
          <w:rFonts w:ascii="Times New Roman" w:hAnsi="Times New Roman" w:cs="Times New Roman"/>
          <w:sz w:val="24"/>
          <w:szCs w:val="24"/>
          <w:lang w:val="es"/>
        </w:rPr>
        <w:t xml:space="preserve">carta </w:t>
      </w:r>
      <w:r>
        <w:rPr>
          <w:rFonts w:ascii="Times New Roman" w:hAnsi="Times New Roman" w:cs="Times New Roman"/>
          <w:sz w:val="24"/>
          <w:szCs w:val="24"/>
          <w:lang w:val="es"/>
        </w:rPr>
        <w:t>del 91</w:t>
      </w:r>
      <w:r w:rsidRPr="00D25560">
        <w:rPr>
          <w:rFonts w:ascii="Times New Roman" w:hAnsi="Times New Roman" w:cs="Times New Roman"/>
          <w:sz w:val="24"/>
          <w:szCs w:val="24"/>
          <w:lang w:val="es"/>
        </w:rPr>
        <w:t xml:space="preserve">. </w:t>
      </w:r>
    </w:p>
    <w:p w14:paraId="76D9FC67" w14:textId="77777777" w:rsidR="00D25560" w:rsidRDefault="00D25560" w:rsidP="00A769B6">
      <w:pPr>
        <w:spacing w:line="360" w:lineRule="auto"/>
        <w:contextualSpacing/>
        <w:jc w:val="both"/>
        <w:rPr>
          <w:rFonts w:ascii="Times New Roman" w:hAnsi="Times New Roman" w:cs="Times New Roman"/>
          <w:sz w:val="24"/>
          <w:szCs w:val="24"/>
          <w:lang w:val="es-ES"/>
        </w:rPr>
      </w:pPr>
    </w:p>
    <w:p w14:paraId="6D827E68" w14:textId="6B38FAE3" w:rsidR="00D25560" w:rsidRDefault="00D25560" w:rsidP="00A769B6">
      <w:pPr>
        <w:spacing w:line="360" w:lineRule="auto"/>
        <w:contextualSpacing/>
        <w:jc w:val="both"/>
        <w:rPr>
          <w:rFonts w:ascii="Times New Roman" w:hAnsi="Times New Roman" w:cs="Times New Roman"/>
          <w:sz w:val="24"/>
          <w:szCs w:val="24"/>
          <w:lang w:val="es-ES"/>
        </w:rPr>
      </w:pPr>
      <w:r w:rsidRPr="00D25560">
        <w:rPr>
          <w:rFonts w:ascii="Times New Roman" w:hAnsi="Times New Roman" w:cs="Times New Roman"/>
          <w:sz w:val="24"/>
          <w:szCs w:val="24"/>
          <w:lang w:val="es-ES"/>
        </w:rPr>
        <w:t xml:space="preserve">Con la nueva </w:t>
      </w:r>
      <w:r w:rsidR="00B0244B">
        <w:rPr>
          <w:rFonts w:ascii="Times New Roman" w:hAnsi="Times New Roman" w:cs="Times New Roman"/>
          <w:sz w:val="24"/>
          <w:szCs w:val="24"/>
          <w:lang w:val="es-ES"/>
        </w:rPr>
        <w:t>n</w:t>
      </w:r>
      <w:r w:rsidR="00B0244B" w:rsidRPr="00D25560">
        <w:rPr>
          <w:rFonts w:ascii="Times New Roman" w:hAnsi="Times New Roman" w:cs="Times New Roman"/>
          <w:sz w:val="24"/>
          <w:szCs w:val="24"/>
          <w:lang w:val="es-ES"/>
        </w:rPr>
        <w:t xml:space="preserve">orma </w:t>
      </w:r>
      <w:r w:rsidR="00B0244B">
        <w:rPr>
          <w:rFonts w:ascii="Times New Roman" w:hAnsi="Times New Roman" w:cs="Times New Roman"/>
          <w:sz w:val="24"/>
          <w:szCs w:val="24"/>
          <w:lang w:val="es-ES"/>
        </w:rPr>
        <w:t>s</w:t>
      </w:r>
      <w:r w:rsidR="00B0244B" w:rsidRPr="00D25560">
        <w:rPr>
          <w:rFonts w:ascii="Times New Roman" w:hAnsi="Times New Roman" w:cs="Times New Roman"/>
          <w:sz w:val="24"/>
          <w:szCs w:val="24"/>
          <w:lang w:val="es-ES"/>
        </w:rPr>
        <w:t>uperior</w:t>
      </w:r>
      <w:r w:rsidRPr="00D25560">
        <w:rPr>
          <w:rFonts w:ascii="Times New Roman" w:hAnsi="Times New Roman" w:cs="Times New Roman"/>
          <w:sz w:val="24"/>
          <w:szCs w:val="24"/>
          <w:lang w:val="es-ES"/>
        </w:rPr>
        <w:t xml:space="preserve">, se decía, </w:t>
      </w:r>
      <w:r w:rsidRPr="00D4140A">
        <w:rPr>
          <w:rFonts w:ascii="Times New Roman" w:hAnsi="Times New Roman" w:cs="Times New Roman"/>
          <w:sz w:val="24"/>
          <w:szCs w:val="24"/>
          <w:lang w:val="es-ES"/>
        </w:rPr>
        <w:t>se da la llegada</w:t>
      </w:r>
      <w:r w:rsidRPr="00D25560">
        <w:rPr>
          <w:rFonts w:ascii="Times New Roman" w:hAnsi="Times New Roman" w:cs="Times New Roman"/>
          <w:sz w:val="24"/>
          <w:szCs w:val="24"/>
          <w:lang w:val="es-ES"/>
        </w:rPr>
        <w:t xml:space="preserve"> del Estado </w:t>
      </w:r>
      <w:r w:rsidR="00B0244B">
        <w:rPr>
          <w:rFonts w:ascii="Times New Roman" w:hAnsi="Times New Roman" w:cs="Times New Roman"/>
          <w:sz w:val="24"/>
          <w:szCs w:val="24"/>
          <w:lang w:val="es-ES"/>
        </w:rPr>
        <w:t>s</w:t>
      </w:r>
      <w:r w:rsidRPr="00D25560">
        <w:rPr>
          <w:rFonts w:ascii="Times New Roman" w:hAnsi="Times New Roman" w:cs="Times New Roman"/>
          <w:sz w:val="24"/>
          <w:szCs w:val="24"/>
          <w:lang w:val="es-ES"/>
        </w:rPr>
        <w:t xml:space="preserve">ocial de </w:t>
      </w:r>
      <w:r w:rsidR="00B0244B">
        <w:rPr>
          <w:rFonts w:ascii="Times New Roman" w:hAnsi="Times New Roman" w:cs="Times New Roman"/>
          <w:sz w:val="24"/>
          <w:szCs w:val="24"/>
          <w:lang w:val="es-ES"/>
        </w:rPr>
        <w:t>d</w:t>
      </w:r>
      <w:r w:rsidRPr="00D25560">
        <w:rPr>
          <w:rFonts w:ascii="Times New Roman" w:hAnsi="Times New Roman" w:cs="Times New Roman"/>
          <w:sz w:val="24"/>
          <w:szCs w:val="24"/>
          <w:lang w:val="es-ES"/>
        </w:rPr>
        <w:t xml:space="preserve">erecho, pues el mismo artículo 1° dispone que “Colombia es un Estado social de derecho”, lo cual de por sí representa una serie de transformaciones en la manera de concebir la relación </w:t>
      </w:r>
      <w:r w:rsidR="00B0244B">
        <w:rPr>
          <w:rFonts w:ascii="Times New Roman" w:hAnsi="Times New Roman" w:cs="Times New Roman"/>
          <w:sz w:val="24"/>
          <w:szCs w:val="24"/>
          <w:lang w:val="es-ES"/>
        </w:rPr>
        <w:t>i</w:t>
      </w:r>
      <w:r w:rsidRPr="00D25560">
        <w:rPr>
          <w:rFonts w:ascii="Times New Roman" w:hAnsi="Times New Roman" w:cs="Times New Roman"/>
          <w:sz w:val="24"/>
          <w:szCs w:val="24"/>
          <w:lang w:val="es-ES"/>
        </w:rPr>
        <w:t xml:space="preserve">ndividuo-Estado; desde el Preámbulo se señala que la finalidad de la nueva Constitución es “asegurar a sus integrantes la vida, la convivencia, el trabajo, la justicia, la igualdad, el conocimiento, la libertad y la paz, dentro de un marco jurídico, democrático y participativo que garantice un orden político, económico y social justo”. Adicionalmente, se le impone al Estado la obligación de garantizar los derechos fundamentales de los administrados, entendidos </w:t>
      </w:r>
      <w:r w:rsidRPr="000978F0">
        <w:rPr>
          <w:rFonts w:ascii="Times New Roman" w:hAnsi="Times New Roman" w:cs="Times New Roman"/>
          <w:sz w:val="24"/>
          <w:szCs w:val="24"/>
          <w:lang w:val="es-ES"/>
        </w:rPr>
        <w:t>como “derechos que están adscritos universalmente a todos en cuanto personas, o en cuanto ciudadanos o personas con capacidad de obrar y que son por tanto indisponibles e inalienables” (Ferrajoli, 200</w:t>
      </w:r>
      <w:r w:rsidR="000978F0" w:rsidRPr="000978F0">
        <w:rPr>
          <w:rFonts w:ascii="Times New Roman" w:hAnsi="Times New Roman" w:cs="Times New Roman"/>
          <w:sz w:val="24"/>
          <w:szCs w:val="24"/>
          <w:lang w:val="es-ES"/>
        </w:rPr>
        <w:t>7</w:t>
      </w:r>
      <w:r w:rsidR="00490F68" w:rsidRPr="000978F0">
        <w:rPr>
          <w:rFonts w:ascii="Times New Roman" w:hAnsi="Times New Roman" w:cs="Times New Roman"/>
          <w:sz w:val="24"/>
          <w:szCs w:val="24"/>
          <w:lang w:val="es-ES"/>
        </w:rPr>
        <w:t xml:space="preserve">, p. </w:t>
      </w:r>
      <w:r w:rsidR="000978F0" w:rsidRPr="000978F0">
        <w:rPr>
          <w:rFonts w:ascii="Times New Roman" w:hAnsi="Times New Roman" w:cs="Times New Roman"/>
          <w:sz w:val="24"/>
          <w:szCs w:val="24"/>
          <w:lang w:val="es-ES"/>
        </w:rPr>
        <w:t>73</w:t>
      </w:r>
      <w:r w:rsidRPr="000978F0">
        <w:rPr>
          <w:rFonts w:ascii="Times New Roman" w:hAnsi="Times New Roman" w:cs="Times New Roman"/>
          <w:sz w:val="24"/>
          <w:szCs w:val="24"/>
          <w:lang w:val="es-ES"/>
        </w:rPr>
        <w:t>).</w:t>
      </w:r>
    </w:p>
    <w:p w14:paraId="5BB32BA8" w14:textId="77777777" w:rsidR="00D25560" w:rsidRDefault="00D25560" w:rsidP="00A769B6">
      <w:pPr>
        <w:spacing w:line="360" w:lineRule="auto"/>
        <w:contextualSpacing/>
        <w:jc w:val="both"/>
        <w:rPr>
          <w:rFonts w:ascii="Times New Roman" w:hAnsi="Times New Roman" w:cs="Times New Roman"/>
          <w:sz w:val="24"/>
          <w:szCs w:val="24"/>
          <w:lang w:val="es-ES"/>
        </w:rPr>
      </w:pPr>
    </w:p>
    <w:p w14:paraId="6233956E" w14:textId="72F2BAFC" w:rsidR="0073591A" w:rsidRPr="0073591A" w:rsidRDefault="0073591A" w:rsidP="00A769B6">
      <w:pPr>
        <w:spacing w:line="360" w:lineRule="auto"/>
        <w:contextualSpacing/>
        <w:jc w:val="both"/>
        <w:rPr>
          <w:rFonts w:ascii="Times New Roman" w:hAnsi="Times New Roman" w:cs="Times New Roman"/>
          <w:sz w:val="24"/>
          <w:szCs w:val="24"/>
          <w:lang w:val="es"/>
        </w:rPr>
      </w:pPr>
      <w:r w:rsidRPr="0073591A">
        <w:rPr>
          <w:rFonts w:ascii="Times New Roman" w:hAnsi="Times New Roman" w:cs="Times New Roman"/>
          <w:sz w:val="24"/>
          <w:szCs w:val="24"/>
          <w:lang w:val="es"/>
        </w:rPr>
        <w:t xml:space="preserve">Frente a lo anterior, ha indicado la Corte Constitucional que el Estado </w:t>
      </w:r>
      <w:r w:rsidR="005F317A">
        <w:rPr>
          <w:rFonts w:ascii="Times New Roman" w:hAnsi="Times New Roman" w:cs="Times New Roman"/>
          <w:sz w:val="24"/>
          <w:szCs w:val="24"/>
          <w:lang w:val="es"/>
        </w:rPr>
        <w:t>s</w:t>
      </w:r>
      <w:r w:rsidRPr="0073591A">
        <w:rPr>
          <w:rFonts w:ascii="Times New Roman" w:hAnsi="Times New Roman" w:cs="Times New Roman"/>
          <w:sz w:val="24"/>
          <w:szCs w:val="24"/>
          <w:lang w:val="es"/>
        </w:rPr>
        <w:t xml:space="preserve">ocial de </w:t>
      </w:r>
      <w:r w:rsidR="005F317A">
        <w:rPr>
          <w:rFonts w:ascii="Times New Roman" w:hAnsi="Times New Roman" w:cs="Times New Roman"/>
          <w:sz w:val="24"/>
          <w:szCs w:val="24"/>
          <w:lang w:val="es"/>
        </w:rPr>
        <w:t>d</w:t>
      </w:r>
      <w:r w:rsidRPr="0073591A">
        <w:rPr>
          <w:rFonts w:ascii="Times New Roman" w:hAnsi="Times New Roman" w:cs="Times New Roman"/>
          <w:sz w:val="24"/>
          <w:szCs w:val="24"/>
          <w:lang w:val="es"/>
        </w:rPr>
        <w:t xml:space="preserve">erecho contiene dos dimensiones, a saber, una cuantitativa y otra cualitativa. La primera hace referencia al Estado de bienestar o providencia, e implica una transformación del ente estatal, el cual debe pasar de ser el mínimo Estado </w:t>
      </w:r>
      <w:r w:rsidR="005F317A">
        <w:rPr>
          <w:rFonts w:ascii="Times New Roman" w:hAnsi="Times New Roman" w:cs="Times New Roman"/>
          <w:sz w:val="24"/>
          <w:szCs w:val="24"/>
          <w:lang w:val="es"/>
        </w:rPr>
        <w:t>l</w:t>
      </w:r>
      <w:r w:rsidRPr="0073591A">
        <w:rPr>
          <w:rFonts w:ascii="Times New Roman" w:hAnsi="Times New Roman" w:cs="Times New Roman"/>
          <w:sz w:val="24"/>
          <w:szCs w:val="24"/>
          <w:lang w:val="es"/>
        </w:rPr>
        <w:t xml:space="preserve">iberal a ser un complejo aparato político-administrativo que garantice a todos los individuos unos estándares mínimos que </w:t>
      </w:r>
      <w:r w:rsidR="005F317A">
        <w:rPr>
          <w:rFonts w:ascii="Times New Roman" w:hAnsi="Times New Roman" w:cs="Times New Roman"/>
          <w:sz w:val="24"/>
          <w:szCs w:val="24"/>
          <w:lang w:val="es"/>
        </w:rPr>
        <w:t>aseguren</w:t>
      </w:r>
      <w:r w:rsidR="005F317A" w:rsidRPr="0073591A">
        <w:rPr>
          <w:rFonts w:ascii="Times New Roman" w:hAnsi="Times New Roman" w:cs="Times New Roman"/>
          <w:sz w:val="24"/>
          <w:szCs w:val="24"/>
          <w:lang w:val="es"/>
        </w:rPr>
        <w:t xml:space="preserve"> </w:t>
      </w:r>
      <w:r w:rsidRPr="0073591A">
        <w:rPr>
          <w:rFonts w:ascii="Times New Roman" w:hAnsi="Times New Roman" w:cs="Times New Roman"/>
          <w:sz w:val="24"/>
          <w:szCs w:val="24"/>
          <w:lang w:val="es"/>
        </w:rPr>
        <w:t xml:space="preserve">su subsistencia material en una forma digna. La segunda refiere a un Estado </w:t>
      </w:r>
      <w:r w:rsidR="005F317A">
        <w:rPr>
          <w:rFonts w:ascii="Times New Roman" w:hAnsi="Times New Roman" w:cs="Times New Roman"/>
          <w:sz w:val="24"/>
          <w:szCs w:val="24"/>
          <w:lang w:val="es"/>
        </w:rPr>
        <w:t>c</w:t>
      </w:r>
      <w:r w:rsidR="005F317A" w:rsidRPr="0073591A">
        <w:rPr>
          <w:rFonts w:ascii="Times New Roman" w:hAnsi="Times New Roman" w:cs="Times New Roman"/>
          <w:sz w:val="24"/>
          <w:szCs w:val="24"/>
          <w:lang w:val="es"/>
        </w:rPr>
        <w:t xml:space="preserve">onstitucional </w:t>
      </w:r>
      <w:r w:rsidR="005F317A">
        <w:rPr>
          <w:rFonts w:ascii="Times New Roman" w:hAnsi="Times New Roman" w:cs="Times New Roman"/>
          <w:sz w:val="24"/>
          <w:szCs w:val="24"/>
          <w:lang w:val="es"/>
        </w:rPr>
        <w:t>d</w:t>
      </w:r>
      <w:r w:rsidR="005F317A" w:rsidRPr="0073591A">
        <w:rPr>
          <w:rFonts w:ascii="Times New Roman" w:hAnsi="Times New Roman" w:cs="Times New Roman"/>
          <w:sz w:val="24"/>
          <w:szCs w:val="24"/>
          <w:lang w:val="es"/>
        </w:rPr>
        <w:t>emocrático</w:t>
      </w:r>
      <w:r w:rsidRPr="0073591A">
        <w:rPr>
          <w:rFonts w:ascii="Times New Roman" w:hAnsi="Times New Roman" w:cs="Times New Roman"/>
          <w:sz w:val="24"/>
          <w:szCs w:val="24"/>
          <w:lang w:val="es"/>
        </w:rPr>
        <w:t>, en el cual se deben garantizar los derechos fundamentales y se deben empezar a reconocer los derechos económicos, sociales y culturales y los colectivos, además de garantizar a los ciudadanos la posibilidad de ejercer un control jurídico-político sobre las autoridades, en el marco de una sociedad solidaria, participativa y democrática</w:t>
      </w:r>
      <w:r w:rsidR="000325D5">
        <w:rPr>
          <w:rFonts w:ascii="Times New Roman" w:hAnsi="Times New Roman" w:cs="Times New Roman"/>
          <w:sz w:val="24"/>
          <w:szCs w:val="24"/>
          <w:lang w:val="es"/>
        </w:rPr>
        <w:t xml:space="preserve"> </w:t>
      </w:r>
      <w:r w:rsidR="000325D5" w:rsidRPr="0073591A">
        <w:rPr>
          <w:rFonts w:ascii="Times New Roman" w:hAnsi="Times New Roman" w:cs="Times New Roman"/>
          <w:sz w:val="24"/>
          <w:szCs w:val="24"/>
          <w:lang w:val="es"/>
        </w:rPr>
        <w:t>(</w:t>
      </w:r>
      <w:r w:rsidR="000325D5" w:rsidRPr="000978F0">
        <w:rPr>
          <w:rFonts w:ascii="Times New Roman" w:hAnsi="Times New Roman" w:cs="Times New Roman"/>
          <w:sz w:val="24"/>
          <w:szCs w:val="24"/>
          <w:lang w:val="es"/>
        </w:rPr>
        <w:t>Sentencia T-40</w:t>
      </w:r>
      <w:r w:rsidR="000978F0" w:rsidRPr="000978F0">
        <w:rPr>
          <w:rFonts w:ascii="Times New Roman" w:hAnsi="Times New Roman" w:cs="Times New Roman"/>
          <w:sz w:val="24"/>
          <w:szCs w:val="24"/>
          <w:lang w:val="es"/>
        </w:rPr>
        <w:t>6</w:t>
      </w:r>
      <w:r w:rsidR="00366E50" w:rsidRPr="000978F0">
        <w:rPr>
          <w:rFonts w:ascii="Times New Roman" w:hAnsi="Times New Roman" w:cs="Times New Roman"/>
          <w:sz w:val="24"/>
          <w:szCs w:val="24"/>
          <w:lang w:val="es"/>
        </w:rPr>
        <w:t xml:space="preserve"> de 19</w:t>
      </w:r>
      <w:r w:rsidR="000325D5" w:rsidRPr="000978F0">
        <w:rPr>
          <w:rFonts w:ascii="Times New Roman" w:hAnsi="Times New Roman" w:cs="Times New Roman"/>
          <w:sz w:val="24"/>
          <w:szCs w:val="24"/>
          <w:lang w:val="es"/>
        </w:rPr>
        <w:t>92</w:t>
      </w:r>
      <w:r w:rsidR="000325D5" w:rsidRPr="0073591A">
        <w:rPr>
          <w:rFonts w:ascii="Times New Roman" w:hAnsi="Times New Roman" w:cs="Times New Roman"/>
          <w:sz w:val="24"/>
          <w:szCs w:val="24"/>
          <w:lang w:val="es"/>
        </w:rPr>
        <w:t>)</w:t>
      </w:r>
      <w:r w:rsidRPr="0073591A">
        <w:rPr>
          <w:rFonts w:ascii="Times New Roman" w:hAnsi="Times New Roman" w:cs="Times New Roman"/>
          <w:sz w:val="24"/>
          <w:szCs w:val="24"/>
          <w:lang w:val="es"/>
        </w:rPr>
        <w:t>.</w:t>
      </w:r>
    </w:p>
    <w:p w14:paraId="6FF8754C" w14:textId="77777777" w:rsidR="0073591A" w:rsidRPr="0073591A" w:rsidRDefault="0073591A" w:rsidP="00A769B6">
      <w:pPr>
        <w:spacing w:line="360" w:lineRule="auto"/>
        <w:contextualSpacing/>
        <w:jc w:val="both"/>
        <w:rPr>
          <w:rFonts w:ascii="Times New Roman" w:hAnsi="Times New Roman" w:cs="Times New Roman"/>
          <w:sz w:val="24"/>
          <w:szCs w:val="24"/>
          <w:lang w:val="es"/>
        </w:rPr>
      </w:pPr>
    </w:p>
    <w:p w14:paraId="29B8EABC" w14:textId="189A2612" w:rsidR="0073591A" w:rsidRDefault="0073591A" w:rsidP="00A769B6">
      <w:pPr>
        <w:spacing w:line="360" w:lineRule="auto"/>
        <w:contextualSpacing/>
        <w:jc w:val="both"/>
        <w:rPr>
          <w:rFonts w:ascii="Times New Roman" w:hAnsi="Times New Roman" w:cs="Times New Roman"/>
          <w:sz w:val="24"/>
          <w:szCs w:val="24"/>
          <w:lang w:val="es"/>
        </w:rPr>
      </w:pPr>
      <w:r w:rsidRPr="0073591A">
        <w:rPr>
          <w:rFonts w:ascii="Times New Roman" w:hAnsi="Times New Roman" w:cs="Times New Roman"/>
          <w:sz w:val="24"/>
          <w:szCs w:val="24"/>
          <w:lang w:val="es"/>
        </w:rPr>
        <w:t xml:space="preserve">Así, se tiene que los fines del Estado </w:t>
      </w:r>
      <w:r w:rsidR="005F317A">
        <w:rPr>
          <w:rFonts w:ascii="Times New Roman" w:hAnsi="Times New Roman" w:cs="Times New Roman"/>
          <w:sz w:val="24"/>
          <w:szCs w:val="24"/>
          <w:lang w:val="es"/>
        </w:rPr>
        <w:t>s</w:t>
      </w:r>
      <w:r w:rsidR="005F317A" w:rsidRPr="0073591A">
        <w:rPr>
          <w:rFonts w:ascii="Times New Roman" w:hAnsi="Times New Roman" w:cs="Times New Roman"/>
          <w:sz w:val="24"/>
          <w:szCs w:val="24"/>
          <w:lang w:val="es"/>
        </w:rPr>
        <w:t xml:space="preserve">ocial </w:t>
      </w:r>
      <w:r w:rsidRPr="0073591A">
        <w:rPr>
          <w:rFonts w:ascii="Times New Roman" w:hAnsi="Times New Roman" w:cs="Times New Roman"/>
          <w:sz w:val="24"/>
          <w:szCs w:val="24"/>
          <w:lang w:val="es"/>
        </w:rPr>
        <w:t xml:space="preserve">de </w:t>
      </w:r>
      <w:r w:rsidR="005F317A">
        <w:rPr>
          <w:rFonts w:ascii="Times New Roman" w:hAnsi="Times New Roman" w:cs="Times New Roman"/>
          <w:sz w:val="24"/>
          <w:szCs w:val="24"/>
          <w:lang w:val="es"/>
        </w:rPr>
        <w:t>d</w:t>
      </w:r>
      <w:r w:rsidR="005F317A" w:rsidRPr="0073591A">
        <w:rPr>
          <w:rFonts w:ascii="Times New Roman" w:hAnsi="Times New Roman" w:cs="Times New Roman"/>
          <w:sz w:val="24"/>
          <w:szCs w:val="24"/>
          <w:lang w:val="es"/>
        </w:rPr>
        <w:t xml:space="preserve">erecho </w:t>
      </w:r>
      <w:r w:rsidRPr="0073591A">
        <w:rPr>
          <w:rFonts w:ascii="Times New Roman" w:hAnsi="Times New Roman" w:cs="Times New Roman"/>
          <w:sz w:val="24"/>
          <w:szCs w:val="24"/>
          <w:lang w:val="es"/>
        </w:rPr>
        <w:t xml:space="preserve">son, además de garantizar la seguridad jurídica proveniente del Estado de </w:t>
      </w:r>
      <w:r w:rsidR="005F317A">
        <w:rPr>
          <w:rFonts w:ascii="Times New Roman" w:hAnsi="Times New Roman" w:cs="Times New Roman"/>
          <w:sz w:val="24"/>
          <w:szCs w:val="24"/>
          <w:lang w:val="es"/>
        </w:rPr>
        <w:t>d</w:t>
      </w:r>
      <w:r w:rsidR="005F317A" w:rsidRPr="0073591A">
        <w:rPr>
          <w:rFonts w:ascii="Times New Roman" w:hAnsi="Times New Roman" w:cs="Times New Roman"/>
          <w:sz w:val="24"/>
          <w:szCs w:val="24"/>
          <w:lang w:val="es"/>
        </w:rPr>
        <w:t>erecho</w:t>
      </w:r>
      <w:r w:rsidRPr="0073591A">
        <w:rPr>
          <w:rFonts w:ascii="Times New Roman" w:hAnsi="Times New Roman" w:cs="Times New Roman"/>
          <w:sz w:val="24"/>
          <w:szCs w:val="24"/>
          <w:lang w:val="es"/>
        </w:rPr>
        <w:t xml:space="preserve">, asegurar a los individuos el disfrute efectivo de los derechos humanos, y de todo lo que ellos comportan, como la igualdad real y la dignidad humana, y garantizar la participación democrática. De lo anterior se desprende que el "respeto por los derechos humanos, de un lado, y el acatamiento de unos principios rectores de la actuación estatal, por otro lado, constituyen las consecuencias prácticas de la filosofía del Estado social de derecho" </w:t>
      </w:r>
      <w:r w:rsidRPr="0073591A">
        <w:rPr>
          <w:rFonts w:ascii="Times New Roman" w:hAnsi="Times New Roman" w:cs="Times New Roman"/>
          <w:sz w:val="24"/>
          <w:szCs w:val="24"/>
          <w:lang w:val="es"/>
        </w:rPr>
        <w:lastRenderedPageBreak/>
        <w:t>(</w:t>
      </w:r>
      <w:r w:rsidRPr="00F14DDE">
        <w:rPr>
          <w:rFonts w:ascii="Times New Roman" w:hAnsi="Times New Roman" w:cs="Times New Roman"/>
          <w:sz w:val="24"/>
          <w:szCs w:val="24"/>
          <w:lang w:val="es"/>
        </w:rPr>
        <w:t xml:space="preserve">Corte Constitucional, Sentencia </w:t>
      </w:r>
      <w:r w:rsidR="00284D1D" w:rsidRPr="00F14DDE">
        <w:rPr>
          <w:rFonts w:ascii="Times New Roman" w:hAnsi="Times New Roman" w:cs="Times New Roman"/>
          <w:sz w:val="24"/>
          <w:szCs w:val="24"/>
          <w:lang w:val="es"/>
        </w:rPr>
        <w:t>C</w:t>
      </w:r>
      <w:r w:rsidRPr="00F14DDE">
        <w:rPr>
          <w:rFonts w:ascii="Times New Roman" w:hAnsi="Times New Roman" w:cs="Times New Roman"/>
          <w:sz w:val="24"/>
          <w:szCs w:val="24"/>
          <w:lang w:val="es"/>
        </w:rPr>
        <w:t>-449</w:t>
      </w:r>
      <w:r w:rsidR="00366E50" w:rsidRPr="00F14DDE">
        <w:rPr>
          <w:rFonts w:ascii="Times New Roman" w:hAnsi="Times New Roman" w:cs="Times New Roman"/>
          <w:sz w:val="24"/>
          <w:szCs w:val="24"/>
          <w:lang w:val="es"/>
        </w:rPr>
        <w:t xml:space="preserve"> de 19</w:t>
      </w:r>
      <w:r w:rsidRPr="00F14DDE">
        <w:rPr>
          <w:rFonts w:ascii="Times New Roman" w:hAnsi="Times New Roman" w:cs="Times New Roman"/>
          <w:sz w:val="24"/>
          <w:szCs w:val="24"/>
          <w:lang w:val="es"/>
        </w:rPr>
        <w:t>92</w:t>
      </w:r>
      <w:r w:rsidRPr="0073591A">
        <w:rPr>
          <w:rFonts w:ascii="Times New Roman" w:hAnsi="Times New Roman" w:cs="Times New Roman"/>
          <w:sz w:val="24"/>
          <w:szCs w:val="24"/>
          <w:lang w:val="es"/>
        </w:rPr>
        <w:t xml:space="preserve">). Además, el Estado </w:t>
      </w:r>
      <w:r w:rsidR="005F317A">
        <w:rPr>
          <w:rFonts w:ascii="Times New Roman" w:hAnsi="Times New Roman" w:cs="Times New Roman"/>
          <w:sz w:val="24"/>
          <w:szCs w:val="24"/>
          <w:lang w:val="es"/>
        </w:rPr>
        <w:t>s</w:t>
      </w:r>
      <w:r w:rsidR="005F317A" w:rsidRPr="0073591A">
        <w:rPr>
          <w:rFonts w:ascii="Times New Roman" w:hAnsi="Times New Roman" w:cs="Times New Roman"/>
          <w:sz w:val="24"/>
          <w:szCs w:val="24"/>
          <w:lang w:val="es"/>
        </w:rPr>
        <w:t xml:space="preserve">ocial </w:t>
      </w:r>
      <w:r w:rsidRPr="0073591A">
        <w:rPr>
          <w:rFonts w:ascii="Times New Roman" w:hAnsi="Times New Roman" w:cs="Times New Roman"/>
          <w:sz w:val="24"/>
          <w:szCs w:val="24"/>
          <w:lang w:val="es"/>
        </w:rPr>
        <w:t xml:space="preserve">de </w:t>
      </w:r>
      <w:r w:rsidR="005F317A">
        <w:rPr>
          <w:rFonts w:ascii="Times New Roman" w:hAnsi="Times New Roman" w:cs="Times New Roman"/>
          <w:sz w:val="24"/>
          <w:szCs w:val="24"/>
          <w:lang w:val="es"/>
        </w:rPr>
        <w:t>d</w:t>
      </w:r>
      <w:r w:rsidR="005F317A" w:rsidRPr="0073591A">
        <w:rPr>
          <w:rFonts w:ascii="Times New Roman" w:hAnsi="Times New Roman" w:cs="Times New Roman"/>
          <w:sz w:val="24"/>
          <w:szCs w:val="24"/>
          <w:lang w:val="es"/>
        </w:rPr>
        <w:t xml:space="preserve">erecho </w:t>
      </w:r>
      <w:r w:rsidRPr="0073591A">
        <w:rPr>
          <w:rFonts w:ascii="Times New Roman" w:hAnsi="Times New Roman" w:cs="Times New Roman"/>
          <w:sz w:val="24"/>
          <w:szCs w:val="24"/>
          <w:lang w:val="es"/>
        </w:rPr>
        <w:t>tiene una finalidad prestacional, la cual lo obliga a "combatir las penurias económicas o sociales y las desventajas de diversos sectores, grupos o personas de la población prestándoles asistencia y protección" (</w:t>
      </w:r>
      <w:r w:rsidRPr="00284D1D">
        <w:rPr>
          <w:rFonts w:ascii="Times New Roman" w:hAnsi="Times New Roman" w:cs="Times New Roman"/>
          <w:sz w:val="24"/>
          <w:szCs w:val="24"/>
          <w:lang w:val="es"/>
        </w:rPr>
        <w:t>Corte Constitucional, Sentencia T-426</w:t>
      </w:r>
      <w:r w:rsidR="00366E50" w:rsidRPr="00284D1D">
        <w:rPr>
          <w:rFonts w:ascii="Times New Roman" w:hAnsi="Times New Roman" w:cs="Times New Roman"/>
          <w:sz w:val="24"/>
          <w:szCs w:val="24"/>
          <w:lang w:val="es"/>
        </w:rPr>
        <w:t xml:space="preserve"> de 19</w:t>
      </w:r>
      <w:r w:rsidRPr="00284D1D">
        <w:rPr>
          <w:rFonts w:ascii="Times New Roman" w:hAnsi="Times New Roman" w:cs="Times New Roman"/>
          <w:sz w:val="24"/>
          <w:szCs w:val="24"/>
          <w:lang w:val="es"/>
        </w:rPr>
        <w:t>92</w:t>
      </w:r>
      <w:r w:rsidRPr="0073591A">
        <w:rPr>
          <w:rFonts w:ascii="Times New Roman" w:hAnsi="Times New Roman" w:cs="Times New Roman"/>
          <w:sz w:val="24"/>
          <w:szCs w:val="24"/>
          <w:lang w:val="es"/>
        </w:rPr>
        <w:t>).</w:t>
      </w:r>
    </w:p>
    <w:p w14:paraId="1B3D9D56" w14:textId="77777777" w:rsidR="0073591A" w:rsidRDefault="0073591A" w:rsidP="00A769B6">
      <w:pPr>
        <w:spacing w:line="360" w:lineRule="auto"/>
        <w:contextualSpacing/>
        <w:jc w:val="both"/>
        <w:rPr>
          <w:rFonts w:ascii="Times New Roman" w:hAnsi="Times New Roman" w:cs="Times New Roman"/>
          <w:sz w:val="24"/>
          <w:szCs w:val="24"/>
          <w:lang w:val="es"/>
        </w:rPr>
      </w:pPr>
    </w:p>
    <w:p w14:paraId="46626097" w14:textId="5122971A" w:rsidR="0073591A" w:rsidRDefault="005F317A" w:rsidP="00A769B6">
      <w:pPr>
        <w:spacing w:line="360" w:lineRule="auto"/>
        <w:contextualSpacing/>
        <w:jc w:val="both"/>
        <w:rPr>
          <w:rFonts w:ascii="Times New Roman" w:hAnsi="Times New Roman" w:cs="Times New Roman"/>
          <w:sz w:val="24"/>
          <w:szCs w:val="24"/>
          <w:lang w:val="es"/>
        </w:rPr>
      </w:pPr>
      <w:r>
        <w:rPr>
          <w:rFonts w:ascii="Times New Roman" w:hAnsi="Times New Roman" w:cs="Times New Roman"/>
          <w:sz w:val="24"/>
          <w:szCs w:val="24"/>
          <w:lang w:val="es"/>
        </w:rPr>
        <w:t>L</w:t>
      </w:r>
      <w:r w:rsidR="0073591A" w:rsidRPr="00D4140A">
        <w:rPr>
          <w:rFonts w:ascii="Times New Roman" w:hAnsi="Times New Roman" w:cs="Times New Roman"/>
          <w:sz w:val="24"/>
          <w:szCs w:val="24"/>
          <w:lang w:val="es"/>
        </w:rPr>
        <w:t xml:space="preserve">a </w:t>
      </w:r>
      <w:r w:rsidR="00D4140A">
        <w:rPr>
          <w:rFonts w:ascii="Times New Roman" w:hAnsi="Times New Roman" w:cs="Times New Roman"/>
          <w:sz w:val="24"/>
          <w:szCs w:val="24"/>
          <w:lang w:val="es"/>
        </w:rPr>
        <w:t xml:space="preserve">promulgación </w:t>
      </w:r>
      <w:r w:rsidR="0073591A">
        <w:rPr>
          <w:rFonts w:ascii="Times New Roman" w:hAnsi="Times New Roman" w:cs="Times New Roman"/>
          <w:sz w:val="24"/>
          <w:szCs w:val="24"/>
          <w:lang w:val="es"/>
        </w:rPr>
        <w:t xml:space="preserve">de </w:t>
      </w:r>
      <w:r w:rsidR="00D4140A">
        <w:rPr>
          <w:rFonts w:ascii="Times New Roman" w:hAnsi="Times New Roman" w:cs="Times New Roman"/>
          <w:sz w:val="24"/>
          <w:szCs w:val="24"/>
          <w:lang w:val="es"/>
        </w:rPr>
        <w:t xml:space="preserve">la </w:t>
      </w:r>
      <w:r w:rsidR="00AE7CA9">
        <w:rPr>
          <w:rFonts w:ascii="Times New Roman" w:hAnsi="Times New Roman" w:cs="Times New Roman"/>
          <w:sz w:val="24"/>
          <w:szCs w:val="24"/>
          <w:lang w:val="es"/>
        </w:rPr>
        <w:t>Constitución Política de 1991 trajo consigo la positivización de la figura de la supremacía constitucional, la cual se soporta en los artículos 4</w:t>
      </w:r>
      <w:r w:rsidR="00A07087">
        <w:rPr>
          <w:rStyle w:val="Refdenotaalpie"/>
          <w:rFonts w:ascii="Times New Roman" w:hAnsi="Times New Roman" w:cs="Times New Roman"/>
          <w:sz w:val="24"/>
          <w:szCs w:val="24"/>
          <w:lang w:val="es"/>
        </w:rPr>
        <w:footnoteReference w:id="1"/>
      </w:r>
      <w:r w:rsidR="00AE7CA9">
        <w:rPr>
          <w:rFonts w:ascii="Times New Roman" w:hAnsi="Times New Roman" w:cs="Times New Roman"/>
          <w:sz w:val="24"/>
          <w:szCs w:val="24"/>
          <w:lang w:val="es"/>
        </w:rPr>
        <w:t xml:space="preserve"> y 241</w:t>
      </w:r>
      <w:r w:rsidR="00A07087">
        <w:rPr>
          <w:rStyle w:val="Refdenotaalpie"/>
          <w:rFonts w:ascii="Times New Roman" w:hAnsi="Times New Roman" w:cs="Times New Roman"/>
          <w:sz w:val="24"/>
          <w:szCs w:val="24"/>
          <w:lang w:val="es"/>
        </w:rPr>
        <w:footnoteReference w:id="2"/>
      </w:r>
      <w:r w:rsidR="00AE7CA9">
        <w:rPr>
          <w:rFonts w:ascii="Times New Roman" w:hAnsi="Times New Roman" w:cs="Times New Roman"/>
          <w:sz w:val="24"/>
          <w:szCs w:val="24"/>
          <w:lang w:val="es"/>
        </w:rPr>
        <w:t xml:space="preserve"> del texto constitucional</w:t>
      </w:r>
      <w:r w:rsidR="00A07087">
        <w:rPr>
          <w:rFonts w:ascii="Times New Roman" w:hAnsi="Times New Roman" w:cs="Times New Roman"/>
          <w:sz w:val="24"/>
          <w:szCs w:val="24"/>
          <w:lang w:val="es"/>
        </w:rPr>
        <w:t xml:space="preserve"> que</w:t>
      </w:r>
      <w:r>
        <w:rPr>
          <w:rFonts w:ascii="Times New Roman" w:hAnsi="Times New Roman" w:cs="Times New Roman"/>
          <w:sz w:val="24"/>
          <w:szCs w:val="24"/>
          <w:lang w:val="es"/>
        </w:rPr>
        <w:t>,</w:t>
      </w:r>
      <w:r w:rsidR="00A07087">
        <w:rPr>
          <w:rFonts w:ascii="Times New Roman" w:hAnsi="Times New Roman" w:cs="Times New Roman"/>
          <w:sz w:val="24"/>
          <w:szCs w:val="24"/>
          <w:lang w:val="es"/>
        </w:rPr>
        <w:t xml:space="preserve"> además</w:t>
      </w:r>
      <w:r>
        <w:rPr>
          <w:rFonts w:ascii="Times New Roman" w:hAnsi="Times New Roman" w:cs="Times New Roman"/>
          <w:sz w:val="24"/>
          <w:szCs w:val="24"/>
          <w:lang w:val="es"/>
        </w:rPr>
        <w:t>,</w:t>
      </w:r>
      <w:r w:rsidR="00A07087">
        <w:rPr>
          <w:rFonts w:ascii="Times New Roman" w:hAnsi="Times New Roman" w:cs="Times New Roman"/>
          <w:sz w:val="24"/>
          <w:szCs w:val="24"/>
          <w:lang w:val="es"/>
        </w:rPr>
        <w:t xml:space="preserve"> dio lugar a la institucionalización de la figura del control de constitucionalidad en sus modalidades abstracto o difuso y concentrado o concreto con el fin último de efectivizar esa supremacía de la Constitución, garantizando así que los actos y las actuaciones de todos los agentes del Estado </w:t>
      </w:r>
      <w:r>
        <w:rPr>
          <w:rFonts w:ascii="Times New Roman" w:hAnsi="Times New Roman" w:cs="Times New Roman"/>
          <w:sz w:val="24"/>
          <w:szCs w:val="24"/>
          <w:lang w:val="es"/>
        </w:rPr>
        <w:t>–</w:t>
      </w:r>
      <w:r w:rsidR="00A07087">
        <w:rPr>
          <w:rFonts w:ascii="Times New Roman" w:hAnsi="Times New Roman" w:cs="Times New Roman"/>
          <w:sz w:val="24"/>
          <w:szCs w:val="24"/>
          <w:lang w:val="es"/>
        </w:rPr>
        <w:t>e incluso de los particulares en determinados eventos</w:t>
      </w:r>
      <w:r>
        <w:rPr>
          <w:rFonts w:ascii="Times New Roman" w:hAnsi="Times New Roman" w:cs="Times New Roman"/>
          <w:sz w:val="24"/>
          <w:szCs w:val="24"/>
          <w:lang w:val="es"/>
        </w:rPr>
        <w:t xml:space="preserve">– </w:t>
      </w:r>
      <w:r w:rsidR="00A07087">
        <w:rPr>
          <w:rFonts w:ascii="Times New Roman" w:hAnsi="Times New Roman" w:cs="Times New Roman"/>
          <w:sz w:val="24"/>
          <w:szCs w:val="24"/>
          <w:lang w:val="es"/>
        </w:rPr>
        <w:t>se avengan a los preceptos constitucionales</w:t>
      </w:r>
      <w:r w:rsidR="006946A5">
        <w:rPr>
          <w:rFonts w:ascii="Times New Roman" w:hAnsi="Times New Roman" w:cs="Times New Roman"/>
          <w:sz w:val="24"/>
          <w:szCs w:val="24"/>
          <w:lang w:val="es"/>
        </w:rPr>
        <w:t>, tanto formal como materialmente, según lo arriba expuesto.</w:t>
      </w:r>
    </w:p>
    <w:p w14:paraId="7176C6AA" w14:textId="77777777" w:rsidR="00E35A91" w:rsidRDefault="00E35A91" w:rsidP="00A769B6">
      <w:pPr>
        <w:spacing w:line="360" w:lineRule="auto"/>
        <w:contextualSpacing/>
        <w:jc w:val="both"/>
        <w:rPr>
          <w:rFonts w:ascii="Times New Roman" w:hAnsi="Times New Roman" w:cs="Times New Roman"/>
          <w:sz w:val="24"/>
          <w:szCs w:val="24"/>
          <w:lang w:val="es"/>
        </w:rPr>
      </w:pPr>
    </w:p>
    <w:p w14:paraId="2C6C12BE" w14:textId="4DAC4978" w:rsidR="00E35A91" w:rsidRDefault="00E35A91" w:rsidP="00A769B6">
      <w:pPr>
        <w:spacing w:line="360" w:lineRule="auto"/>
        <w:contextualSpacing/>
        <w:jc w:val="both"/>
        <w:rPr>
          <w:rFonts w:ascii="Times New Roman" w:hAnsi="Times New Roman" w:cs="Times New Roman"/>
          <w:sz w:val="24"/>
          <w:szCs w:val="24"/>
          <w:lang w:val="es"/>
        </w:rPr>
      </w:pPr>
      <w:r>
        <w:rPr>
          <w:rFonts w:ascii="Times New Roman" w:hAnsi="Times New Roman" w:cs="Times New Roman"/>
          <w:sz w:val="24"/>
          <w:szCs w:val="24"/>
          <w:lang w:val="es"/>
        </w:rPr>
        <w:t xml:space="preserve">Estos cambios estructurales, como se verá a continuación, dieron lugar a dos transformaciones que serán fundamentales para la defensa </w:t>
      </w:r>
      <w:r w:rsidR="00571E30">
        <w:rPr>
          <w:rFonts w:ascii="Times New Roman" w:hAnsi="Times New Roman" w:cs="Times New Roman"/>
          <w:sz w:val="24"/>
          <w:szCs w:val="24"/>
          <w:lang w:val="es"/>
        </w:rPr>
        <w:t>de la tesis que se sostendrá</w:t>
      </w:r>
      <w:r>
        <w:rPr>
          <w:rFonts w:ascii="Times New Roman" w:hAnsi="Times New Roman" w:cs="Times New Roman"/>
          <w:sz w:val="24"/>
          <w:szCs w:val="24"/>
          <w:lang w:val="es"/>
        </w:rPr>
        <w:t>, y son la reconfiguración del sistema de fuentes en el ordenamiento colombiano y, como consecuencia directa de lo anterior, el rol preponderante asumido por la jurisprudencia primero y luego por la figura del precedente judicial.</w:t>
      </w:r>
    </w:p>
    <w:p w14:paraId="79D6998F" w14:textId="77777777" w:rsidR="00B22D18" w:rsidRDefault="00B22D18" w:rsidP="00A769B6">
      <w:pPr>
        <w:spacing w:line="360" w:lineRule="auto"/>
        <w:contextualSpacing/>
        <w:jc w:val="both"/>
        <w:rPr>
          <w:rFonts w:ascii="Times New Roman" w:hAnsi="Times New Roman" w:cs="Times New Roman"/>
          <w:sz w:val="24"/>
          <w:szCs w:val="24"/>
          <w:lang w:val="es"/>
        </w:rPr>
      </w:pPr>
    </w:p>
    <w:p w14:paraId="2ADF440E" w14:textId="659C86D9" w:rsidR="00E35A91" w:rsidRPr="008D2D0C" w:rsidRDefault="00F14DDE" w:rsidP="00A769B6">
      <w:pPr>
        <w:pStyle w:val="Ttulo2"/>
        <w:spacing w:line="360" w:lineRule="auto"/>
        <w:contextualSpacing/>
        <w:rPr>
          <w:rFonts w:ascii="Times New Roman" w:hAnsi="Times New Roman" w:cs="Times New Roman"/>
          <w:b/>
          <w:bCs/>
          <w:color w:val="auto"/>
          <w:sz w:val="24"/>
          <w:szCs w:val="24"/>
          <w:lang w:val="es"/>
        </w:rPr>
      </w:pPr>
      <w:bookmarkStart w:id="17" w:name="_Toc142912067"/>
      <w:bookmarkStart w:id="18" w:name="_Toc147741793"/>
      <w:bookmarkStart w:id="19" w:name="_Toc152071018"/>
      <w:r>
        <w:rPr>
          <w:rFonts w:ascii="Times New Roman" w:hAnsi="Times New Roman" w:cs="Times New Roman"/>
          <w:b/>
          <w:bCs/>
          <w:color w:val="auto"/>
          <w:sz w:val="24"/>
          <w:szCs w:val="24"/>
          <w:lang w:val="es"/>
        </w:rPr>
        <w:t xml:space="preserve">1.4. </w:t>
      </w:r>
      <w:r w:rsidR="00E35A91" w:rsidRPr="008D2D0C">
        <w:rPr>
          <w:rFonts w:ascii="Times New Roman" w:hAnsi="Times New Roman" w:cs="Times New Roman"/>
          <w:b/>
          <w:bCs/>
          <w:color w:val="auto"/>
          <w:sz w:val="24"/>
          <w:szCs w:val="24"/>
          <w:lang w:val="es"/>
        </w:rPr>
        <w:t>La Constitución Política de 1991 y el sistema de fuentes del derecho</w:t>
      </w:r>
      <w:bookmarkEnd w:id="17"/>
      <w:bookmarkEnd w:id="18"/>
      <w:bookmarkEnd w:id="19"/>
    </w:p>
    <w:p w14:paraId="14641AA9" w14:textId="77777777" w:rsidR="003D09B5" w:rsidRDefault="003D09B5" w:rsidP="00A769B6">
      <w:pPr>
        <w:spacing w:line="360" w:lineRule="auto"/>
        <w:contextualSpacing/>
        <w:jc w:val="both"/>
        <w:rPr>
          <w:rFonts w:ascii="Times New Roman" w:hAnsi="Times New Roman" w:cs="Times New Roman"/>
          <w:sz w:val="24"/>
          <w:szCs w:val="24"/>
          <w:lang w:val="es"/>
        </w:rPr>
      </w:pPr>
    </w:p>
    <w:p w14:paraId="574433BF" w14:textId="67E361FD" w:rsidR="001A2BA6" w:rsidRDefault="003D09B5" w:rsidP="00A769B6">
      <w:pPr>
        <w:spacing w:line="360" w:lineRule="auto"/>
        <w:contextualSpacing/>
        <w:jc w:val="both"/>
        <w:rPr>
          <w:rFonts w:ascii="Times New Roman" w:hAnsi="Times New Roman" w:cs="Times New Roman"/>
          <w:sz w:val="24"/>
          <w:szCs w:val="24"/>
          <w:lang w:val="es"/>
        </w:rPr>
      </w:pPr>
      <w:r>
        <w:rPr>
          <w:rFonts w:ascii="Times New Roman" w:hAnsi="Times New Roman" w:cs="Times New Roman"/>
          <w:sz w:val="24"/>
          <w:szCs w:val="24"/>
          <w:lang w:val="es"/>
        </w:rPr>
        <w:t>El artículo 230 de la Constitución Política de 1991 establece que “</w:t>
      </w:r>
      <w:r w:rsidRPr="003D09B5">
        <w:rPr>
          <w:rFonts w:ascii="Times New Roman" w:hAnsi="Times New Roman" w:cs="Times New Roman"/>
          <w:sz w:val="24"/>
          <w:szCs w:val="24"/>
          <w:lang w:val="es"/>
        </w:rPr>
        <w:t>Los jueces, en sus providencias, sólo están sometidos al imperio de la ley</w:t>
      </w:r>
      <w:r>
        <w:rPr>
          <w:rFonts w:ascii="Times New Roman" w:hAnsi="Times New Roman" w:cs="Times New Roman"/>
          <w:sz w:val="24"/>
          <w:szCs w:val="24"/>
          <w:lang w:val="es"/>
        </w:rPr>
        <w:t>” y que “</w:t>
      </w:r>
      <w:r w:rsidRPr="003D09B5">
        <w:rPr>
          <w:rFonts w:ascii="Times New Roman" w:hAnsi="Times New Roman" w:cs="Times New Roman"/>
          <w:sz w:val="24"/>
          <w:szCs w:val="24"/>
          <w:lang w:val="es"/>
        </w:rPr>
        <w:t>La equidad, la jurisprudencia, los principios generales del derecho y la doctrina son criterios auxiliares de la actividad judicial</w:t>
      </w:r>
      <w:r>
        <w:rPr>
          <w:rFonts w:ascii="Times New Roman" w:hAnsi="Times New Roman" w:cs="Times New Roman"/>
          <w:sz w:val="24"/>
          <w:szCs w:val="24"/>
          <w:lang w:val="es"/>
        </w:rPr>
        <w:t xml:space="preserve">”. Este sistema de fuentes, infortunado por demás, se muestra como una reproducción de aquellos imperantes durante el </w:t>
      </w:r>
      <w:r w:rsidR="005F317A">
        <w:rPr>
          <w:rFonts w:ascii="Times New Roman" w:hAnsi="Times New Roman" w:cs="Times New Roman"/>
          <w:sz w:val="24"/>
          <w:szCs w:val="24"/>
          <w:lang w:val="es"/>
        </w:rPr>
        <w:t xml:space="preserve">siglo </w:t>
      </w:r>
      <w:r>
        <w:rPr>
          <w:rFonts w:ascii="Times New Roman" w:hAnsi="Times New Roman" w:cs="Times New Roman"/>
          <w:sz w:val="24"/>
          <w:szCs w:val="24"/>
          <w:lang w:val="es"/>
        </w:rPr>
        <w:t xml:space="preserve">XIX y buena parte del XX y que eran propios de Estados </w:t>
      </w:r>
      <w:r w:rsidR="005F317A">
        <w:rPr>
          <w:rFonts w:ascii="Times New Roman" w:hAnsi="Times New Roman" w:cs="Times New Roman"/>
          <w:sz w:val="24"/>
          <w:szCs w:val="24"/>
          <w:lang w:val="es"/>
        </w:rPr>
        <w:t>legislativos</w:t>
      </w:r>
      <w:r>
        <w:rPr>
          <w:rFonts w:ascii="Times New Roman" w:hAnsi="Times New Roman" w:cs="Times New Roman"/>
          <w:sz w:val="24"/>
          <w:szCs w:val="24"/>
          <w:lang w:val="es"/>
        </w:rPr>
        <w:t xml:space="preserve">, olvidando el propio </w:t>
      </w:r>
      <w:r w:rsidR="005F317A">
        <w:rPr>
          <w:rFonts w:ascii="Times New Roman" w:hAnsi="Times New Roman" w:cs="Times New Roman"/>
          <w:sz w:val="24"/>
          <w:szCs w:val="24"/>
          <w:lang w:val="es"/>
        </w:rPr>
        <w:t xml:space="preserve">constituyente primario </w:t>
      </w:r>
      <w:r>
        <w:rPr>
          <w:rFonts w:ascii="Times New Roman" w:hAnsi="Times New Roman" w:cs="Times New Roman"/>
          <w:sz w:val="24"/>
          <w:szCs w:val="24"/>
          <w:lang w:val="es"/>
        </w:rPr>
        <w:t xml:space="preserve">que una de las principales finalidades de promulgar una nueva </w:t>
      </w:r>
      <w:r w:rsidR="005F317A">
        <w:rPr>
          <w:rFonts w:ascii="Times New Roman" w:hAnsi="Times New Roman" w:cs="Times New Roman"/>
          <w:sz w:val="24"/>
          <w:szCs w:val="24"/>
          <w:lang w:val="es"/>
        </w:rPr>
        <w:t xml:space="preserve">carta política </w:t>
      </w:r>
      <w:r>
        <w:rPr>
          <w:rFonts w:ascii="Times New Roman" w:hAnsi="Times New Roman" w:cs="Times New Roman"/>
          <w:sz w:val="24"/>
          <w:szCs w:val="24"/>
          <w:lang w:val="es"/>
        </w:rPr>
        <w:t xml:space="preserve">era, precisamente, hacer el </w:t>
      </w:r>
      <w:r w:rsidR="00366E50">
        <w:rPr>
          <w:rFonts w:ascii="Times New Roman" w:hAnsi="Times New Roman" w:cs="Times New Roman"/>
          <w:sz w:val="24"/>
          <w:szCs w:val="24"/>
          <w:lang w:val="es"/>
        </w:rPr>
        <w:t>tránsito</w:t>
      </w:r>
      <w:r>
        <w:rPr>
          <w:rFonts w:ascii="Times New Roman" w:hAnsi="Times New Roman" w:cs="Times New Roman"/>
          <w:sz w:val="24"/>
          <w:szCs w:val="24"/>
          <w:lang w:val="es"/>
        </w:rPr>
        <w:t xml:space="preserve"> a un Estado </w:t>
      </w:r>
      <w:r w:rsidR="005F317A">
        <w:rPr>
          <w:rFonts w:ascii="Times New Roman" w:hAnsi="Times New Roman" w:cs="Times New Roman"/>
          <w:sz w:val="24"/>
          <w:szCs w:val="24"/>
          <w:lang w:val="es"/>
        </w:rPr>
        <w:t xml:space="preserve">social </w:t>
      </w:r>
      <w:r>
        <w:rPr>
          <w:rFonts w:ascii="Times New Roman" w:hAnsi="Times New Roman" w:cs="Times New Roman"/>
          <w:sz w:val="24"/>
          <w:szCs w:val="24"/>
          <w:lang w:val="es"/>
        </w:rPr>
        <w:t xml:space="preserve">y </w:t>
      </w:r>
      <w:r w:rsidR="005F317A">
        <w:rPr>
          <w:rFonts w:ascii="Times New Roman" w:hAnsi="Times New Roman" w:cs="Times New Roman"/>
          <w:sz w:val="24"/>
          <w:szCs w:val="24"/>
          <w:lang w:val="es"/>
        </w:rPr>
        <w:t xml:space="preserve">constitucional </w:t>
      </w:r>
      <w:r w:rsidR="00571E30">
        <w:rPr>
          <w:rFonts w:ascii="Times New Roman" w:hAnsi="Times New Roman" w:cs="Times New Roman"/>
          <w:sz w:val="24"/>
          <w:szCs w:val="24"/>
          <w:lang w:val="es"/>
        </w:rPr>
        <w:t>de</w:t>
      </w:r>
      <w:r>
        <w:rPr>
          <w:rFonts w:ascii="Times New Roman" w:hAnsi="Times New Roman" w:cs="Times New Roman"/>
          <w:sz w:val="24"/>
          <w:szCs w:val="24"/>
          <w:lang w:val="es"/>
        </w:rPr>
        <w:t xml:space="preserve"> </w:t>
      </w:r>
      <w:r w:rsidR="005F317A">
        <w:rPr>
          <w:rFonts w:ascii="Times New Roman" w:hAnsi="Times New Roman" w:cs="Times New Roman"/>
          <w:sz w:val="24"/>
          <w:szCs w:val="24"/>
          <w:lang w:val="es"/>
        </w:rPr>
        <w:t>derecho</w:t>
      </w:r>
      <w:r>
        <w:rPr>
          <w:rFonts w:ascii="Times New Roman" w:hAnsi="Times New Roman" w:cs="Times New Roman"/>
          <w:sz w:val="24"/>
          <w:szCs w:val="24"/>
          <w:lang w:val="es"/>
        </w:rPr>
        <w:t xml:space="preserve">. </w:t>
      </w:r>
    </w:p>
    <w:p w14:paraId="0BF95217" w14:textId="77777777" w:rsidR="001A2BA6" w:rsidRDefault="001A2BA6" w:rsidP="00A769B6">
      <w:pPr>
        <w:spacing w:line="360" w:lineRule="auto"/>
        <w:contextualSpacing/>
        <w:jc w:val="both"/>
        <w:rPr>
          <w:rFonts w:ascii="Times New Roman" w:hAnsi="Times New Roman" w:cs="Times New Roman"/>
          <w:sz w:val="24"/>
          <w:szCs w:val="24"/>
          <w:lang w:val="es"/>
        </w:rPr>
      </w:pPr>
    </w:p>
    <w:p w14:paraId="6B6AD707" w14:textId="6616A850" w:rsidR="00E35A91" w:rsidRDefault="003D09B5" w:rsidP="00A769B6">
      <w:pPr>
        <w:spacing w:line="360" w:lineRule="auto"/>
        <w:contextualSpacing/>
        <w:jc w:val="both"/>
        <w:rPr>
          <w:rFonts w:ascii="Times New Roman" w:hAnsi="Times New Roman" w:cs="Times New Roman"/>
          <w:sz w:val="24"/>
          <w:szCs w:val="24"/>
          <w:lang w:val="es"/>
        </w:rPr>
      </w:pPr>
      <w:r>
        <w:rPr>
          <w:rFonts w:ascii="Times New Roman" w:hAnsi="Times New Roman" w:cs="Times New Roman"/>
          <w:sz w:val="24"/>
          <w:szCs w:val="24"/>
          <w:lang w:val="es"/>
        </w:rPr>
        <w:t>Así, según Quinche Ramírez (</w:t>
      </w:r>
      <w:r w:rsidR="001E72A8">
        <w:rPr>
          <w:rFonts w:ascii="Times New Roman" w:hAnsi="Times New Roman" w:cs="Times New Roman"/>
          <w:sz w:val="24"/>
          <w:szCs w:val="24"/>
          <w:lang w:val="es"/>
        </w:rPr>
        <w:t xml:space="preserve">2020), </w:t>
      </w:r>
      <w:r w:rsidR="001A2BA6">
        <w:rPr>
          <w:rFonts w:ascii="Times New Roman" w:hAnsi="Times New Roman" w:cs="Times New Roman"/>
          <w:sz w:val="24"/>
          <w:szCs w:val="24"/>
          <w:lang w:val="es"/>
        </w:rPr>
        <w:t>la redacción del referido texto constitucional ofrece</w:t>
      </w:r>
      <w:r w:rsidR="001E72A8">
        <w:rPr>
          <w:rFonts w:ascii="Times New Roman" w:hAnsi="Times New Roman" w:cs="Times New Roman"/>
          <w:sz w:val="24"/>
          <w:szCs w:val="24"/>
          <w:lang w:val="es"/>
        </w:rPr>
        <w:t xml:space="preserve"> un sistema </w:t>
      </w:r>
      <w:r w:rsidR="001A2BA6">
        <w:rPr>
          <w:rFonts w:ascii="Times New Roman" w:hAnsi="Times New Roman" w:cs="Times New Roman"/>
          <w:sz w:val="24"/>
          <w:szCs w:val="24"/>
          <w:lang w:val="es"/>
        </w:rPr>
        <w:t>cerrado (conformado exclusivamente por cinco fuentes, una principal y cuatro auxiliares), vertical (se aplica exclusivamente la fuente principal, y las auxiliar</w:t>
      </w:r>
      <w:r w:rsidR="00366E50">
        <w:rPr>
          <w:rFonts w:ascii="Times New Roman" w:hAnsi="Times New Roman" w:cs="Times New Roman"/>
          <w:sz w:val="24"/>
          <w:szCs w:val="24"/>
          <w:lang w:val="es"/>
        </w:rPr>
        <w:t>e</w:t>
      </w:r>
      <w:r w:rsidR="001A2BA6">
        <w:rPr>
          <w:rFonts w:ascii="Times New Roman" w:hAnsi="Times New Roman" w:cs="Times New Roman"/>
          <w:sz w:val="24"/>
          <w:szCs w:val="24"/>
          <w:lang w:val="es"/>
        </w:rPr>
        <w:t xml:space="preserve">s solo a falta de aquella) y rígido (solo se aplica fuente secundaria si no existe ley para el caso concreto). De acuerdo con lo anterior, resulta evidente que, en los términos del artículo 230 señalado, la ley continuaba siendo la </w:t>
      </w:r>
      <w:r w:rsidR="001A2BA6">
        <w:rPr>
          <w:rFonts w:ascii="Times New Roman" w:hAnsi="Times New Roman" w:cs="Times New Roman"/>
          <w:i/>
          <w:iCs/>
          <w:sz w:val="24"/>
          <w:szCs w:val="24"/>
          <w:lang w:val="es"/>
        </w:rPr>
        <w:t xml:space="preserve">norma </w:t>
      </w:r>
      <w:proofErr w:type="spellStart"/>
      <w:r w:rsidR="001A2BA6">
        <w:rPr>
          <w:rFonts w:ascii="Times New Roman" w:hAnsi="Times New Roman" w:cs="Times New Roman"/>
          <w:i/>
          <w:iCs/>
          <w:sz w:val="24"/>
          <w:szCs w:val="24"/>
          <w:lang w:val="es"/>
        </w:rPr>
        <w:t>normarum</w:t>
      </w:r>
      <w:proofErr w:type="spellEnd"/>
      <w:r w:rsidR="001A2BA6">
        <w:rPr>
          <w:rFonts w:ascii="Times New Roman" w:hAnsi="Times New Roman" w:cs="Times New Roman"/>
          <w:sz w:val="24"/>
          <w:szCs w:val="24"/>
          <w:lang w:val="es"/>
        </w:rPr>
        <w:t xml:space="preserve">, mientras que la propia Constitución Política </w:t>
      </w:r>
      <w:r w:rsidR="00D009FD">
        <w:rPr>
          <w:rFonts w:ascii="Times New Roman" w:hAnsi="Times New Roman" w:cs="Times New Roman"/>
          <w:sz w:val="24"/>
          <w:szCs w:val="24"/>
          <w:lang w:val="es"/>
        </w:rPr>
        <w:t xml:space="preserve">de 1991 </w:t>
      </w:r>
      <w:r w:rsidR="001A2BA6">
        <w:rPr>
          <w:rFonts w:ascii="Times New Roman" w:hAnsi="Times New Roman" w:cs="Times New Roman"/>
          <w:sz w:val="24"/>
          <w:szCs w:val="24"/>
          <w:lang w:val="es"/>
        </w:rPr>
        <w:t xml:space="preserve">ni siquiera se tenía por norma aplicable. </w:t>
      </w:r>
      <w:r w:rsidR="00475D51">
        <w:rPr>
          <w:rFonts w:ascii="Times New Roman" w:hAnsi="Times New Roman" w:cs="Times New Roman"/>
          <w:sz w:val="24"/>
          <w:szCs w:val="24"/>
          <w:lang w:val="es"/>
        </w:rPr>
        <w:t xml:space="preserve">Lo anterior, claramente, no se acompasa con la finalidad de un Estado </w:t>
      </w:r>
      <w:r w:rsidR="00D009FD">
        <w:rPr>
          <w:rFonts w:ascii="Times New Roman" w:hAnsi="Times New Roman" w:cs="Times New Roman"/>
          <w:sz w:val="24"/>
          <w:szCs w:val="24"/>
          <w:lang w:val="es"/>
        </w:rPr>
        <w:t xml:space="preserve">social </w:t>
      </w:r>
      <w:r w:rsidR="00475D51">
        <w:rPr>
          <w:rFonts w:ascii="Times New Roman" w:hAnsi="Times New Roman" w:cs="Times New Roman"/>
          <w:sz w:val="24"/>
          <w:szCs w:val="24"/>
          <w:lang w:val="es"/>
        </w:rPr>
        <w:t xml:space="preserve">y </w:t>
      </w:r>
      <w:r w:rsidR="00D009FD">
        <w:rPr>
          <w:rFonts w:ascii="Times New Roman" w:hAnsi="Times New Roman" w:cs="Times New Roman"/>
          <w:sz w:val="24"/>
          <w:szCs w:val="24"/>
          <w:lang w:val="es"/>
        </w:rPr>
        <w:t xml:space="preserve">constitucional </w:t>
      </w:r>
      <w:r w:rsidR="00475D51">
        <w:rPr>
          <w:rFonts w:ascii="Times New Roman" w:hAnsi="Times New Roman" w:cs="Times New Roman"/>
          <w:sz w:val="24"/>
          <w:szCs w:val="24"/>
          <w:lang w:val="es"/>
        </w:rPr>
        <w:t xml:space="preserve">de </w:t>
      </w:r>
      <w:r w:rsidR="00D009FD">
        <w:rPr>
          <w:rFonts w:ascii="Times New Roman" w:hAnsi="Times New Roman" w:cs="Times New Roman"/>
          <w:sz w:val="24"/>
          <w:szCs w:val="24"/>
          <w:lang w:val="es"/>
        </w:rPr>
        <w:t>derecho</w:t>
      </w:r>
      <w:r w:rsidR="00475D51">
        <w:rPr>
          <w:rFonts w:ascii="Times New Roman" w:hAnsi="Times New Roman" w:cs="Times New Roman"/>
          <w:sz w:val="24"/>
          <w:szCs w:val="24"/>
          <w:lang w:val="es"/>
        </w:rPr>
        <w:t>, según lo explicado en acápites anteriores.</w:t>
      </w:r>
    </w:p>
    <w:p w14:paraId="78D9CD32" w14:textId="77777777" w:rsidR="00475D51" w:rsidRDefault="00475D51" w:rsidP="00A769B6">
      <w:pPr>
        <w:spacing w:line="360" w:lineRule="auto"/>
        <w:contextualSpacing/>
        <w:jc w:val="both"/>
        <w:rPr>
          <w:rFonts w:ascii="Times New Roman" w:hAnsi="Times New Roman" w:cs="Times New Roman"/>
          <w:sz w:val="24"/>
          <w:szCs w:val="24"/>
          <w:lang w:val="es"/>
        </w:rPr>
      </w:pPr>
    </w:p>
    <w:p w14:paraId="5FF5EF85" w14:textId="6A19B960" w:rsidR="00366E50" w:rsidRDefault="00475D51" w:rsidP="002838B3">
      <w:pPr>
        <w:spacing w:line="360" w:lineRule="auto"/>
        <w:contextualSpacing/>
        <w:jc w:val="both"/>
        <w:rPr>
          <w:rFonts w:ascii="Times New Roman" w:hAnsi="Times New Roman" w:cs="Times New Roman"/>
          <w:sz w:val="24"/>
          <w:szCs w:val="24"/>
          <w:lang w:val="es"/>
        </w:rPr>
      </w:pPr>
      <w:r>
        <w:rPr>
          <w:rFonts w:ascii="Times New Roman" w:hAnsi="Times New Roman" w:cs="Times New Roman"/>
          <w:sz w:val="24"/>
          <w:szCs w:val="24"/>
          <w:lang w:val="es"/>
        </w:rPr>
        <w:t xml:space="preserve">Sin embargo, respecto del artículo 230 </w:t>
      </w:r>
      <w:r>
        <w:rPr>
          <w:rFonts w:ascii="Times New Roman" w:hAnsi="Times New Roman" w:cs="Times New Roman"/>
          <w:i/>
          <w:iCs/>
          <w:sz w:val="24"/>
          <w:szCs w:val="24"/>
          <w:lang w:val="es"/>
        </w:rPr>
        <w:t xml:space="preserve">sub </w:t>
      </w:r>
      <w:r w:rsidR="00D009FD">
        <w:rPr>
          <w:rFonts w:ascii="Times New Roman" w:hAnsi="Times New Roman" w:cs="Times New Roman"/>
          <w:i/>
          <w:iCs/>
          <w:sz w:val="24"/>
          <w:szCs w:val="24"/>
          <w:lang w:val="es"/>
        </w:rPr>
        <w:t xml:space="preserve">examine </w:t>
      </w:r>
      <w:r>
        <w:rPr>
          <w:rFonts w:ascii="Times New Roman" w:hAnsi="Times New Roman" w:cs="Times New Roman"/>
          <w:sz w:val="24"/>
          <w:szCs w:val="24"/>
          <w:lang w:val="es"/>
        </w:rPr>
        <w:t>y del sistema de fuentes a través de él introducido, operó lo que la Corte Constitucional  ha denominado una mutación de la Constitución, la cual no implicó la reformó o modificación del texto dado pero sí “un cambio en la aplicación de las normas constitucionales, de forma tal que a las palabras del texto constitucional que permanecen sin modificar</w:t>
      </w:r>
      <w:r w:rsidR="00F43B35">
        <w:rPr>
          <w:rFonts w:ascii="Times New Roman" w:hAnsi="Times New Roman" w:cs="Times New Roman"/>
          <w:sz w:val="24"/>
          <w:szCs w:val="24"/>
          <w:lang w:val="es"/>
        </w:rPr>
        <w:t xml:space="preserve"> se les atribuye poco a poco un sentido distinto del que se les había atribuido originalmente”</w:t>
      </w:r>
      <w:r w:rsidR="00D009FD" w:rsidRPr="00D009FD">
        <w:rPr>
          <w:rFonts w:ascii="Times New Roman" w:hAnsi="Times New Roman" w:cs="Times New Roman"/>
          <w:sz w:val="24"/>
          <w:szCs w:val="24"/>
          <w:lang w:val="es"/>
        </w:rPr>
        <w:t xml:space="preserve"> </w:t>
      </w:r>
      <w:r w:rsidR="00D009FD">
        <w:rPr>
          <w:rFonts w:ascii="Times New Roman" w:hAnsi="Times New Roman" w:cs="Times New Roman"/>
          <w:sz w:val="24"/>
          <w:szCs w:val="24"/>
          <w:lang w:val="es"/>
        </w:rPr>
        <w:t>(</w:t>
      </w:r>
      <w:r w:rsidR="00D009FD" w:rsidRPr="00907B65">
        <w:rPr>
          <w:rFonts w:ascii="Times New Roman" w:hAnsi="Times New Roman" w:cs="Times New Roman"/>
          <w:sz w:val="24"/>
          <w:szCs w:val="24"/>
          <w:lang w:val="es"/>
        </w:rPr>
        <w:t>Sentencia C-588 de 2009</w:t>
      </w:r>
      <w:r w:rsidR="00D009FD">
        <w:rPr>
          <w:rFonts w:ascii="Times New Roman" w:hAnsi="Times New Roman" w:cs="Times New Roman"/>
          <w:sz w:val="24"/>
          <w:szCs w:val="24"/>
          <w:lang w:val="es"/>
        </w:rPr>
        <w:t>)</w:t>
      </w:r>
      <w:r w:rsidR="00F43B35">
        <w:rPr>
          <w:rFonts w:ascii="Times New Roman" w:hAnsi="Times New Roman" w:cs="Times New Roman"/>
          <w:sz w:val="24"/>
          <w:szCs w:val="24"/>
          <w:lang w:val="es"/>
        </w:rPr>
        <w:t xml:space="preserve">. En el presente caso, el origen de dicha mutación lo podemos encontrar en la </w:t>
      </w:r>
      <w:r w:rsidR="00F43B35" w:rsidRPr="00907B65">
        <w:rPr>
          <w:rFonts w:ascii="Times New Roman" w:hAnsi="Times New Roman" w:cs="Times New Roman"/>
          <w:sz w:val="24"/>
          <w:szCs w:val="24"/>
          <w:lang w:val="es"/>
        </w:rPr>
        <w:t>Sentencia C-486 de 1993</w:t>
      </w:r>
      <w:r w:rsidR="00F43B35">
        <w:rPr>
          <w:rFonts w:ascii="Times New Roman" w:hAnsi="Times New Roman" w:cs="Times New Roman"/>
          <w:sz w:val="24"/>
          <w:szCs w:val="24"/>
          <w:lang w:val="es"/>
        </w:rPr>
        <w:t xml:space="preserve"> en la cual la Corte Constitucional, luego de relacionar una serie de “absurdas consecuencias” que se derivarían de limitar el alcance del ordenamiento jurídico a la ley, concluye que </w:t>
      </w:r>
    </w:p>
    <w:p w14:paraId="45469ADC" w14:textId="434776EB" w:rsidR="00F43B35" w:rsidRDefault="00F43B35" w:rsidP="002838B3">
      <w:pPr>
        <w:spacing w:line="360" w:lineRule="auto"/>
        <w:ind w:left="705"/>
        <w:contextualSpacing/>
        <w:jc w:val="both"/>
        <w:rPr>
          <w:rFonts w:ascii="Times New Roman" w:hAnsi="Times New Roman" w:cs="Times New Roman"/>
          <w:sz w:val="24"/>
          <w:szCs w:val="24"/>
          <w:lang w:val="es"/>
        </w:rPr>
      </w:pPr>
      <w:r>
        <w:rPr>
          <w:rFonts w:ascii="Times New Roman" w:hAnsi="Times New Roman" w:cs="Times New Roman"/>
          <w:sz w:val="24"/>
          <w:szCs w:val="24"/>
          <w:lang w:val="es"/>
        </w:rPr>
        <w:t>el cometido propio de los jueces está referido a la aplicación del ordenamiento jurídico, el cual no se compone de una norma aislada -la “ley” captada en su acepción puramente formal- sino que se integra por poderes organizados que ejercen un tipo espec</w:t>
      </w:r>
      <w:r w:rsidR="00D009FD">
        <w:rPr>
          <w:rFonts w:ascii="Times New Roman" w:hAnsi="Times New Roman" w:cs="Times New Roman"/>
          <w:sz w:val="24"/>
          <w:szCs w:val="24"/>
          <w:lang w:val="es"/>
        </w:rPr>
        <w:t>í</w:t>
      </w:r>
      <w:r>
        <w:rPr>
          <w:rFonts w:ascii="Times New Roman" w:hAnsi="Times New Roman" w:cs="Times New Roman"/>
          <w:sz w:val="24"/>
          <w:szCs w:val="24"/>
          <w:lang w:val="es"/>
        </w:rPr>
        <w:t xml:space="preserve">fico de control social a través de un conjunto integrado y armónico de normas jurídicas. El ordenamiento jurídico, desde el punto de vista normativo, no puede reducirse a la ley. De ahí que la palabra </w:t>
      </w:r>
      <w:r w:rsidR="000D1938">
        <w:rPr>
          <w:rFonts w:ascii="Times New Roman" w:hAnsi="Times New Roman" w:cs="Times New Roman"/>
          <w:sz w:val="24"/>
          <w:szCs w:val="24"/>
          <w:lang w:val="es"/>
        </w:rPr>
        <w:t>“ley” que emplea el primer inciso del artículo 230 de la C.P. necesariamente designe “ordenamiento jurídico.</w:t>
      </w:r>
    </w:p>
    <w:p w14:paraId="6117A449" w14:textId="77777777" w:rsidR="000D1938" w:rsidRDefault="000D1938" w:rsidP="002838B3">
      <w:pPr>
        <w:spacing w:line="360" w:lineRule="auto"/>
        <w:contextualSpacing/>
        <w:jc w:val="both"/>
        <w:rPr>
          <w:rFonts w:ascii="Times New Roman" w:hAnsi="Times New Roman" w:cs="Times New Roman"/>
          <w:sz w:val="24"/>
          <w:szCs w:val="24"/>
          <w:lang w:val="es"/>
        </w:rPr>
      </w:pPr>
    </w:p>
    <w:p w14:paraId="2C91EF9E" w14:textId="4B33F905" w:rsidR="00FB594D" w:rsidRDefault="000D1938" w:rsidP="002838B3">
      <w:pPr>
        <w:spacing w:line="360" w:lineRule="auto"/>
        <w:contextualSpacing/>
        <w:jc w:val="both"/>
        <w:rPr>
          <w:rFonts w:ascii="Times New Roman" w:hAnsi="Times New Roman" w:cs="Times New Roman"/>
          <w:sz w:val="24"/>
          <w:szCs w:val="24"/>
          <w:lang w:val="es"/>
        </w:rPr>
      </w:pPr>
      <w:r>
        <w:rPr>
          <w:rFonts w:ascii="Times New Roman" w:hAnsi="Times New Roman" w:cs="Times New Roman"/>
          <w:sz w:val="24"/>
          <w:szCs w:val="24"/>
          <w:lang w:val="es"/>
        </w:rPr>
        <w:t>A partir de la anterior mutación constitucional, la cual ha permanecido vigente en el tiempo, el artículo 230 se puede armonizar perfectamente</w:t>
      </w:r>
      <w:r w:rsidR="00F30BB1">
        <w:rPr>
          <w:rFonts w:ascii="Times New Roman" w:hAnsi="Times New Roman" w:cs="Times New Roman"/>
          <w:sz w:val="24"/>
          <w:szCs w:val="24"/>
          <w:lang w:val="es"/>
        </w:rPr>
        <w:t xml:space="preserve"> con el resto del articulado de la Constitución Política</w:t>
      </w:r>
      <w:r w:rsidR="00D009FD">
        <w:rPr>
          <w:rFonts w:ascii="Times New Roman" w:hAnsi="Times New Roman" w:cs="Times New Roman"/>
          <w:sz w:val="24"/>
          <w:szCs w:val="24"/>
          <w:lang w:val="es"/>
        </w:rPr>
        <w:t xml:space="preserve"> de 1991</w:t>
      </w:r>
      <w:r w:rsidR="00F30BB1">
        <w:rPr>
          <w:rFonts w:ascii="Times New Roman" w:hAnsi="Times New Roman" w:cs="Times New Roman"/>
          <w:sz w:val="24"/>
          <w:szCs w:val="24"/>
          <w:lang w:val="es"/>
        </w:rPr>
        <w:t>, especialmente con los artículos 4° y 241</w:t>
      </w:r>
      <w:r w:rsidR="00FB594D">
        <w:rPr>
          <w:rFonts w:ascii="Times New Roman" w:hAnsi="Times New Roman" w:cs="Times New Roman"/>
          <w:sz w:val="24"/>
          <w:szCs w:val="24"/>
          <w:lang w:val="es"/>
        </w:rPr>
        <w:t xml:space="preserve">, dando lugar a un nuevo sistema de fuentes en el cual la </w:t>
      </w:r>
      <w:r w:rsidR="00D009FD">
        <w:rPr>
          <w:rFonts w:ascii="Times New Roman" w:hAnsi="Times New Roman" w:cs="Times New Roman"/>
          <w:sz w:val="24"/>
          <w:szCs w:val="24"/>
          <w:lang w:val="es"/>
        </w:rPr>
        <w:t>carta p</w:t>
      </w:r>
      <w:r w:rsidR="00FB594D">
        <w:rPr>
          <w:rFonts w:ascii="Times New Roman" w:hAnsi="Times New Roman" w:cs="Times New Roman"/>
          <w:sz w:val="24"/>
          <w:szCs w:val="24"/>
          <w:lang w:val="es"/>
        </w:rPr>
        <w:t xml:space="preserve">olítica se encuentra en el centro del mismo, determinando la validez o </w:t>
      </w:r>
      <w:r w:rsidR="00FB594D">
        <w:rPr>
          <w:rFonts w:ascii="Times New Roman" w:hAnsi="Times New Roman" w:cs="Times New Roman"/>
          <w:sz w:val="24"/>
          <w:szCs w:val="24"/>
          <w:lang w:val="es"/>
        </w:rPr>
        <w:lastRenderedPageBreak/>
        <w:t xml:space="preserve">la invalidez de las demás normas que conforman el ordenamiento jurídico, </w:t>
      </w:r>
      <w:r w:rsidR="00571E30">
        <w:rPr>
          <w:rFonts w:ascii="Times New Roman" w:hAnsi="Times New Roman" w:cs="Times New Roman"/>
          <w:sz w:val="24"/>
          <w:szCs w:val="24"/>
          <w:lang w:val="es"/>
        </w:rPr>
        <w:t xml:space="preserve">poniendo </w:t>
      </w:r>
      <w:r w:rsidR="00FB594D">
        <w:rPr>
          <w:rFonts w:ascii="Times New Roman" w:hAnsi="Times New Roman" w:cs="Times New Roman"/>
          <w:sz w:val="24"/>
          <w:szCs w:val="24"/>
          <w:lang w:val="es"/>
        </w:rPr>
        <w:t>fin a la distinción entre fuentes primarias y secundarias</w:t>
      </w:r>
      <w:r w:rsidR="00571E30">
        <w:rPr>
          <w:rFonts w:ascii="Times New Roman" w:hAnsi="Times New Roman" w:cs="Times New Roman"/>
          <w:sz w:val="24"/>
          <w:szCs w:val="24"/>
          <w:lang w:val="es"/>
        </w:rPr>
        <w:t>,</w:t>
      </w:r>
      <w:r w:rsidR="00FB594D">
        <w:rPr>
          <w:rFonts w:ascii="Times New Roman" w:hAnsi="Times New Roman" w:cs="Times New Roman"/>
          <w:sz w:val="24"/>
          <w:szCs w:val="24"/>
          <w:lang w:val="es"/>
        </w:rPr>
        <w:t xml:space="preserve"> y relegando a la ley de su papel como fuente principal del derecho. Sobre el particular, Quinche Ramírez (2020) recuerda que </w:t>
      </w:r>
    </w:p>
    <w:p w14:paraId="6E811DF2" w14:textId="1BF73C36" w:rsidR="00FB594D" w:rsidRPr="00475D51" w:rsidRDefault="00FB594D" w:rsidP="002838B3">
      <w:pPr>
        <w:spacing w:line="360" w:lineRule="auto"/>
        <w:ind w:left="708"/>
        <w:contextualSpacing/>
        <w:jc w:val="both"/>
        <w:rPr>
          <w:rFonts w:ascii="Times New Roman" w:hAnsi="Times New Roman" w:cs="Times New Roman"/>
          <w:sz w:val="24"/>
          <w:szCs w:val="24"/>
          <w:lang w:val="es"/>
        </w:rPr>
      </w:pPr>
      <w:r>
        <w:rPr>
          <w:rFonts w:ascii="Times New Roman" w:hAnsi="Times New Roman" w:cs="Times New Roman"/>
          <w:sz w:val="24"/>
          <w:szCs w:val="24"/>
          <w:lang w:val="es"/>
        </w:rPr>
        <w:t xml:space="preserve">Al finalizar el Siglo XX, </w:t>
      </w:r>
      <w:proofErr w:type="spellStart"/>
      <w:r>
        <w:rPr>
          <w:rFonts w:ascii="Times New Roman" w:hAnsi="Times New Roman" w:cs="Times New Roman"/>
          <w:sz w:val="24"/>
          <w:szCs w:val="24"/>
          <w:lang w:val="es"/>
        </w:rPr>
        <w:t>Favoreau</w:t>
      </w:r>
      <w:proofErr w:type="spellEnd"/>
      <w:r>
        <w:rPr>
          <w:rFonts w:ascii="Times New Roman" w:hAnsi="Times New Roman" w:cs="Times New Roman"/>
          <w:sz w:val="24"/>
          <w:szCs w:val="24"/>
          <w:lang w:val="es"/>
        </w:rPr>
        <w:t xml:space="preserve"> describía una transformación del derecho, un nuevo estado de cosas </w:t>
      </w:r>
      <w:r w:rsidRPr="00571E30">
        <w:rPr>
          <w:rFonts w:ascii="Times New Roman" w:hAnsi="Times New Roman" w:cs="Times New Roman"/>
          <w:sz w:val="24"/>
          <w:szCs w:val="24"/>
          <w:lang w:val="es"/>
        </w:rPr>
        <w:t>“</w:t>
      </w:r>
      <w:r w:rsidR="004076A4" w:rsidRPr="00571E30">
        <w:rPr>
          <w:rFonts w:ascii="Times New Roman" w:hAnsi="Times New Roman" w:cs="Times New Roman"/>
          <w:sz w:val="24"/>
          <w:szCs w:val="24"/>
          <w:lang w:val="es"/>
        </w:rPr>
        <w:t>el movimiento</w:t>
      </w:r>
      <w:r w:rsidRPr="00571E30">
        <w:rPr>
          <w:rFonts w:ascii="Times New Roman" w:hAnsi="Times New Roman" w:cs="Times New Roman"/>
          <w:sz w:val="24"/>
          <w:szCs w:val="24"/>
          <w:lang w:val="es"/>
        </w:rPr>
        <w:t xml:space="preserve"> brusco del orden jurídico alrededor de un nuevo eje -la </w:t>
      </w:r>
      <w:r w:rsidR="004076A4" w:rsidRPr="00571E30">
        <w:rPr>
          <w:rFonts w:ascii="Times New Roman" w:hAnsi="Times New Roman" w:cs="Times New Roman"/>
          <w:sz w:val="24"/>
          <w:szCs w:val="24"/>
          <w:lang w:val="es"/>
        </w:rPr>
        <w:t>constitucionalidad-, y el abandono del antiguo eje -la legalidad- que, de hecho, está incorporado en el primero</w:t>
      </w:r>
      <w:r w:rsidR="00571E30" w:rsidRPr="00571E30">
        <w:rPr>
          <w:rFonts w:ascii="Times New Roman" w:hAnsi="Times New Roman" w:cs="Times New Roman"/>
          <w:sz w:val="24"/>
          <w:szCs w:val="24"/>
          <w:lang w:val="es"/>
        </w:rPr>
        <w:t>”</w:t>
      </w:r>
      <w:r w:rsidR="004076A4" w:rsidRPr="00571E30">
        <w:rPr>
          <w:rFonts w:ascii="Times New Roman" w:hAnsi="Times New Roman" w:cs="Times New Roman"/>
          <w:sz w:val="24"/>
          <w:szCs w:val="24"/>
          <w:lang w:val="es"/>
        </w:rPr>
        <w:t>.</w:t>
      </w:r>
      <w:r w:rsidR="004076A4">
        <w:rPr>
          <w:rFonts w:ascii="Times New Roman" w:hAnsi="Times New Roman" w:cs="Times New Roman"/>
          <w:sz w:val="24"/>
          <w:szCs w:val="24"/>
          <w:lang w:val="es"/>
        </w:rPr>
        <w:t xml:space="preserve"> Percibía el autor, que la ley pasaba a ser simplemente otra fuente del derecho entre muchas, mientras que la Constitución se erigía como la fuente central del sistema, atribuyendo funciones y competencias y ejerciendo control sobre el legislador y del poder reglamentario del Ejecutivo. Adicionalmente, la Constitución</w:t>
      </w:r>
      <w:r w:rsidR="009136C7">
        <w:rPr>
          <w:rFonts w:ascii="Times New Roman" w:hAnsi="Times New Roman" w:cs="Times New Roman"/>
          <w:sz w:val="24"/>
          <w:szCs w:val="24"/>
          <w:lang w:val="es"/>
        </w:rPr>
        <w:t xml:space="preserve"> y no la ley, devenía en portadora de los valores fundamentales del sistema jurídico, privilegiando el contenido y la presencia de los derechos fundamentales</w:t>
      </w:r>
      <w:r w:rsidR="00366E50">
        <w:rPr>
          <w:rFonts w:ascii="Times New Roman" w:hAnsi="Times New Roman" w:cs="Times New Roman"/>
          <w:sz w:val="24"/>
          <w:szCs w:val="24"/>
          <w:lang w:val="es"/>
        </w:rPr>
        <w:t xml:space="preserve"> (p. 11)</w:t>
      </w:r>
      <w:r w:rsidR="009136C7">
        <w:rPr>
          <w:rFonts w:ascii="Times New Roman" w:hAnsi="Times New Roman" w:cs="Times New Roman"/>
          <w:sz w:val="24"/>
          <w:szCs w:val="24"/>
          <w:lang w:val="es"/>
        </w:rPr>
        <w:t>.</w:t>
      </w:r>
    </w:p>
    <w:p w14:paraId="58562460" w14:textId="77777777" w:rsidR="001A2BA6" w:rsidRDefault="001A2BA6" w:rsidP="002838B3">
      <w:pPr>
        <w:spacing w:line="360" w:lineRule="auto"/>
        <w:contextualSpacing/>
        <w:jc w:val="both"/>
        <w:rPr>
          <w:rFonts w:ascii="Times New Roman" w:hAnsi="Times New Roman" w:cs="Times New Roman"/>
          <w:sz w:val="24"/>
          <w:szCs w:val="24"/>
          <w:lang w:val="es"/>
        </w:rPr>
      </w:pPr>
    </w:p>
    <w:p w14:paraId="4FDD8622" w14:textId="53564970" w:rsidR="001A2BA6" w:rsidRDefault="009136C7" w:rsidP="002838B3">
      <w:pPr>
        <w:spacing w:line="360" w:lineRule="auto"/>
        <w:contextualSpacing/>
        <w:jc w:val="both"/>
        <w:rPr>
          <w:rFonts w:ascii="Times New Roman" w:hAnsi="Times New Roman" w:cs="Times New Roman"/>
          <w:sz w:val="24"/>
          <w:szCs w:val="24"/>
          <w:lang w:val="es"/>
        </w:rPr>
      </w:pPr>
      <w:r>
        <w:rPr>
          <w:rFonts w:ascii="Times New Roman" w:hAnsi="Times New Roman" w:cs="Times New Roman"/>
          <w:sz w:val="24"/>
          <w:szCs w:val="24"/>
          <w:lang w:val="es"/>
        </w:rPr>
        <w:t xml:space="preserve">Sin embargo, el desplazamiento de la ley y la entronización de la Constitución en la cima del ordenamiento jurídico no fue el único cambio sustancial en el sistema de fuentes suscitado </w:t>
      </w:r>
      <w:r w:rsidRPr="00D4140A">
        <w:rPr>
          <w:rFonts w:ascii="Times New Roman" w:hAnsi="Times New Roman" w:cs="Times New Roman"/>
          <w:sz w:val="24"/>
          <w:szCs w:val="24"/>
          <w:lang w:val="es"/>
        </w:rPr>
        <w:t xml:space="preserve">por la </w:t>
      </w:r>
      <w:r w:rsidR="00D4140A">
        <w:rPr>
          <w:rFonts w:ascii="Times New Roman" w:hAnsi="Times New Roman" w:cs="Times New Roman"/>
          <w:sz w:val="24"/>
          <w:szCs w:val="24"/>
          <w:lang w:val="es"/>
        </w:rPr>
        <w:t xml:space="preserve">entrada en vigor </w:t>
      </w:r>
      <w:r>
        <w:rPr>
          <w:rFonts w:ascii="Times New Roman" w:hAnsi="Times New Roman" w:cs="Times New Roman"/>
          <w:sz w:val="24"/>
          <w:szCs w:val="24"/>
          <w:lang w:val="es"/>
        </w:rPr>
        <w:t xml:space="preserve">de la </w:t>
      </w:r>
      <w:r w:rsidR="00D009FD">
        <w:rPr>
          <w:rFonts w:ascii="Times New Roman" w:hAnsi="Times New Roman" w:cs="Times New Roman"/>
          <w:sz w:val="24"/>
          <w:szCs w:val="24"/>
          <w:lang w:val="es"/>
        </w:rPr>
        <w:t>c</w:t>
      </w:r>
      <w:r>
        <w:rPr>
          <w:rFonts w:ascii="Times New Roman" w:hAnsi="Times New Roman" w:cs="Times New Roman"/>
          <w:sz w:val="24"/>
          <w:szCs w:val="24"/>
          <w:lang w:val="es"/>
        </w:rPr>
        <w:t>arta del 91</w:t>
      </w:r>
      <w:r w:rsidR="00D616D7">
        <w:rPr>
          <w:rFonts w:ascii="Times New Roman" w:hAnsi="Times New Roman" w:cs="Times New Roman"/>
          <w:sz w:val="24"/>
          <w:szCs w:val="24"/>
          <w:lang w:val="es"/>
        </w:rPr>
        <w:t xml:space="preserve">, pues con la creación de </w:t>
      </w:r>
      <w:r w:rsidR="00D009FD">
        <w:rPr>
          <w:rFonts w:ascii="Times New Roman" w:hAnsi="Times New Roman" w:cs="Times New Roman"/>
          <w:sz w:val="24"/>
          <w:szCs w:val="24"/>
          <w:lang w:val="es"/>
        </w:rPr>
        <w:t>t</w:t>
      </w:r>
      <w:r w:rsidR="00D616D7">
        <w:rPr>
          <w:rFonts w:ascii="Times New Roman" w:hAnsi="Times New Roman" w:cs="Times New Roman"/>
          <w:sz w:val="24"/>
          <w:szCs w:val="24"/>
          <w:lang w:val="es"/>
        </w:rPr>
        <w:t>ribunales de cierre en las diferentes jurisdicciones</w:t>
      </w:r>
      <w:r w:rsidR="00824476">
        <w:rPr>
          <w:rFonts w:ascii="Times New Roman" w:hAnsi="Times New Roman" w:cs="Times New Roman"/>
          <w:sz w:val="24"/>
          <w:szCs w:val="24"/>
          <w:lang w:val="es"/>
        </w:rPr>
        <w:t xml:space="preserve">, a los cuales se les asignó como </w:t>
      </w:r>
      <w:r w:rsidR="00203F2F">
        <w:rPr>
          <w:rFonts w:ascii="Times New Roman" w:hAnsi="Times New Roman" w:cs="Times New Roman"/>
          <w:sz w:val="24"/>
          <w:szCs w:val="24"/>
          <w:lang w:val="es"/>
        </w:rPr>
        <w:t>algunas</w:t>
      </w:r>
      <w:r w:rsidR="00824476">
        <w:rPr>
          <w:rFonts w:ascii="Times New Roman" w:hAnsi="Times New Roman" w:cs="Times New Roman"/>
          <w:sz w:val="24"/>
          <w:szCs w:val="24"/>
          <w:lang w:val="es"/>
        </w:rPr>
        <w:t xml:space="preserve"> de sus</w:t>
      </w:r>
      <w:r w:rsidR="00D616D7">
        <w:rPr>
          <w:rFonts w:ascii="Times New Roman" w:hAnsi="Times New Roman" w:cs="Times New Roman"/>
          <w:sz w:val="24"/>
          <w:szCs w:val="24"/>
          <w:lang w:val="es"/>
        </w:rPr>
        <w:t xml:space="preserve"> funci</w:t>
      </w:r>
      <w:r w:rsidR="00824476">
        <w:rPr>
          <w:rFonts w:ascii="Times New Roman" w:hAnsi="Times New Roman" w:cs="Times New Roman"/>
          <w:sz w:val="24"/>
          <w:szCs w:val="24"/>
          <w:lang w:val="es"/>
        </w:rPr>
        <w:t>ones</w:t>
      </w:r>
      <w:r w:rsidR="00D616D7">
        <w:rPr>
          <w:rFonts w:ascii="Times New Roman" w:hAnsi="Times New Roman" w:cs="Times New Roman"/>
          <w:sz w:val="24"/>
          <w:szCs w:val="24"/>
          <w:lang w:val="es"/>
        </w:rPr>
        <w:t xml:space="preserve"> principal</w:t>
      </w:r>
      <w:r w:rsidR="00824476">
        <w:rPr>
          <w:rFonts w:ascii="Times New Roman" w:hAnsi="Times New Roman" w:cs="Times New Roman"/>
          <w:sz w:val="24"/>
          <w:szCs w:val="24"/>
          <w:lang w:val="es"/>
        </w:rPr>
        <w:t>es</w:t>
      </w:r>
      <w:r w:rsidR="00D616D7">
        <w:rPr>
          <w:rFonts w:ascii="Times New Roman" w:hAnsi="Times New Roman" w:cs="Times New Roman"/>
          <w:sz w:val="24"/>
          <w:szCs w:val="24"/>
          <w:lang w:val="es"/>
        </w:rPr>
        <w:t xml:space="preserve"> </w:t>
      </w:r>
      <w:r w:rsidR="00824476">
        <w:rPr>
          <w:rFonts w:ascii="Times New Roman" w:hAnsi="Times New Roman" w:cs="Times New Roman"/>
          <w:sz w:val="24"/>
          <w:szCs w:val="24"/>
          <w:lang w:val="es"/>
        </w:rPr>
        <w:t>la de</w:t>
      </w:r>
      <w:r w:rsidR="00D616D7">
        <w:rPr>
          <w:rFonts w:ascii="Times New Roman" w:hAnsi="Times New Roman" w:cs="Times New Roman"/>
          <w:sz w:val="24"/>
          <w:szCs w:val="24"/>
          <w:lang w:val="es"/>
        </w:rPr>
        <w:t xml:space="preserve"> unificar la jurisprudencia</w:t>
      </w:r>
      <w:r w:rsidR="00203F2F">
        <w:rPr>
          <w:rFonts w:ascii="Times New Roman" w:hAnsi="Times New Roman" w:cs="Times New Roman"/>
          <w:sz w:val="24"/>
          <w:szCs w:val="24"/>
          <w:lang w:val="es"/>
        </w:rPr>
        <w:t xml:space="preserve"> en unos casos, y la de ejercer control de constitucionalidad concentrado o difuso en otros</w:t>
      </w:r>
      <w:r w:rsidR="00D009FD">
        <w:rPr>
          <w:rFonts w:ascii="Times New Roman" w:hAnsi="Times New Roman" w:cs="Times New Roman"/>
          <w:sz w:val="24"/>
          <w:szCs w:val="24"/>
          <w:lang w:val="es"/>
        </w:rPr>
        <w:t>. A</w:t>
      </w:r>
      <w:r w:rsidR="00203F2F">
        <w:rPr>
          <w:rFonts w:ascii="Times New Roman" w:hAnsi="Times New Roman" w:cs="Times New Roman"/>
          <w:sz w:val="24"/>
          <w:szCs w:val="24"/>
          <w:lang w:val="es"/>
        </w:rPr>
        <w:t>quella</w:t>
      </w:r>
      <w:r w:rsidR="00D009FD">
        <w:rPr>
          <w:rFonts w:ascii="Times New Roman" w:hAnsi="Times New Roman" w:cs="Times New Roman"/>
          <w:sz w:val="24"/>
          <w:szCs w:val="24"/>
          <w:lang w:val="es"/>
        </w:rPr>
        <w:t>,</w:t>
      </w:r>
      <w:r w:rsidR="00824476">
        <w:rPr>
          <w:rFonts w:ascii="Times New Roman" w:hAnsi="Times New Roman" w:cs="Times New Roman"/>
          <w:sz w:val="24"/>
          <w:szCs w:val="24"/>
          <w:lang w:val="es"/>
        </w:rPr>
        <w:t xml:space="preserve"> paulatinamente</w:t>
      </w:r>
      <w:r w:rsidR="00D009FD">
        <w:rPr>
          <w:rFonts w:ascii="Times New Roman" w:hAnsi="Times New Roman" w:cs="Times New Roman"/>
          <w:sz w:val="24"/>
          <w:szCs w:val="24"/>
          <w:lang w:val="es"/>
        </w:rPr>
        <w:t>,</w:t>
      </w:r>
      <w:r w:rsidR="00824476">
        <w:rPr>
          <w:rFonts w:ascii="Times New Roman" w:hAnsi="Times New Roman" w:cs="Times New Roman"/>
          <w:sz w:val="24"/>
          <w:szCs w:val="24"/>
          <w:lang w:val="es"/>
        </w:rPr>
        <w:t xml:space="preserve"> fue gana</w:t>
      </w:r>
      <w:r w:rsidR="00D009FD">
        <w:rPr>
          <w:rFonts w:ascii="Times New Roman" w:hAnsi="Times New Roman" w:cs="Times New Roman"/>
          <w:sz w:val="24"/>
          <w:szCs w:val="24"/>
          <w:lang w:val="es"/>
        </w:rPr>
        <w:t>n</w:t>
      </w:r>
      <w:r w:rsidR="00824476">
        <w:rPr>
          <w:rFonts w:ascii="Times New Roman" w:hAnsi="Times New Roman" w:cs="Times New Roman"/>
          <w:sz w:val="24"/>
          <w:szCs w:val="24"/>
          <w:lang w:val="es"/>
        </w:rPr>
        <w:t>do terreno dentro del sistema hasta convertirse en algo más que una mera fuente secundaria o auxiliar, asumiendo un rol absolutamente determinante al momento de interpretar y aplicar las normas jurídicas, dando lugar</w:t>
      </w:r>
      <w:r w:rsidR="00D009FD">
        <w:rPr>
          <w:rFonts w:ascii="Times New Roman" w:hAnsi="Times New Roman" w:cs="Times New Roman"/>
          <w:sz w:val="24"/>
          <w:szCs w:val="24"/>
          <w:lang w:val="es"/>
        </w:rPr>
        <w:t>,</w:t>
      </w:r>
      <w:r w:rsidR="00824476">
        <w:rPr>
          <w:rFonts w:ascii="Times New Roman" w:hAnsi="Times New Roman" w:cs="Times New Roman"/>
          <w:sz w:val="24"/>
          <w:szCs w:val="24"/>
          <w:lang w:val="es"/>
        </w:rPr>
        <w:t xml:space="preserve"> posteriormente</w:t>
      </w:r>
      <w:r w:rsidR="00D009FD">
        <w:rPr>
          <w:rFonts w:ascii="Times New Roman" w:hAnsi="Times New Roman" w:cs="Times New Roman"/>
          <w:sz w:val="24"/>
          <w:szCs w:val="24"/>
          <w:lang w:val="es"/>
        </w:rPr>
        <w:t>,</w:t>
      </w:r>
      <w:r w:rsidR="00824476">
        <w:rPr>
          <w:rFonts w:ascii="Times New Roman" w:hAnsi="Times New Roman" w:cs="Times New Roman"/>
          <w:sz w:val="24"/>
          <w:szCs w:val="24"/>
          <w:lang w:val="es"/>
        </w:rPr>
        <w:t xml:space="preserve"> </w:t>
      </w:r>
      <w:r w:rsidR="005A48F4">
        <w:rPr>
          <w:rFonts w:ascii="Times New Roman" w:hAnsi="Times New Roman" w:cs="Times New Roman"/>
          <w:sz w:val="24"/>
          <w:szCs w:val="24"/>
          <w:lang w:val="es"/>
        </w:rPr>
        <w:t xml:space="preserve">a la teoría de lo que hoy se denomina el precedente judicial. </w:t>
      </w:r>
    </w:p>
    <w:p w14:paraId="4DD30426" w14:textId="77777777" w:rsidR="008F4280" w:rsidRDefault="008F4280" w:rsidP="002838B3">
      <w:pPr>
        <w:spacing w:line="360" w:lineRule="auto"/>
        <w:contextualSpacing/>
        <w:jc w:val="both"/>
        <w:rPr>
          <w:rFonts w:ascii="Times New Roman" w:hAnsi="Times New Roman" w:cs="Times New Roman"/>
          <w:sz w:val="24"/>
          <w:szCs w:val="24"/>
          <w:lang w:val="es"/>
        </w:rPr>
      </w:pPr>
    </w:p>
    <w:p w14:paraId="6D0C5D88" w14:textId="461E4C57" w:rsidR="00E35A91" w:rsidRPr="008D2D0C" w:rsidRDefault="00907B65" w:rsidP="002838B3">
      <w:pPr>
        <w:pStyle w:val="Ttulo2"/>
        <w:spacing w:line="360" w:lineRule="auto"/>
        <w:contextualSpacing/>
        <w:rPr>
          <w:rFonts w:ascii="Times New Roman" w:hAnsi="Times New Roman" w:cs="Times New Roman"/>
          <w:b/>
          <w:bCs/>
          <w:color w:val="auto"/>
          <w:sz w:val="24"/>
          <w:szCs w:val="24"/>
          <w:lang w:val="es"/>
        </w:rPr>
      </w:pPr>
      <w:bookmarkStart w:id="20" w:name="_Toc142912068"/>
      <w:bookmarkStart w:id="21" w:name="_Toc147741794"/>
      <w:bookmarkStart w:id="22" w:name="_Toc152071019"/>
      <w:r>
        <w:rPr>
          <w:rFonts w:ascii="Times New Roman" w:hAnsi="Times New Roman" w:cs="Times New Roman"/>
          <w:b/>
          <w:bCs/>
          <w:color w:val="auto"/>
          <w:sz w:val="24"/>
          <w:szCs w:val="24"/>
          <w:lang w:val="es"/>
        </w:rPr>
        <w:t xml:space="preserve">1.5. </w:t>
      </w:r>
      <w:r w:rsidR="00E35A91" w:rsidRPr="008D2D0C">
        <w:rPr>
          <w:rFonts w:ascii="Times New Roman" w:hAnsi="Times New Roman" w:cs="Times New Roman"/>
          <w:b/>
          <w:bCs/>
          <w:color w:val="auto"/>
          <w:sz w:val="24"/>
          <w:szCs w:val="24"/>
          <w:lang w:val="es"/>
        </w:rPr>
        <w:t>El precedente judicial en Colombia: obligatoriedad y apartamiento</w:t>
      </w:r>
      <w:bookmarkEnd w:id="20"/>
      <w:bookmarkEnd w:id="21"/>
      <w:bookmarkEnd w:id="22"/>
    </w:p>
    <w:p w14:paraId="7BF463A6" w14:textId="77777777" w:rsidR="00D25560" w:rsidRDefault="00D25560" w:rsidP="002838B3">
      <w:pPr>
        <w:spacing w:line="360" w:lineRule="auto"/>
        <w:contextualSpacing/>
        <w:jc w:val="both"/>
        <w:rPr>
          <w:rFonts w:ascii="Times New Roman" w:hAnsi="Times New Roman" w:cs="Times New Roman"/>
          <w:sz w:val="24"/>
          <w:szCs w:val="24"/>
          <w:lang w:val="es-ES"/>
        </w:rPr>
      </w:pPr>
    </w:p>
    <w:p w14:paraId="2665EF49" w14:textId="74BCA157" w:rsidR="00D25560" w:rsidRDefault="00203F2F" w:rsidP="002838B3">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Las discusiones políticas, jurisprudenciales y doctrinarias sobre la noción del precedente judicial siempre estuvieron aparejadas a las de la ley frente a la Constitución y la determinación de </w:t>
      </w:r>
      <w:r w:rsidR="00366E50">
        <w:rPr>
          <w:rFonts w:ascii="Times New Roman" w:hAnsi="Times New Roman" w:cs="Times New Roman"/>
          <w:sz w:val="24"/>
          <w:szCs w:val="24"/>
          <w:lang w:val="es-ES"/>
        </w:rPr>
        <w:t>cuál</w:t>
      </w:r>
      <w:r>
        <w:rPr>
          <w:rFonts w:ascii="Times New Roman" w:hAnsi="Times New Roman" w:cs="Times New Roman"/>
          <w:sz w:val="24"/>
          <w:szCs w:val="24"/>
          <w:lang w:val="es-ES"/>
        </w:rPr>
        <w:t xml:space="preserve"> es la principal fuente del derecho, pues para los positivistas legicentristas era inconcebible dotar de un valor jurídico relevante a la jurisprudencia ya que para ellos casi la totalidad del universo jurídico se agota en la ley, siendo esta la principal fuente del derecho y las demás, como los pronunciamientos judiciales, meramente secundarios o auxiliares y</w:t>
      </w:r>
      <w:r w:rsidR="001C374B">
        <w:rPr>
          <w:rFonts w:ascii="Times New Roman" w:hAnsi="Times New Roman" w:cs="Times New Roman"/>
          <w:sz w:val="24"/>
          <w:szCs w:val="24"/>
          <w:lang w:val="es-ES"/>
        </w:rPr>
        <w:t>,</w:t>
      </w:r>
      <w:r>
        <w:rPr>
          <w:rFonts w:ascii="Times New Roman" w:hAnsi="Times New Roman" w:cs="Times New Roman"/>
          <w:sz w:val="24"/>
          <w:szCs w:val="24"/>
          <w:lang w:val="es-ES"/>
        </w:rPr>
        <w:t xml:space="preserve"> por ende</w:t>
      </w:r>
      <w:r w:rsidR="001C374B">
        <w:rPr>
          <w:rFonts w:ascii="Times New Roman" w:hAnsi="Times New Roman" w:cs="Times New Roman"/>
          <w:sz w:val="24"/>
          <w:szCs w:val="24"/>
          <w:lang w:val="es-ES"/>
        </w:rPr>
        <w:t>,</w:t>
      </w:r>
      <w:r>
        <w:rPr>
          <w:rFonts w:ascii="Times New Roman" w:hAnsi="Times New Roman" w:cs="Times New Roman"/>
          <w:sz w:val="24"/>
          <w:szCs w:val="24"/>
          <w:lang w:val="es-ES"/>
        </w:rPr>
        <w:t xml:space="preserve"> carentes de atributos </w:t>
      </w:r>
      <w:r>
        <w:rPr>
          <w:rFonts w:ascii="Times New Roman" w:hAnsi="Times New Roman" w:cs="Times New Roman"/>
          <w:sz w:val="24"/>
          <w:szCs w:val="24"/>
          <w:lang w:val="es-ES"/>
        </w:rPr>
        <w:lastRenderedPageBreak/>
        <w:t>propios de la ley, como la coercibilidad, la generalidad y la abstracción</w:t>
      </w:r>
      <w:r w:rsidR="00985505">
        <w:rPr>
          <w:rFonts w:ascii="Times New Roman" w:hAnsi="Times New Roman" w:cs="Times New Roman"/>
          <w:sz w:val="24"/>
          <w:szCs w:val="24"/>
          <w:lang w:val="es-ES"/>
        </w:rPr>
        <w:t>. Sin embargo, dichas discusiones parecen haberse superado de un grado importante, siendo a hoy generalmente aceptado el valor del precedente judicial como fuente principal del derecho. Tales discusiones, por escapar al objeto de este trabajo y por cuestiones de extensión, no serán abordadas en detalle, pudiendo el lector consultarlas directamente en los trabajos de López Medina (2017</w:t>
      </w:r>
      <w:r w:rsidR="00907B65">
        <w:rPr>
          <w:rFonts w:ascii="Times New Roman" w:hAnsi="Times New Roman" w:cs="Times New Roman"/>
          <w:sz w:val="24"/>
          <w:szCs w:val="24"/>
          <w:lang w:val="es-ES"/>
        </w:rPr>
        <w:t>;</w:t>
      </w:r>
      <w:r w:rsidR="00985505">
        <w:rPr>
          <w:rFonts w:ascii="Times New Roman" w:hAnsi="Times New Roman" w:cs="Times New Roman"/>
          <w:sz w:val="24"/>
          <w:szCs w:val="24"/>
          <w:lang w:val="es-ES"/>
        </w:rPr>
        <w:t xml:space="preserve"> 2019) y de Quinche Ramírez (2020).</w:t>
      </w:r>
      <w:r>
        <w:rPr>
          <w:rFonts w:ascii="Times New Roman" w:hAnsi="Times New Roman" w:cs="Times New Roman"/>
          <w:sz w:val="24"/>
          <w:szCs w:val="24"/>
          <w:lang w:val="es-ES"/>
        </w:rPr>
        <w:t xml:space="preserve"> </w:t>
      </w:r>
    </w:p>
    <w:p w14:paraId="7B8480FA" w14:textId="77777777" w:rsidR="00985505" w:rsidRDefault="00985505" w:rsidP="002838B3">
      <w:pPr>
        <w:spacing w:line="360" w:lineRule="auto"/>
        <w:contextualSpacing/>
        <w:jc w:val="both"/>
        <w:rPr>
          <w:rFonts w:ascii="Times New Roman" w:hAnsi="Times New Roman" w:cs="Times New Roman"/>
          <w:sz w:val="24"/>
          <w:szCs w:val="24"/>
          <w:lang w:val="es-ES"/>
        </w:rPr>
      </w:pPr>
    </w:p>
    <w:p w14:paraId="484A8ADB" w14:textId="0B38E0C0" w:rsidR="00985505" w:rsidRDefault="00985505" w:rsidP="002838B3">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Dicho lo anterior, es preciso recordar que el precedente judicial surge y se consolida en pro de la defensa de valores jurídicos inherentes a la idea de un Estado </w:t>
      </w:r>
      <w:r w:rsidR="001C374B">
        <w:rPr>
          <w:rFonts w:ascii="Times New Roman" w:hAnsi="Times New Roman" w:cs="Times New Roman"/>
          <w:sz w:val="24"/>
          <w:szCs w:val="24"/>
          <w:lang w:val="es-ES"/>
        </w:rPr>
        <w:t xml:space="preserve">social </w:t>
      </w:r>
      <w:r>
        <w:rPr>
          <w:rFonts w:ascii="Times New Roman" w:hAnsi="Times New Roman" w:cs="Times New Roman"/>
          <w:sz w:val="24"/>
          <w:szCs w:val="24"/>
          <w:lang w:val="es-ES"/>
        </w:rPr>
        <w:t xml:space="preserve">y </w:t>
      </w:r>
      <w:r w:rsidR="001C374B">
        <w:rPr>
          <w:rFonts w:ascii="Times New Roman" w:hAnsi="Times New Roman" w:cs="Times New Roman"/>
          <w:sz w:val="24"/>
          <w:szCs w:val="24"/>
          <w:lang w:val="es-ES"/>
        </w:rPr>
        <w:t xml:space="preserve">constitucional </w:t>
      </w:r>
      <w:r>
        <w:rPr>
          <w:rFonts w:ascii="Times New Roman" w:hAnsi="Times New Roman" w:cs="Times New Roman"/>
          <w:sz w:val="24"/>
          <w:szCs w:val="24"/>
          <w:lang w:val="es-ES"/>
        </w:rPr>
        <w:t xml:space="preserve">de </w:t>
      </w:r>
      <w:r w:rsidR="001C374B">
        <w:rPr>
          <w:rFonts w:ascii="Times New Roman" w:hAnsi="Times New Roman" w:cs="Times New Roman"/>
          <w:sz w:val="24"/>
          <w:szCs w:val="24"/>
          <w:lang w:val="es-ES"/>
        </w:rPr>
        <w:t>derecho</w:t>
      </w:r>
      <w:r>
        <w:rPr>
          <w:rFonts w:ascii="Times New Roman" w:hAnsi="Times New Roman" w:cs="Times New Roman"/>
          <w:sz w:val="24"/>
          <w:szCs w:val="24"/>
          <w:lang w:val="es-ES"/>
        </w:rPr>
        <w:t>, como lo son la igualdad</w:t>
      </w:r>
      <w:r w:rsidR="000D2340">
        <w:rPr>
          <w:rFonts w:ascii="Times New Roman" w:hAnsi="Times New Roman" w:cs="Times New Roman"/>
          <w:sz w:val="24"/>
          <w:szCs w:val="24"/>
          <w:lang w:val="es-ES"/>
        </w:rPr>
        <w:t>, la confianza leg</w:t>
      </w:r>
      <w:r w:rsidR="001C374B">
        <w:rPr>
          <w:rFonts w:ascii="Times New Roman" w:hAnsi="Times New Roman" w:cs="Times New Roman"/>
          <w:sz w:val="24"/>
          <w:szCs w:val="24"/>
          <w:lang w:val="es-ES"/>
        </w:rPr>
        <w:t>í</w:t>
      </w:r>
      <w:r w:rsidR="000D2340">
        <w:rPr>
          <w:rFonts w:ascii="Times New Roman" w:hAnsi="Times New Roman" w:cs="Times New Roman"/>
          <w:sz w:val="24"/>
          <w:szCs w:val="24"/>
          <w:lang w:val="es-ES"/>
        </w:rPr>
        <w:t>tima</w:t>
      </w:r>
      <w:r>
        <w:rPr>
          <w:rFonts w:ascii="Times New Roman" w:hAnsi="Times New Roman" w:cs="Times New Roman"/>
          <w:sz w:val="24"/>
          <w:szCs w:val="24"/>
          <w:lang w:val="es-ES"/>
        </w:rPr>
        <w:t xml:space="preserve"> y la seguridad jurídica</w:t>
      </w:r>
      <w:r w:rsidR="000D2340">
        <w:rPr>
          <w:rFonts w:ascii="Times New Roman" w:hAnsi="Times New Roman" w:cs="Times New Roman"/>
          <w:sz w:val="24"/>
          <w:szCs w:val="24"/>
          <w:lang w:val="es-ES"/>
        </w:rPr>
        <w:t xml:space="preserve">, bajo el argumento general según el cual los casos similares se deben resolver de manera similar. En este orden de ideas, se puede definir </w:t>
      </w:r>
      <w:r w:rsidR="001C374B">
        <w:rPr>
          <w:rFonts w:ascii="Times New Roman" w:hAnsi="Times New Roman" w:cs="Times New Roman"/>
          <w:sz w:val="24"/>
          <w:szCs w:val="24"/>
          <w:lang w:val="es-ES"/>
        </w:rPr>
        <w:t xml:space="preserve">al </w:t>
      </w:r>
      <w:r w:rsidR="000D2340">
        <w:rPr>
          <w:rFonts w:ascii="Times New Roman" w:hAnsi="Times New Roman" w:cs="Times New Roman"/>
          <w:sz w:val="24"/>
          <w:szCs w:val="24"/>
          <w:lang w:val="es-ES"/>
        </w:rPr>
        <w:t xml:space="preserve">precedente judicial como “la relación que tiene el juez con las reglas o la </w:t>
      </w:r>
      <w:r w:rsidR="000D2340">
        <w:rPr>
          <w:rFonts w:ascii="Times New Roman" w:hAnsi="Times New Roman" w:cs="Times New Roman"/>
          <w:i/>
          <w:iCs/>
          <w:sz w:val="24"/>
          <w:szCs w:val="24"/>
          <w:lang w:val="es-ES"/>
        </w:rPr>
        <w:t xml:space="preserve">ratio </w:t>
      </w:r>
      <w:proofErr w:type="spellStart"/>
      <w:r w:rsidR="000D2340">
        <w:rPr>
          <w:rFonts w:ascii="Times New Roman" w:hAnsi="Times New Roman" w:cs="Times New Roman"/>
          <w:i/>
          <w:iCs/>
          <w:sz w:val="24"/>
          <w:szCs w:val="24"/>
          <w:lang w:val="es-ES"/>
        </w:rPr>
        <w:t>decidendi</w:t>
      </w:r>
      <w:proofErr w:type="spellEnd"/>
      <w:r w:rsidR="000D2340">
        <w:rPr>
          <w:rFonts w:ascii="Times New Roman" w:hAnsi="Times New Roman" w:cs="Times New Roman"/>
          <w:i/>
          <w:iCs/>
          <w:sz w:val="24"/>
          <w:szCs w:val="24"/>
          <w:lang w:val="es-ES"/>
        </w:rPr>
        <w:t xml:space="preserve"> </w:t>
      </w:r>
      <w:r w:rsidR="000D2340">
        <w:rPr>
          <w:rFonts w:ascii="Times New Roman" w:hAnsi="Times New Roman" w:cs="Times New Roman"/>
          <w:sz w:val="24"/>
          <w:szCs w:val="24"/>
          <w:lang w:val="es-ES"/>
        </w:rPr>
        <w:t>de las decisiones de los órganos de cierre, al entrar a resolver nuevos casos, y que no se refiere a la parte resolutiva de las sentencias” (Quinche Ramírez, 2020, pp. 34-35).</w:t>
      </w:r>
    </w:p>
    <w:p w14:paraId="37F2AB75" w14:textId="77777777" w:rsidR="000D2340" w:rsidRDefault="000D2340" w:rsidP="002838B3">
      <w:pPr>
        <w:spacing w:line="360" w:lineRule="auto"/>
        <w:contextualSpacing/>
        <w:jc w:val="both"/>
        <w:rPr>
          <w:rFonts w:ascii="Times New Roman" w:hAnsi="Times New Roman" w:cs="Times New Roman"/>
          <w:sz w:val="24"/>
          <w:szCs w:val="24"/>
          <w:lang w:val="es-ES"/>
        </w:rPr>
      </w:pPr>
    </w:p>
    <w:p w14:paraId="5D9915BE" w14:textId="2F8C315C" w:rsidR="003578C6" w:rsidRDefault="000D2340" w:rsidP="002838B3">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Ahora bien, sobre la fuerza vinculante u obligatoriedad del precedente</w:t>
      </w:r>
      <w:r w:rsidR="001C374B">
        <w:rPr>
          <w:rFonts w:ascii="Times New Roman" w:hAnsi="Times New Roman" w:cs="Times New Roman"/>
          <w:sz w:val="24"/>
          <w:szCs w:val="24"/>
          <w:lang w:val="es-ES"/>
        </w:rPr>
        <w:t>,</w:t>
      </w:r>
      <w:r w:rsidR="003578C6">
        <w:rPr>
          <w:rFonts w:ascii="Times New Roman" w:hAnsi="Times New Roman" w:cs="Times New Roman"/>
          <w:sz w:val="24"/>
          <w:szCs w:val="24"/>
          <w:lang w:val="es-ES"/>
        </w:rPr>
        <w:t xml:space="preserve"> Quinche Ramírez (</w:t>
      </w:r>
      <w:r w:rsidR="00366E50">
        <w:rPr>
          <w:rFonts w:ascii="Times New Roman" w:hAnsi="Times New Roman" w:cs="Times New Roman"/>
          <w:sz w:val="24"/>
          <w:szCs w:val="24"/>
          <w:lang w:val="es-ES"/>
        </w:rPr>
        <w:t>2020</w:t>
      </w:r>
      <w:r w:rsidR="003578C6">
        <w:rPr>
          <w:rFonts w:ascii="Times New Roman" w:hAnsi="Times New Roman" w:cs="Times New Roman"/>
          <w:sz w:val="24"/>
          <w:szCs w:val="24"/>
          <w:lang w:val="es-ES"/>
        </w:rPr>
        <w:t xml:space="preserve">) extrae los siguientes argumentos de diversos pronunciamientos de la Corte Constitucional: </w:t>
      </w:r>
    </w:p>
    <w:p w14:paraId="17FD2762" w14:textId="1A75267E" w:rsidR="003578C6" w:rsidRDefault="003578C6" w:rsidP="002838B3">
      <w:pPr>
        <w:pStyle w:val="Prrafodelista"/>
        <w:numPr>
          <w:ilvl w:val="0"/>
          <w:numId w:val="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obligatoriedad del precedente optimiza el ordenamiento jurídico. </w:t>
      </w:r>
    </w:p>
    <w:p w14:paraId="1173C00B" w14:textId="1B527024" w:rsidR="003578C6" w:rsidRDefault="003578C6" w:rsidP="002838B3">
      <w:pPr>
        <w:pStyle w:val="Prrafodelista"/>
        <w:numPr>
          <w:ilvl w:val="0"/>
          <w:numId w:val="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El precedente unifica el contenido de las expresiones y términos clasificatorios del derecho, eliminando o disminuyendo la vaguedad y la ambigüedad.</w:t>
      </w:r>
    </w:p>
    <w:p w14:paraId="272F9134" w14:textId="44A4C9AE" w:rsidR="003578C6" w:rsidRDefault="003578C6" w:rsidP="002838B3">
      <w:pPr>
        <w:pStyle w:val="Prrafodelista"/>
        <w:numPr>
          <w:ilvl w:val="0"/>
          <w:numId w:val="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obligatoriedad del precedente es un imperativo para la realización del derecho a la igualdad.</w:t>
      </w:r>
    </w:p>
    <w:p w14:paraId="081D3AA6" w14:textId="00D9DF52" w:rsidR="003578C6" w:rsidRDefault="003578C6" w:rsidP="002838B3">
      <w:pPr>
        <w:pStyle w:val="Prrafodelista"/>
        <w:numPr>
          <w:ilvl w:val="0"/>
          <w:numId w:val="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obligatoriedad del precedente materializa la seguridad jurídica y la confianza legitima de los ciudadanos.</w:t>
      </w:r>
    </w:p>
    <w:p w14:paraId="7B983D50" w14:textId="5A856EC5" w:rsidR="003578C6" w:rsidRDefault="003578C6" w:rsidP="002838B3">
      <w:pPr>
        <w:pStyle w:val="Prrafodelista"/>
        <w:numPr>
          <w:ilvl w:val="0"/>
          <w:numId w:val="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obligación de seguir el precedente permite ejercer control sobre la actividad judicial.</w:t>
      </w:r>
    </w:p>
    <w:p w14:paraId="6C4934CB" w14:textId="14759CE0" w:rsidR="003578C6" w:rsidRDefault="003578C6" w:rsidP="002838B3">
      <w:pPr>
        <w:pStyle w:val="Prrafodelista"/>
        <w:numPr>
          <w:ilvl w:val="0"/>
          <w:numId w:val="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Cumplir el precedente implica también realizar el imperio de la ley de que habla el artículo 230 de la Constitución.</w:t>
      </w:r>
    </w:p>
    <w:p w14:paraId="24608CCC" w14:textId="5A1E79AF" w:rsidR="003578C6" w:rsidRDefault="003578C6" w:rsidP="002838B3">
      <w:pPr>
        <w:pStyle w:val="Prrafodelista"/>
        <w:numPr>
          <w:ilvl w:val="0"/>
          <w:numId w:val="3"/>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desconocimiento del precedente judicial puede </w:t>
      </w:r>
      <w:r w:rsidR="0071790F">
        <w:rPr>
          <w:rFonts w:ascii="Times New Roman" w:hAnsi="Times New Roman" w:cs="Times New Roman"/>
          <w:sz w:val="24"/>
          <w:szCs w:val="24"/>
          <w:lang w:val="es-ES"/>
        </w:rPr>
        <w:t xml:space="preserve">(i) </w:t>
      </w:r>
      <w:r>
        <w:rPr>
          <w:rFonts w:ascii="Times New Roman" w:hAnsi="Times New Roman" w:cs="Times New Roman"/>
          <w:sz w:val="24"/>
          <w:szCs w:val="24"/>
          <w:lang w:val="es-ES"/>
        </w:rPr>
        <w:t>conllevar a la violación de derechos fundamentales como el debido proceso y la igualdad de trato jurídico; (</w:t>
      </w:r>
      <w:proofErr w:type="spellStart"/>
      <w:r>
        <w:rPr>
          <w:rFonts w:ascii="Times New Roman" w:hAnsi="Times New Roman" w:cs="Times New Roman"/>
          <w:sz w:val="24"/>
          <w:szCs w:val="24"/>
          <w:lang w:val="es-ES"/>
        </w:rPr>
        <w:t>ii</w:t>
      </w:r>
      <w:proofErr w:type="spellEnd"/>
      <w:r>
        <w:rPr>
          <w:rFonts w:ascii="Times New Roman" w:hAnsi="Times New Roman" w:cs="Times New Roman"/>
          <w:sz w:val="24"/>
          <w:szCs w:val="24"/>
          <w:lang w:val="es-ES"/>
        </w:rPr>
        <w:t xml:space="preserve">) </w:t>
      </w:r>
      <w:r w:rsidR="0071790F">
        <w:rPr>
          <w:rFonts w:ascii="Times New Roman" w:hAnsi="Times New Roman" w:cs="Times New Roman"/>
          <w:sz w:val="24"/>
          <w:szCs w:val="24"/>
          <w:lang w:val="es-ES"/>
        </w:rPr>
        <w:t>implicar la configuración del delito de prevaricato; y (</w:t>
      </w:r>
      <w:proofErr w:type="spellStart"/>
      <w:r w:rsidR="0071790F">
        <w:rPr>
          <w:rFonts w:ascii="Times New Roman" w:hAnsi="Times New Roman" w:cs="Times New Roman"/>
          <w:sz w:val="24"/>
          <w:szCs w:val="24"/>
          <w:lang w:val="es-ES"/>
        </w:rPr>
        <w:t>iii</w:t>
      </w:r>
      <w:proofErr w:type="spellEnd"/>
      <w:r w:rsidR="0071790F">
        <w:rPr>
          <w:rFonts w:ascii="Times New Roman" w:hAnsi="Times New Roman" w:cs="Times New Roman"/>
          <w:sz w:val="24"/>
          <w:szCs w:val="24"/>
          <w:lang w:val="es-ES"/>
        </w:rPr>
        <w:t>) constituir una causal espec</w:t>
      </w:r>
      <w:r w:rsidR="00C74EF5">
        <w:rPr>
          <w:rFonts w:ascii="Times New Roman" w:hAnsi="Times New Roman" w:cs="Times New Roman"/>
          <w:sz w:val="24"/>
          <w:szCs w:val="24"/>
          <w:lang w:val="es-ES"/>
        </w:rPr>
        <w:t>í</w:t>
      </w:r>
      <w:r w:rsidR="0071790F">
        <w:rPr>
          <w:rFonts w:ascii="Times New Roman" w:hAnsi="Times New Roman" w:cs="Times New Roman"/>
          <w:sz w:val="24"/>
          <w:szCs w:val="24"/>
          <w:lang w:val="es-ES"/>
        </w:rPr>
        <w:t>fica de acción de tutela contra providencias judiciales</w:t>
      </w:r>
      <w:r w:rsidR="001C374B">
        <w:rPr>
          <w:rFonts w:ascii="Times New Roman" w:hAnsi="Times New Roman" w:cs="Times New Roman"/>
          <w:sz w:val="24"/>
          <w:szCs w:val="24"/>
          <w:lang w:val="es-ES"/>
        </w:rPr>
        <w:t xml:space="preserve"> (pp. 31-33)</w:t>
      </w:r>
      <w:r w:rsidR="0071790F">
        <w:rPr>
          <w:rFonts w:ascii="Times New Roman" w:hAnsi="Times New Roman" w:cs="Times New Roman"/>
          <w:sz w:val="24"/>
          <w:szCs w:val="24"/>
          <w:lang w:val="es-ES"/>
        </w:rPr>
        <w:t>.</w:t>
      </w:r>
    </w:p>
    <w:p w14:paraId="44088735" w14:textId="77777777" w:rsidR="00531558" w:rsidRDefault="00531558" w:rsidP="002838B3">
      <w:pPr>
        <w:spacing w:line="360" w:lineRule="auto"/>
        <w:contextualSpacing/>
        <w:jc w:val="both"/>
        <w:rPr>
          <w:rFonts w:ascii="Times New Roman" w:hAnsi="Times New Roman" w:cs="Times New Roman"/>
          <w:sz w:val="24"/>
          <w:szCs w:val="24"/>
          <w:lang w:val="es-ES"/>
        </w:rPr>
      </w:pPr>
    </w:p>
    <w:p w14:paraId="4725DECC" w14:textId="77BD796B" w:rsidR="00571F0C" w:rsidRDefault="0071790F" w:rsidP="002838B3">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Ahora bien, la obligatoriedad del precedente judicial puede pugnar, </w:t>
      </w:r>
      <w:r>
        <w:rPr>
          <w:rFonts w:ascii="Times New Roman" w:hAnsi="Times New Roman" w:cs="Times New Roman"/>
          <w:i/>
          <w:iCs/>
          <w:sz w:val="24"/>
          <w:szCs w:val="24"/>
          <w:lang w:val="es-ES"/>
        </w:rPr>
        <w:t>prima facie,</w:t>
      </w:r>
      <w:r>
        <w:rPr>
          <w:rFonts w:ascii="Times New Roman" w:hAnsi="Times New Roman" w:cs="Times New Roman"/>
          <w:sz w:val="24"/>
          <w:szCs w:val="24"/>
          <w:lang w:val="es-ES"/>
        </w:rPr>
        <w:t xml:space="preserve"> con otro de los pilares de la </w:t>
      </w:r>
      <w:r w:rsidR="00C74EF5">
        <w:rPr>
          <w:rFonts w:ascii="Times New Roman" w:hAnsi="Times New Roman" w:cs="Times New Roman"/>
          <w:sz w:val="24"/>
          <w:szCs w:val="24"/>
          <w:lang w:val="es-ES"/>
        </w:rPr>
        <w:t>a</w:t>
      </w:r>
      <w:r>
        <w:rPr>
          <w:rFonts w:ascii="Times New Roman" w:hAnsi="Times New Roman" w:cs="Times New Roman"/>
          <w:sz w:val="24"/>
          <w:szCs w:val="24"/>
          <w:lang w:val="es-ES"/>
        </w:rPr>
        <w:t xml:space="preserve">dministración de </w:t>
      </w:r>
      <w:r w:rsidR="001935B3">
        <w:rPr>
          <w:rFonts w:ascii="Times New Roman" w:hAnsi="Times New Roman" w:cs="Times New Roman"/>
          <w:sz w:val="24"/>
          <w:szCs w:val="24"/>
          <w:lang w:val="es-ES"/>
        </w:rPr>
        <w:t>j</w:t>
      </w:r>
      <w:r>
        <w:rPr>
          <w:rFonts w:ascii="Times New Roman" w:hAnsi="Times New Roman" w:cs="Times New Roman"/>
          <w:sz w:val="24"/>
          <w:szCs w:val="24"/>
          <w:lang w:val="es-ES"/>
        </w:rPr>
        <w:t>usticia estatuidos por la Constitución Política de 1991: la autonomía judicial</w:t>
      </w:r>
      <w:r w:rsidR="00571F0C">
        <w:rPr>
          <w:rFonts w:ascii="Times New Roman" w:hAnsi="Times New Roman" w:cs="Times New Roman"/>
          <w:sz w:val="24"/>
          <w:szCs w:val="24"/>
          <w:lang w:val="es-ES"/>
        </w:rPr>
        <w:t>, principio respecto del cual la Corte Constitucional ha dicho lo que sigue:</w:t>
      </w:r>
    </w:p>
    <w:p w14:paraId="77582F5D" w14:textId="4AEB8142" w:rsidR="00571F0C" w:rsidRPr="00571F0C" w:rsidRDefault="00571F0C" w:rsidP="002838B3">
      <w:pPr>
        <w:spacing w:line="360" w:lineRule="auto"/>
        <w:ind w:left="708"/>
        <w:contextualSpacing/>
        <w:jc w:val="both"/>
        <w:rPr>
          <w:rFonts w:ascii="Times New Roman" w:hAnsi="Times New Roman" w:cs="Times New Roman"/>
          <w:sz w:val="24"/>
          <w:szCs w:val="24"/>
          <w:lang w:val="es-ES"/>
        </w:rPr>
      </w:pPr>
      <w:r w:rsidRPr="00571F0C">
        <w:rPr>
          <w:rFonts w:ascii="Times New Roman" w:hAnsi="Times New Roman" w:cs="Times New Roman"/>
          <w:iCs/>
          <w:sz w:val="24"/>
          <w:szCs w:val="24"/>
          <w:lang w:val="es-ES"/>
        </w:rPr>
        <w:t xml:space="preserve">Al respecto </w:t>
      </w:r>
      <w:r w:rsidRPr="00571F0C">
        <w:rPr>
          <w:rFonts w:ascii="Times New Roman" w:hAnsi="Times New Roman" w:cs="Times New Roman"/>
          <w:sz w:val="24"/>
          <w:szCs w:val="24"/>
          <w:lang w:val="es-MX"/>
        </w:rPr>
        <w:t xml:space="preserve">la jurisprudencia constitucional ha reconocido que, de conformidad con los artículos 228 y 230 de la Constitución, los </w:t>
      </w:r>
      <w:r w:rsidRPr="00571F0C">
        <w:rPr>
          <w:rFonts w:ascii="Times New Roman" w:hAnsi="Times New Roman" w:cs="Times New Roman"/>
          <w:sz w:val="24"/>
          <w:szCs w:val="24"/>
          <w:lang w:val="es-ES"/>
        </w:rPr>
        <w:t xml:space="preserve">jueces gozan de autonomía e independencia para el ejercicio de sus funciones y </w:t>
      </w:r>
      <w:r w:rsidRPr="00571F0C">
        <w:rPr>
          <w:rFonts w:ascii="Times New Roman" w:hAnsi="Times New Roman" w:cs="Times New Roman"/>
          <w:i/>
          <w:sz w:val="24"/>
          <w:szCs w:val="24"/>
          <w:lang w:val="es-ES"/>
        </w:rPr>
        <w:t xml:space="preserve">“en sus providencias, sólo están sometidos al imperio de la ley.”  </w:t>
      </w:r>
      <w:r w:rsidRPr="00571F0C">
        <w:rPr>
          <w:rFonts w:ascii="Times New Roman" w:hAnsi="Times New Roman" w:cs="Times New Roman"/>
          <w:sz w:val="24"/>
          <w:szCs w:val="24"/>
          <w:lang w:val="es-ES"/>
        </w:rPr>
        <w:t>Sin embargo, es ampliamente aceptado que los jueces, más allá de llevar a cabo una aplicación mecánica de la ley, realizan un ejercicio permanente de interpretación del ordenamiento jurídico que implica esencialmente la determinación de cuál es la disposición jurídica aplicable al caso y los efectos que de ella se derivan. Incluso, se ha entendido que mediante sus providencias los jueces desarrollan un complejo proceso de creación e integración del derecho que trasciende la clásica tarea de la subsunción y elaboración de silogismos jurídicos</w:t>
      </w:r>
      <w:r w:rsidR="00366E50">
        <w:rPr>
          <w:rFonts w:ascii="Times New Roman" w:hAnsi="Times New Roman" w:cs="Times New Roman"/>
          <w:sz w:val="24"/>
          <w:szCs w:val="24"/>
          <w:lang w:val="es-ES"/>
        </w:rPr>
        <w:t xml:space="preserve"> (Sentencia T-446 de 2013)</w:t>
      </w:r>
      <w:r w:rsidRPr="00571F0C">
        <w:rPr>
          <w:rFonts w:ascii="Times New Roman" w:hAnsi="Times New Roman" w:cs="Times New Roman"/>
          <w:sz w:val="24"/>
          <w:szCs w:val="24"/>
          <w:lang w:val="es-ES"/>
        </w:rPr>
        <w:t>.</w:t>
      </w:r>
    </w:p>
    <w:p w14:paraId="5E2FD7D2" w14:textId="565FB27F" w:rsidR="00571F0C" w:rsidRDefault="00571F0C" w:rsidP="002838B3">
      <w:pPr>
        <w:spacing w:line="360" w:lineRule="auto"/>
        <w:contextualSpacing/>
        <w:jc w:val="both"/>
        <w:rPr>
          <w:rFonts w:ascii="Times New Roman" w:hAnsi="Times New Roman" w:cs="Times New Roman"/>
          <w:sz w:val="24"/>
          <w:szCs w:val="24"/>
          <w:lang w:val="es-ES"/>
        </w:rPr>
      </w:pPr>
    </w:p>
    <w:p w14:paraId="7A09C156" w14:textId="33B9E84C" w:rsidR="00571F0C" w:rsidRDefault="00571F0C" w:rsidP="002838B3">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Podría pensarse</w:t>
      </w:r>
      <w:r w:rsidR="00231CD0">
        <w:rPr>
          <w:rFonts w:ascii="Times New Roman" w:hAnsi="Times New Roman" w:cs="Times New Roman"/>
          <w:sz w:val="24"/>
          <w:szCs w:val="24"/>
          <w:lang w:val="es-ES"/>
        </w:rPr>
        <w:t>,</w:t>
      </w:r>
      <w:r>
        <w:rPr>
          <w:rFonts w:ascii="Times New Roman" w:hAnsi="Times New Roman" w:cs="Times New Roman"/>
          <w:sz w:val="24"/>
          <w:szCs w:val="24"/>
          <w:lang w:val="es-ES"/>
        </w:rPr>
        <w:t xml:space="preserve"> entonces, en principio, que el obligar a un operador judicial a resolver un determinado asunto en un sentido sería minar la autonomía que la propia Constitución le confiere según lo arriba señalado. Sin embargo, sucede que avalar que un </w:t>
      </w:r>
      <w:r w:rsidR="00205543">
        <w:rPr>
          <w:rFonts w:ascii="Times New Roman" w:hAnsi="Times New Roman" w:cs="Times New Roman"/>
          <w:sz w:val="24"/>
          <w:szCs w:val="24"/>
          <w:lang w:val="es-ES"/>
        </w:rPr>
        <w:t>j</w:t>
      </w:r>
      <w:r>
        <w:rPr>
          <w:rFonts w:ascii="Times New Roman" w:hAnsi="Times New Roman" w:cs="Times New Roman"/>
          <w:sz w:val="24"/>
          <w:szCs w:val="24"/>
          <w:lang w:val="es-ES"/>
        </w:rPr>
        <w:t xml:space="preserve">uez, sea cual sea su rango y denominación, decida un caso </w:t>
      </w:r>
      <w:r w:rsidR="00531558">
        <w:rPr>
          <w:rFonts w:ascii="Times New Roman" w:hAnsi="Times New Roman" w:cs="Times New Roman"/>
          <w:sz w:val="24"/>
          <w:szCs w:val="24"/>
          <w:lang w:val="es-ES"/>
        </w:rPr>
        <w:t>fácticamente</w:t>
      </w:r>
      <w:r>
        <w:rPr>
          <w:rFonts w:ascii="Times New Roman" w:hAnsi="Times New Roman" w:cs="Times New Roman"/>
          <w:sz w:val="24"/>
          <w:szCs w:val="24"/>
          <w:lang w:val="es-ES"/>
        </w:rPr>
        <w:t xml:space="preserve"> similar </w:t>
      </w:r>
      <w:r w:rsidR="00531558">
        <w:rPr>
          <w:rFonts w:ascii="Times New Roman" w:hAnsi="Times New Roman" w:cs="Times New Roman"/>
          <w:sz w:val="24"/>
          <w:szCs w:val="24"/>
          <w:lang w:val="es-ES"/>
        </w:rPr>
        <w:t xml:space="preserve">a otro en un sentido diferente afectaría otros pilares constitucionales igualmente valiosos y necesarios para la prevalencia del Estado Social y Constitucional de </w:t>
      </w:r>
      <w:r w:rsidR="00205543">
        <w:rPr>
          <w:rFonts w:ascii="Times New Roman" w:hAnsi="Times New Roman" w:cs="Times New Roman"/>
          <w:sz w:val="24"/>
          <w:szCs w:val="24"/>
          <w:lang w:val="es-ES"/>
        </w:rPr>
        <w:t>derecho</w:t>
      </w:r>
      <w:r w:rsidR="00531558">
        <w:rPr>
          <w:rFonts w:ascii="Times New Roman" w:hAnsi="Times New Roman" w:cs="Times New Roman"/>
          <w:sz w:val="24"/>
          <w:szCs w:val="24"/>
          <w:lang w:val="es-ES"/>
        </w:rPr>
        <w:t>, como lo son la igualdad de trato por parte de las autoridades estatales, la seguridad jurídica y la confianza leg</w:t>
      </w:r>
      <w:r w:rsidR="00205543">
        <w:rPr>
          <w:rFonts w:ascii="Times New Roman" w:hAnsi="Times New Roman" w:cs="Times New Roman"/>
          <w:sz w:val="24"/>
          <w:szCs w:val="24"/>
          <w:lang w:val="es-ES"/>
        </w:rPr>
        <w:t>í</w:t>
      </w:r>
      <w:r w:rsidR="00531558">
        <w:rPr>
          <w:rFonts w:ascii="Times New Roman" w:hAnsi="Times New Roman" w:cs="Times New Roman"/>
          <w:sz w:val="24"/>
          <w:szCs w:val="24"/>
          <w:lang w:val="es-ES"/>
        </w:rPr>
        <w:t>tima.</w:t>
      </w:r>
    </w:p>
    <w:p w14:paraId="3694A471" w14:textId="77777777" w:rsidR="00531558" w:rsidRDefault="00531558" w:rsidP="002838B3">
      <w:pPr>
        <w:spacing w:line="360" w:lineRule="auto"/>
        <w:contextualSpacing/>
        <w:jc w:val="both"/>
        <w:rPr>
          <w:rFonts w:ascii="Times New Roman" w:hAnsi="Times New Roman" w:cs="Times New Roman"/>
          <w:sz w:val="24"/>
          <w:szCs w:val="24"/>
          <w:lang w:val="es-ES"/>
        </w:rPr>
      </w:pPr>
    </w:p>
    <w:p w14:paraId="0E3715AD" w14:textId="4381A14A" w:rsidR="008076FA" w:rsidRDefault="00531558" w:rsidP="002838B3">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Así las cosas, se hace necesario entonces armonizar los referidos preceptos constitucionales de manera tal que, sin que pierdan su autonomía, las autoridades judiciales garanticen la igualdad, la seguridad jurídica y la confianza legítima mediante el acatamiento del precedente judicial. La solución a esta aparente antinomia la ofrece la propia Corte en la figura del apartamiento del precedente, la cual </w:t>
      </w:r>
      <w:r w:rsidR="00F1450F">
        <w:rPr>
          <w:rFonts w:ascii="Times New Roman" w:hAnsi="Times New Roman" w:cs="Times New Roman"/>
          <w:sz w:val="24"/>
          <w:szCs w:val="24"/>
          <w:lang w:val="es-ES"/>
        </w:rPr>
        <w:t>–</w:t>
      </w:r>
      <w:r>
        <w:rPr>
          <w:rFonts w:ascii="Times New Roman" w:hAnsi="Times New Roman" w:cs="Times New Roman"/>
          <w:sz w:val="24"/>
          <w:szCs w:val="24"/>
          <w:lang w:val="es-ES"/>
        </w:rPr>
        <w:t>como su nombre claramente lo indica</w:t>
      </w:r>
      <w:r w:rsidR="00F1450F">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le permite </w:t>
      </w:r>
      <w:r w:rsidR="008076FA">
        <w:rPr>
          <w:rFonts w:ascii="Times New Roman" w:hAnsi="Times New Roman" w:cs="Times New Roman"/>
          <w:sz w:val="24"/>
          <w:szCs w:val="24"/>
          <w:lang w:val="es-ES"/>
        </w:rPr>
        <w:t xml:space="preserve">al juez de la causa apartarse del precedente imperante, sea horizontal o vertical, siempre que se verifique el cumplimiento de unas exigencias determinadas. En palabras del </w:t>
      </w:r>
      <w:r w:rsidR="00F1450F">
        <w:rPr>
          <w:rFonts w:ascii="Times New Roman" w:hAnsi="Times New Roman" w:cs="Times New Roman"/>
          <w:sz w:val="24"/>
          <w:szCs w:val="24"/>
          <w:lang w:val="es-ES"/>
        </w:rPr>
        <w:t>alto tribunal</w:t>
      </w:r>
      <w:r w:rsidR="008076FA">
        <w:rPr>
          <w:rFonts w:ascii="Times New Roman" w:hAnsi="Times New Roman" w:cs="Times New Roman"/>
          <w:sz w:val="24"/>
          <w:szCs w:val="24"/>
          <w:lang w:val="es-ES"/>
        </w:rPr>
        <w:t xml:space="preserve"> </w:t>
      </w:r>
    </w:p>
    <w:p w14:paraId="768E85C3" w14:textId="4A16C6C4" w:rsidR="008076FA" w:rsidRPr="008076FA" w:rsidRDefault="008076FA" w:rsidP="002838B3">
      <w:pPr>
        <w:spacing w:line="360" w:lineRule="auto"/>
        <w:ind w:left="708"/>
        <w:contextualSpacing/>
        <w:jc w:val="both"/>
        <w:rPr>
          <w:rFonts w:ascii="Times New Roman" w:hAnsi="Times New Roman" w:cs="Times New Roman"/>
          <w:i/>
          <w:sz w:val="24"/>
          <w:szCs w:val="24"/>
          <w:vertAlign w:val="superscript"/>
        </w:rPr>
      </w:pPr>
      <w:r w:rsidRPr="008076FA">
        <w:rPr>
          <w:rFonts w:ascii="Times New Roman" w:hAnsi="Times New Roman" w:cs="Times New Roman"/>
          <w:sz w:val="24"/>
          <w:szCs w:val="24"/>
          <w:lang w:val="es-ES_tradnl"/>
        </w:rPr>
        <w:lastRenderedPageBreak/>
        <w:t>En esta óptica, l</w:t>
      </w:r>
      <w:r w:rsidRPr="008076FA">
        <w:rPr>
          <w:rFonts w:ascii="Times New Roman" w:hAnsi="Times New Roman" w:cs="Times New Roman"/>
          <w:sz w:val="24"/>
          <w:szCs w:val="24"/>
        </w:rPr>
        <w:t xml:space="preserve">a Corte ha reconocido que es preciso hacer efectivo el derecho a la igualdad, sin perder de vista que el juez goza de autonomía e independencia en su actividad, al punto </w:t>
      </w:r>
      <w:proofErr w:type="gramStart"/>
      <w:r w:rsidRPr="008076FA">
        <w:rPr>
          <w:rFonts w:ascii="Times New Roman" w:hAnsi="Times New Roman" w:cs="Times New Roman"/>
          <w:sz w:val="24"/>
          <w:szCs w:val="24"/>
        </w:rPr>
        <w:t>que</w:t>
      </w:r>
      <w:proofErr w:type="gramEnd"/>
      <w:r w:rsidRPr="008076FA">
        <w:rPr>
          <w:rFonts w:ascii="Times New Roman" w:hAnsi="Times New Roman" w:cs="Times New Roman"/>
          <w:sz w:val="24"/>
          <w:szCs w:val="24"/>
        </w:rPr>
        <w:t xml:space="preserve"> si bien está obligado a respetar el precedente fijado por él mismo y por sus superiores funcionales, también es responsable de adaptarse a las nuevas exigencias que la realidad le impone y asumir los desafíos propios de la evolución del derecho.</w:t>
      </w:r>
      <w:r w:rsidRPr="008076FA">
        <w:rPr>
          <w:rFonts w:ascii="Times New Roman" w:hAnsi="Times New Roman" w:cs="Times New Roman"/>
          <w:i/>
          <w:sz w:val="24"/>
          <w:szCs w:val="24"/>
          <w:vertAlign w:val="superscript"/>
        </w:rPr>
        <w:t xml:space="preserve"> </w:t>
      </w:r>
    </w:p>
    <w:p w14:paraId="54AE701E" w14:textId="77777777" w:rsidR="008076FA" w:rsidRPr="008076FA" w:rsidRDefault="008076FA" w:rsidP="002838B3">
      <w:pPr>
        <w:spacing w:line="360" w:lineRule="auto"/>
        <w:ind w:left="708"/>
        <w:contextualSpacing/>
        <w:jc w:val="both"/>
        <w:rPr>
          <w:rFonts w:ascii="Times New Roman" w:hAnsi="Times New Roman" w:cs="Times New Roman"/>
          <w:sz w:val="24"/>
          <w:szCs w:val="24"/>
        </w:rPr>
      </w:pPr>
    </w:p>
    <w:p w14:paraId="35314157" w14:textId="2BA40298" w:rsidR="008076FA" w:rsidRPr="0071790F" w:rsidRDefault="008076FA" w:rsidP="002838B3">
      <w:pPr>
        <w:spacing w:line="360" w:lineRule="auto"/>
        <w:ind w:left="708"/>
        <w:contextualSpacing/>
        <w:jc w:val="both"/>
        <w:rPr>
          <w:rFonts w:ascii="Times New Roman" w:hAnsi="Times New Roman" w:cs="Times New Roman"/>
          <w:sz w:val="24"/>
          <w:szCs w:val="24"/>
          <w:lang w:val="es-ES"/>
        </w:rPr>
      </w:pPr>
      <w:r w:rsidRPr="008076FA">
        <w:rPr>
          <w:rFonts w:ascii="Times New Roman" w:hAnsi="Times New Roman" w:cs="Times New Roman"/>
          <w:sz w:val="24"/>
          <w:szCs w:val="24"/>
        </w:rPr>
        <w:t xml:space="preserve">En consecuencia, un juez puede apartarse válidamente del precedente horizontal o vertical si </w:t>
      </w:r>
      <w:r w:rsidRPr="008076FA">
        <w:rPr>
          <w:rFonts w:ascii="Times New Roman" w:hAnsi="Times New Roman" w:cs="Times New Roman"/>
          <w:i/>
          <w:sz w:val="24"/>
          <w:szCs w:val="24"/>
        </w:rPr>
        <w:t>(i)</w:t>
      </w:r>
      <w:r w:rsidRPr="008076FA">
        <w:rPr>
          <w:rFonts w:ascii="Times New Roman" w:hAnsi="Times New Roman" w:cs="Times New Roman"/>
          <w:sz w:val="24"/>
          <w:szCs w:val="24"/>
        </w:rPr>
        <w:t xml:space="preserve"> en su providencia hace una referencia expresa al precedente conforme al cual sus superiores funcionales o su propio despacho han resuelto casos análogos, pues </w:t>
      </w:r>
      <w:r w:rsidRPr="008076FA">
        <w:rPr>
          <w:rFonts w:ascii="Times New Roman" w:hAnsi="Times New Roman" w:cs="Times New Roman"/>
          <w:i/>
          <w:sz w:val="24"/>
          <w:szCs w:val="24"/>
        </w:rPr>
        <w:t xml:space="preserve">“sólo puede admitirse una revisión de un precedente si se es consciente de su existencia” </w:t>
      </w:r>
      <w:r w:rsidRPr="008076FA">
        <w:rPr>
          <w:rFonts w:ascii="Times New Roman" w:hAnsi="Times New Roman" w:cs="Times New Roman"/>
          <w:sz w:val="24"/>
          <w:szCs w:val="24"/>
        </w:rPr>
        <w:t>(requisito de transparencia); y (</w:t>
      </w:r>
      <w:proofErr w:type="spellStart"/>
      <w:r w:rsidRPr="008076FA">
        <w:rPr>
          <w:rFonts w:ascii="Times New Roman" w:hAnsi="Times New Roman" w:cs="Times New Roman"/>
          <w:sz w:val="24"/>
          <w:szCs w:val="24"/>
        </w:rPr>
        <w:t>ii</w:t>
      </w:r>
      <w:proofErr w:type="spellEnd"/>
      <w:r w:rsidRPr="008076FA">
        <w:rPr>
          <w:rFonts w:ascii="Times New Roman" w:hAnsi="Times New Roman" w:cs="Times New Roman"/>
          <w:sz w:val="24"/>
          <w:szCs w:val="24"/>
        </w:rPr>
        <w:t>) expone razones suficientes y válidas a la luz del ordenamiento jurídico y los supuestos fácticos del caso nuevo que justifiquen el cambio jurisprudencial, lo que significa que no se trata simplemente de ofrecer argumentos en otro sentido, sino que resulta necesario demostrar que el precedente anterior no resulta válido, correcto o suficiente para resolver el caso nuevo (requisito de suficiencia). Satisfechos estos requisitos por parte del juez, en criterio de la Corte, se entiende protegido el derecho a la igualdad de trato ante las autoridades y garantizada la autonomía e independencia de los operadores judiciales</w:t>
      </w:r>
      <w:r w:rsidR="00F1450F">
        <w:rPr>
          <w:rFonts w:ascii="Times New Roman" w:hAnsi="Times New Roman" w:cs="Times New Roman"/>
          <w:sz w:val="24"/>
          <w:szCs w:val="24"/>
        </w:rPr>
        <w:t xml:space="preserve"> </w:t>
      </w:r>
      <w:r w:rsidR="00F1450F">
        <w:rPr>
          <w:rFonts w:ascii="Times New Roman" w:hAnsi="Times New Roman" w:cs="Times New Roman"/>
          <w:sz w:val="24"/>
          <w:szCs w:val="24"/>
          <w:lang w:val="es-ES"/>
        </w:rPr>
        <w:t>(Sentencia T-446 de 2013)</w:t>
      </w:r>
      <w:r w:rsidRPr="008076FA">
        <w:rPr>
          <w:rFonts w:ascii="Times New Roman" w:hAnsi="Times New Roman" w:cs="Times New Roman"/>
          <w:sz w:val="24"/>
          <w:szCs w:val="24"/>
        </w:rPr>
        <w:t>.</w:t>
      </w:r>
    </w:p>
    <w:p w14:paraId="4B1D289D" w14:textId="77777777" w:rsidR="003578C6" w:rsidRPr="000D2340" w:rsidRDefault="003578C6" w:rsidP="002838B3">
      <w:pPr>
        <w:spacing w:line="360" w:lineRule="auto"/>
        <w:contextualSpacing/>
        <w:jc w:val="both"/>
        <w:rPr>
          <w:rFonts w:ascii="Times New Roman" w:hAnsi="Times New Roman" w:cs="Times New Roman"/>
          <w:sz w:val="24"/>
          <w:szCs w:val="24"/>
          <w:lang w:val="es-ES"/>
        </w:rPr>
      </w:pPr>
    </w:p>
    <w:p w14:paraId="2BE85EA7" w14:textId="045AA5EB" w:rsidR="003037CD" w:rsidRDefault="008076FA" w:rsidP="002838B3">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Refiriéndose a este particular, López Medina (2017) </w:t>
      </w:r>
      <w:r w:rsidR="003037CD">
        <w:rPr>
          <w:rFonts w:ascii="Times New Roman" w:hAnsi="Times New Roman" w:cs="Times New Roman"/>
          <w:sz w:val="24"/>
          <w:szCs w:val="24"/>
        </w:rPr>
        <w:t>señala que</w:t>
      </w:r>
    </w:p>
    <w:p w14:paraId="3BE9E9B7" w14:textId="3623EA9E" w:rsidR="003037CD" w:rsidRPr="003037CD" w:rsidRDefault="003037CD" w:rsidP="002838B3">
      <w:pPr>
        <w:spacing w:line="360" w:lineRule="auto"/>
        <w:ind w:left="708"/>
        <w:contextualSpacing/>
        <w:jc w:val="both"/>
        <w:rPr>
          <w:rFonts w:ascii="Times New Roman" w:hAnsi="Times New Roman" w:cs="Times New Roman"/>
          <w:sz w:val="24"/>
          <w:szCs w:val="24"/>
        </w:rPr>
      </w:pPr>
      <w:r>
        <w:rPr>
          <w:rFonts w:ascii="Times New Roman" w:hAnsi="Times New Roman" w:cs="Times New Roman"/>
          <w:sz w:val="24"/>
          <w:szCs w:val="24"/>
        </w:rPr>
        <w:t xml:space="preserve">La Corte Constitucional ha recordado que en Colombia opera un sistema de “obediencia relativa” del precedente en el que se pondera la necesaria uniformidad interpretativa del sistema jurídico con la autonomía funcional de los jueces. En este equilibrio de ponderación, pues, los jueces tienen el deber </w:t>
      </w:r>
      <w:r>
        <w:rPr>
          <w:rFonts w:ascii="Times New Roman" w:hAnsi="Times New Roman" w:cs="Times New Roman"/>
          <w:i/>
          <w:iCs/>
          <w:sz w:val="24"/>
          <w:szCs w:val="24"/>
        </w:rPr>
        <w:t xml:space="preserve">prima facie </w:t>
      </w:r>
      <w:r>
        <w:rPr>
          <w:rFonts w:ascii="Times New Roman" w:hAnsi="Times New Roman" w:cs="Times New Roman"/>
          <w:sz w:val="24"/>
          <w:szCs w:val="24"/>
        </w:rPr>
        <w:t>de seguir los precedentes dominantes de la línea jurisprudencial relevante por sus hechos y circunstancias para el nuevo caso a menos que, en ejercicio de su autonomía judicial, puedan presentar “argumentos suficientes y razonables” (SU-047/99) o una “argumentación explicita y exigente” (C-588/12) para apartarse de ella. Los jueces, pues, tienen deberes de coherencia con el precedente</w:t>
      </w:r>
      <w:r w:rsidR="00AA3154">
        <w:rPr>
          <w:rFonts w:ascii="Times New Roman" w:hAnsi="Times New Roman" w:cs="Times New Roman"/>
          <w:sz w:val="24"/>
          <w:szCs w:val="24"/>
        </w:rPr>
        <w:t>, pero tienen la posibilidad de “apartamiento” que deben usar, en todo caso, de manera excepcional y con especial cuidado</w:t>
      </w:r>
      <w:r w:rsidR="00366E50">
        <w:rPr>
          <w:rFonts w:ascii="Times New Roman" w:hAnsi="Times New Roman" w:cs="Times New Roman"/>
          <w:sz w:val="24"/>
          <w:szCs w:val="24"/>
        </w:rPr>
        <w:t xml:space="preserve"> (pp. 192-193)</w:t>
      </w:r>
      <w:r w:rsidR="00AA3154">
        <w:rPr>
          <w:rFonts w:ascii="Times New Roman" w:hAnsi="Times New Roman" w:cs="Times New Roman"/>
          <w:sz w:val="24"/>
          <w:szCs w:val="24"/>
        </w:rPr>
        <w:t>.</w:t>
      </w:r>
      <w:r>
        <w:rPr>
          <w:rFonts w:ascii="Times New Roman" w:hAnsi="Times New Roman" w:cs="Times New Roman"/>
          <w:sz w:val="24"/>
          <w:szCs w:val="24"/>
        </w:rPr>
        <w:t xml:space="preserve"> </w:t>
      </w:r>
    </w:p>
    <w:p w14:paraId="7764C209" w14:textId="77777777" w:rsidR="00AF541E" w:rsidRDefault="00AF541E" w:rsidP="002838B3">
      <w:pPr>
        <w:spacing w:line="360" w:lineRule="auto"/>
        <w:contextualSpacing/>
        <w:jc w:val="both"/>
        <w:rPr>
          <w:rFonts w:ascii="Times New Roman" w:hAnsi="Times New Roman" w:cs="Times New Roman"/>
          <w:sz w:val="24"/>
          <w:szCs w:val="24"/>
        </w:rPr>
      </w:pPr>
    </w:p>
    <w:p w14:paraId="21740BB1" w14:textId="7C4B3207" w:rsidR="005B05CD" w:rsidRDefault="005B05CD" w:rsidP="002838B3">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Quinche Ramírez (2020) recuerda además que las cargas exigidas para el apartamiento del precedente no se satisfacen simplemente exponiendo un criterio o una opinión diferente, u ofreciendo argumentos en sentido diferente, “sino que es necesario demostrar que el precedente anterior no resulta válido, correcto o suficiente, para solucionar el nuevo caso”</w:t>
      </w:r>
      <w:r w:rsidR="004F485E">
        <w:rPr>
          <w:rFonts w:ascii="Times New Roman" w:hAnsi="Times New Roman" w:cs="Times New Roman"/>
          <w:sz w:val="24"/>
          <w:szCs w:val="24"/>
        </w:rPr>
        <w:t xml:space="preserve"> (p. 36)</w:t>
      </w:r>
      <w:r>
        <w:rPr>
          <w:rFonts w:ascii="Times New Roman" w:hAnsi="Times New Roman" w:cs="Times New Roman"/>
          <w:sz w:val="24"/>
          <w:szCs w:val="24"/>
        </w:rPr>
        <w:t xml:space="preserve">. Quiere decir lo anterior que, para efectos de apartarse del precedente en uso, no le bastará al juez señalar las bondades de una nueva posición, sino que además deberá acreditar la insuficiencia o la deficiencia de la vigente hasta ese momento. </w:t>
      </w:r>
    </w:p>
    <w:p w14:paraId="7205F93C" w14:textId="77777777" w:rsidR="005B05CD" w:rsidRDefault="005B05CD" w:rsidP="002838B3">
      <w:pPr>
        <w:spacing w:line="360" w:lineRule="auto"/>
        <w:contextualSpacing/>
        <w:jc w:val="both"/>
        <w:rPr>
          <w:rFonts w:ascii="Times New Roman" w:hAnsi="Times New Roman" w:cs="Times New Roman"/>
          <w:sz w:val="24"/>
          <w:szCs w:val="24"/>
        </w:rPr>
      </w:pPr>
    </w:p>
    <w:p w14:paraId="67F0EA9C" w14:textId="00262C8B" w:rsidR="005B05CD" w:rsidRDefault="005B05CD" w:rsidP="002838B3">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Finalmente, resulta pertinente indicar que el apartamiento del precedente se predica </w:t>
      </w:r>
      <w:r w:rsidR="00BB6D3C">
        <w:rPr>
          <w:rFonts w:ascii="Times New Roman" w:hAnsi="Times New Roman" w:cs="Times New Roman"/>
          <w:sz w:val="24"/>
          <w:szCs w:val="24"/>
        </w:rPr>
        <w:t xml:space="preserve">de </w:t>
      </w:r>
      <w:r>
        <w:rPr>
          <w:rFonts w:ascii="Times New Roman" w:hAnsi="Times New Roman" w:cs="Times New Roman"/>
          <w:sz w:val="24"/>
          <w:szCs w:val="24"/>
        </w:rPr>
        <w:t>los jueces jerárquicamente inferiores al que sentó el precedente, ya que para este la figura aplicable es la del cambio de jurisprudencia</w:t>
      </w:r>
      <w:r w:rsidR="00BB6D3C">
        <w:rPr>
          <w:rFonts w:ascii="Times New Roman" w:hAnsi="Times New Roman" w:cs="Times New Roman"/>
          <w:sz w:val="24"/>
          <w:szCs w:val="24"/>
        </w:rPr>
        <w:t xml:space="preserve">, como sucede por ejemplo con las sentencias de unificación del Consejo de Estado o de la Corte Constitucional, para lo cual en todo caso la respectiva </w:t>
      </w:r>
      <w:r w:rsidR="004F485E">
        <w:rPr>
          <w:rFonts w:ascii="Times New Roman" w:hAnsi="Times New Roman" w:cs="Times New Roman"/>
          <w:sz w:val="24"/>
          <w:szCs w:val="24"/>
        </w:rPr>
        <w:t xml:space="preserve">corporación </w:t>
      </w:r>
      <w:r w:rsidR="00BB6D3C">
        <w:rPr>
          <w:rFonts w:ascii="Times New Roman" w:hAnsi="Times New Roman" w:cs="Times New Roman"/>
          <w:sz w:val="24"/>
          <w:szCs w:val="24"/>
        </w:rPr>
        <w:t>deberá observar lo señalado en sus reglamentos, en la ley y/o en su propia jurisprudencia.</w:t>
      </w:r>
    </w:p>
    <w:p w14:paraId="0E71A6D4" w14:textId="77777777" w:rsidR="00BB6D3C" w:rsidRDefault="00BB6D3C" w:rsidP="002838B3">
      <w:pPr>
        <w:spacing w:line="360" w:lineRule="auto"/>
        <w:contextualSpacing/>
        <w:jc w:val="both"/>
        <w:rPr>
          <w:rFonts w:ascii="Times New Roman" w:hAnsi="Times New Roman" w:cs="Times New Roman"/>
          <w:sz w:val="24"/>
          <w:szCs w:val="24"/>
        </w:rPr>
      </w:pPr>
    </w:p>
    <w:p w14:paraId="4CF18B1E" w14:textId="6CCB7F2D" w:rsidR="00E32499" w:rsidRDefault="0033381C" w:rsidP="002838B3">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Lo hasta </w:t>
      </w:r>
      <w:r w:rsidR="004F485E">
        <w:rPr>
          <w:rFonts w:ascii="Times New Roman" w:hAnsi="Times New Roman" w:cs="Times New Roman"/>
          <w:sz w:val="24"/>
          <w:szCs w:val="24"/>
        </w:rPr>
        <w:t xml:space="preserve">aquí </w:t>
      </w:r>
      <w:r>
        <w:rPr>
          <w:rFonts w:ascii="Times New Roman" w:hAnsi="Times New Roman" w:cs="Times New Roman"/>
          <w:sz w:val="24"/>
          <w:szCs w:val="24"/>
        </w:rPr>
        <w:t xml:space="preserve">expuesto permite evidenciar </w:t>
      </w:r>
      <w:r w:rsidR="003E3FDF">
        <w:rPr>
          <w:rFonts w:ascii="Times New Roman" w:hAnsi="Times New Roman" w:cs="Times New Roman"/>
          <w:sz w:val="24"/>
          <w:szCs w:val="24"/>
        </w:rPr>
        <w:t>que</w:t>
      </w:r>
      <w:r w:rsidR="004F485E">
        <w:rPr>
          <w:rFonts w:ascii="Times New Roman" w:hAnsi="Times New Roman" w:cs="Times New Roman"/>
          <w:sz w:val="24"/>
          <w:szCs w:val="24"/>
        </w:rPr>
        <w:t>,</w:t>
      </w:r>
      <w:r w:rsidR="003E3FDF">
        <w:rPr>
          <w:rFonts w:ascii="Times New Roman" w:hAnsi="Times New Roman" w:cs="Times New Roman"/>
          <w:sz w:val="24"/>
          <w:szCs w:val="24"/>
        </w:rPr>
        <w:t xml:space="preserve"> </w:t>
      </w:r>
      <w:r>
        <w:rPr>
          <w:rFonts w:ascii="Times New Roman" w:hAnsi="Times New Roman" w:cs="Times New Roman"/>
          <w:sz w:val="24"/>
          <w:szCs w:val="24"/>
        </w:rPr>
        <w:t>en Colombia, luego de décadas de transformaciones</w:t>
      </w:r>
      <w:r w:rsidR="00F90E92">
        <w:rPr>
          <w:rFonts w:ascii="Times New Roman" w:hAnsi="Times New Roman" w:cs="Times New Roman"/>
          <w:sz w:val="24"/>
          <w:szCs w:val="24"/>
        </w:rPr>
        <w:t xml:space="preserve"> paulatinas</w:t>
      </w:r>
      <w:r>
        <w:rPr>
          <w:rFonts w:ascii="Times New Roman" w:hAnsi="Times New Roman" w:cs="Times New Roman"/>
          <w:sz w:val="24"/>
          <w:szCs w:val="24"/>
        </w:rPr>
        <w:t xml:space="preserve">, se ha verificado el tránsito, en apariencia definitivo, de un Estado </w:t>
      </w:r>
      <w:r w:rsidR="004F485E">
        <w:rPr>
          <w:rFonts w:ascii="Times New Roman" w:hAnsi="Times New Roman" w:cs="Times New Roman"/>
          <w:sz w:val="24"/>
          <w:szCs w:val="24"/>
        </w:rPr>
        <w:t>l</w:t>
      </w:r>
      <w:r>
        <w:rPr>
          <w:rFonts w:ascii="Times New Roman" w:hAnsi="Times New Roman" w:cs="Times New Roman"/>
          <w:sz w:val="24"/>
          <w:szCs w:val="24"/>
        </w:rPr>
        <w:t xml:space="preserve">egislativo o simplemente Estado de </w:t>
      </w:r>
      <w:r w:rsidR="004F485E">
        <w:rPr>
          <w:rFonts w:ascii="Times New Roman" w:hAnsi="Times New Roman" w:cs="Times New Roman"/>
          <w:sz w:val="24"/>
          <w:szCs w:val="24"/>
        </w:rPr>
        <w:t>d</w:t>
      </w:r>
      <w:r>
        <w:rPr>
          <w:rFonts w:ascii="Times New Roman" w:hAnsi="Times New Roman" w:cs="Times New Roman"/>
          <w:sz w:val="24"/>
          <w:szCs w:val="24"/>
        </w:rPr>
        <w:t xml:space="preserve">erecho, a un Estado </w:t>
      </w:r>
      <w:r w:rsidR="004F485E">
        <w:rPr>
          <w:rFonts w:ascii="Times New Roman" w:hAnsi="Times New Roman" w:cs="Times New Roman"/>
          <w:sz w:val="24"/>
          <w:szCs w:val="24"/>
        </w:rPr>
        <w:t>s</w:t>
      </w:r>
      <w:r>
        <w:rPr>
          <w:rFonts w:ascii="Times New Roman" w:hAnsi="Times New Roman" w:cs="Times New Roman"/>
          <w:sz w:val="24"/>
          <w:szCs w:val="24"/>
        </w:rPr>
        <w:t xml:space="preserve">ocial y </w:t>
      </w:r>
      <w:r w:rsidR="004F485E">
        <w:rPr>
          <w:rFonts w:ascii="Times New Roman" w:hAnsi="Times New Roman" w:cs="Times New Roman"/>
          <w:sz w:val="24"/>
          <w:szCs w:val="24"/>
        </w:rPr>
        <w:t>c</w:t>
      </w:r>
      <w:r>
        <w:rPr>
          <w:rFonts w:ascii="Times New Roman" w:hAnsi="Times New Roman" w:cs="Times New Roman"/>
          <w:sz w:val="24"/>
          <w:szCs w:val="24"/>
        </w:rPr>
        <w:t xml:space="preserve">onstitucional de </w:t>
      </w:r>
      <w:r w:rsidR="004F485E">
        <w:rPr>
          <w:rFonts w:ascii="Times New Roman" w:hAnsi="Times New Roman" w:cs="Times New Roman"/>
          <w:sz w:val="24"/>
          <w:szCs w:val="24"/>
        </w:rPr>
        <w:t>d</w:t>
      </w:r>
      <w:r>
        <w:rPr>
          <w:rFonts w:ascii="Times New Roman" w:hAnsi="Times New Roman" w:cs="Times New Roman"/>
          <w:sz w:val="24"/>
          <w:szCs w:val="24"/>
        </w:rPr>
        <w:t xml:space="preserve">erecho, lo cual trajo consigo </w:t>
      </w:r>
      <w:r w:rsidR="00F90E92">
        <w:rPr>
          <w:rFonts w:ascii="Times New Roman" w:hAnsi="Times New Roman" w:cs="Times New Roman"/>
          <w:sz w:val="24"/>
          <w:szCs w:val="24"/>
        </w:rPr>
        <w:t xml:space="preserve">grandes cambios en la forma de concebir instituciones fundamentales al interior del ordenamiento jurídico, siendo el más relevante de estos el rol asumido por la Constitución Política como norma de normas, el cual dio a su vez paso a otras modificaciones, como la forma y la importancia de ejercer un control de constitucionalidad sobre las normas de rango inferior, y el rol preponderante que ha ido tomando la jurisprudencia durante las últimas tres décadas al interior del sistema de fuentes del derecho. </w:t>
      </w:r>
    </w:p>
    <w:p w14:paraId="08D20D8B" w14:textId="77777777" w:rsidR="00F90E92" w:rsidRDefault="00F90E92" w:rsidP="002838B3">
      <w:pPr>
        <w:spacing w:line="360" w:lineRule="auto"/>
        <w:contextualSpacing/>
        <w:jc w:val="both"/>
        <w:rPr>
          <w:rFonts w:ascii="Times New Roman" w:hAnsi="Times New Roman" w:cs="Times New Roman"/>
          <w:sz w:val="24"/>
          <w:szCs w:val="24"/>
        </w:rPr>
      </w:pPr>
    </w:p>
    <w:p w14:paraId="260EA9B0" w14:textId="46237401" w:rsidR="004F485E" w:rsidRDefault="00F90E9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De acuerdo con lo anterior, es dable concluir que el ordenamiento jurídico colombiano debe entonces girar en torno a la defensa de la Constitución, pero también a la materialización de sus postulados, sean de la clase que sean (principios, reglas, valores, aspiraciones, etc.) y</w:t>
      </w:r>
      <w:r w:rsidR="004F485E">
        <w:rPr>
          <w:rFonts w:ascii="Times New Roman" w:hAnsi="Times New Roman" w:cs="Times New Roman"/>
          <w:sz w:val="24"/>
          <w:szCs w:val="24"/>
        </w:rPr>
        <w:t>,</w:t>
      </w:r>
      <w:r>
        <w:rPr>
          <w:rFonts w:ascii="Times New Roman" w:hAnsi="Times New Roman" w:cs="Times New Roman"/>
          <w:sz w:val="24"/>
          <w:szCs w:val="24"/>
        </w:rPr>
        <w:t xml:space="preserve"> por tanto</w:t>
      </w:r>
      <w:r w:rsidR="004F485E">
        <w:rPr>
          <w:rFonts w:ascii="Times New Roman" w:hAnsi="Times New Roman" w:cs="Times New Roman"/>
          <w:sz w:val="24"/>
          <w:szCs w:val="24"/>
        </w:rPr>
        <w:t>,</w:t>
      </w:r>
      <w:r>
        <w:rPr>
          <w:rFonts w:ascii="Times New Roman" w:hAnsi="Times New Roman" w:cs="Times New Roman"/>
          <w:sz w:val="24"/>
          <w:szCs w:val="24"/>
        </w:rPr>
        <w:t xml:space="preserve"> </w:t>
      </w:r>
      <w:r w:rsidR="00BB6CF0">
        <w:rPr>
          <w:rFonts w:ascii="Times New Roman" w:hAnsi="Times New Roman" w:cs="Times New Roman"/>
          <w:sz w:val="24"/>
          <w:szCs w:val="24"/>
        </w:rPr>
        <w:t>el universo normativo debe, en primer término, mostrarse acorde con los preceptos constitucionales, pero</w:t>
      </w:r>
      <w:r w:rsidR="004F485E">
        <w:rPr>
          <w:rFonts w:ascii="Times New Roman" w:hAnsi="Times New Roman" w:cs="Times New Roman"/>
          <w:sz w:val="24"/>
          <w:szCs w:val="24"/>
        </w:rPr>
        <w:t>,</w:t>
      </w:r>
      <w:r w:rsidR="00BB6CF0">
        <w:rPr>
          <w:rFonts w:ascii="Times New Roman" w:hAnsi="Times New Roman" w:cs="Times New Roman"/>
          <w:sz w:val="24"/>
          <w:szCs w:val="24"/>
        </w:rPr>
        <w:t xml:space="preserve"> además de ello</w:t>
      </w:r>
      <w:r w:rsidR="004F485E">
        <w:rPr>
          <w:rFonts w:ascii="Times New Roman" w:hAnsi="Times New Roman" w:cs="Times New Roman"/>
          <w:sz w:val="24"/>
          <w:szCs w:val="24"/>
        </w:rPr>
        <w:t>,</w:t>
      </w:r>
      <w:r w:rsidR="00BB6CF0">
        <w:rPr>
          <w:rFonts w:ascii="Times New Roman" w:hAnsi="Times New Roman" w:cs="Times New Roman"/>
          <w:sz w:val="24"/>
          <w:szCs w:val="24"/>
        </w:rPr>
        <w:t xml:space="preserve"> es necesario que participen activamente en su efectivización.</w:t>
      </w:r>
    </w:p>
    <w:p w14:paraId="01E636C8" w14:textId="77777777" w:rsidR="004F485E" w:rsidRDefault="004F485E">
      <w:pPr>
        <w:rPr>
          <w:rFonts w:ascii="Times New Roman" w:hAnsi="Times New Roman" w:cs="Times New Roman"/>
          <w:sz w:val="24"/>
          <w:szCs w:val="24"/>
        </w:rPr>
      </w:pPr>
      <w:r>
        <w:rPr>
          <w:rFonts w:ascii="Times New Roman" w:hAnsi="Times New Roman" w:cs="Times New Roman"/>
          <w:sz w:val="24"/>
          <w:szCs w:val="24"/>
        </w:rPr>
        <w:br w:type="page"/>
      </w:r>
    </w:p>
    <w:p w14:paraId="24C1C6CB" w14:textId="77777777" w:rsidR="00BB4C47" w:rsidRPr="0019272A" w:rsidRDefault="00BB4C47" w:rsidP="00A769B6">
      <w:pPr>
        <w:spacing w:line="360" w:lineRule="auto"/>
        <w:contextualSpacing/>
        <w:jc w:val="center"/>
        <w:rPr>
          <w:rFonts w:ascii="Times New Roman" w:hAnsi="Times New Roman" w:cs="Times New Roman"/>
          <w:b/>
          <w:bCs/>
          <w:sz w:val="24"/>
          <w:szCs w:val="24"/>
        </w:rPr>
      </w:pPr>
      <w:r w:rsidRPr="0019272A">
        <w:rPr>
          <w:rFonts w:ascii="Times New Roman" w:hAnsi="Times New Roman" w:cs="Times New Roman"/>
          <w:b/>
          <w:bCs/>
          <w:sz w:val="24"/>
          <w:szCs w:val="24"/>
        </w:rPr>
        <w:lastRenderedPageBreak/>
        <w:t>CAPÍTULO II</w:t>
      </w:r>
    </w:p>
    <w:p w14:paraId="38F42965" w14:textId="4C01CD77" w:rsidR="00BB4C47" w:rsidRPr="008711E7" w:rsidRDefault="00BB4C47" w:rsidP="00A769B6">
      <w:pPr>
        <w:pStyle w:val="Prrafodelista"/>
        <w:keepNext/>
        <w:keepLines/>
        <w:numPr>
          <w:ilvl w:val="0"/>
          <w:numId w:val="13"/>
        </w:numPr>
        <w:spacing w:before="240" w:after="0" w:line="360" w:lineRule="auto"/>
        <w:jc w:val="center"/>
        <w:outlineLvl w:val="0"/>
        <w:rPr>
          <w:rFonts w:ascii="Times New Roman" w:eastAsiaTheme="majorEastAsia" w:hAnsi="Times New Roman" w:cs="Times New Roman"/>
          <w:b/>
          <w:bCs/>
          <w:sz w:val="24"/>
          <w:szCs w:val="24"/>
        </w:rPr>
      </w:pPr>
      <w:bookmarkStart w:id="23" w:name="_Toc142912069"/>
      <w:bookmarkStart w:id="24" w:name="_Toc144882287"/>
      <w:bookmarkStart w:id="25" w:name="_Toc147741795"/>
      <w:bookmarkStart w:id="26" w:name="_Toc152071020"/>
      <w:r w:rsidRPr="008711E7">
        <w:rPr>
          <w:rFonts w:ascii="Times New Roman" w:eastAsiaTheme="majorEastAsia" w:hAnsi="Times New Roman" w:cs="Times New Roman"/>
          <w:b/>
          <w:bCs/>
          <w:sz w:val="24"/>
          <w:szCs w:val="24"/>
        </w:rPr>
        <w:t>LA ACCIÓN DE CUMPLIMIENTO</w:t>
      </w:r>
      <w:bookmarkEnd w:id="23"/>
      <w:bookmarkEnd w:id="24"/>
      <w:bookmarkEnd w:id="25"/>
      <w:bookmarkEnd w:id="26"/>
    </w:p>
    <w:p w14:paraId="09E4E4C2"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2D288A85" w14:textId="79923C95"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En este capítulo, con el fin de dar continuidad al desarrollo de la estructura planteada, se abordará la figura de la acción de cumplimiento desde varios aspectos, así: en un primer momento, se expondrán los antecedentes de esta institución jurídica desde una perspectiva histórica, para luego verificar los debates</w:t>
      </w:r>
      <w:r w:rsidR="004F485E">
        <w:rPr>
          <w:rFonts w:ascii="Times New Roman" w:hAnsi="Times New Roman" w:cs="Times New Roman"/>
          <w:sz w:val="24"/>
          <w:szCs w:val="24"/>
        </w:rPr>
        <w:t>,</w:t>
      </w:r>
      <w:r w:rsidRPr="0019272A">
        <w:rPr>
          <w:rFonts w:ascii="Times New Roman" w:hAnsi="Times New Roman" w:cs="Times New Roman"/>
          <w:sz w:val="24"/>
          <w:szCs w:val="24"/>
        </w:rPr>
        <w:t xml:space="preserve"> al interior de la Asamblea Nacional Constituyente</w:t>
      </w:r>
      <w:r w:rsidR="004F485E">
        <w:rPr>
          <w:rFonts w:ascii="Times New Roman" w:hAnsi="Times New Roman" w:cs="Times New Roman"/>
          <w:sz w:val="24"/>
          <w:szCs w:val="24"/>
        </w:rPr>
        <w:t>,</w:t>
      </w:r>
      <w:r w:rsidRPr="0019272A">
        <w:rPr>
          <w:rFonts w:ascii="Times New Roman" w:hAnsi="Times New Roman" w:cs="Times New Roman"/>
          <w:sz w:val="24"/>
          <w:szCs w:val="24"/>
        </w:rPr>
        <w:t xml:space="preserve"> que dieron vida al texto que finalmente quedaría plasmado en el artículo 87 de la Constitución Política de 1991. Posteriormente, y partiendo del referido canon constitucional, se analizarán los fundamentos teóricos y normativos de la acción de cumplimiento en el ordenamiento jurídico colombiano, para finalizar con un recuento de la forma en que se ha tratado este mecanismo constitucional en la jurisprudencia.   </w:t>
      </w:r>
    </w:p>
    <w:p w14:paraId="0756D1F5" w14:textId="77777777" w:rsidR="00BB4C47" w:rsidRPr="0019272A" w:rsidRDefault="00BB4C47" w:rsidP="00A769B6">
      <w:pPr>
        <w:keepNext/>
        <w:keepLines/>
        <w:spacing w:before="40" w:after="0" w:line="360" w:lineRule="auto"/>
        <w:contextualSpacing/>
        <w:outlineLvl w:val="1"/>
        <w:rPr>
          <w:rFonts w:ascii="Times New Roman" w:eastAsiaTheme="majorEastAsia" w:hAnsi="Times New Roman" w:cs="Times New Roman"/>
          <w:b/>
          <w:bCs/>
          <w:sz w:val="24"/>
          <w:szCs w:val="24"/>
        </w:rPr>
      </w:pPr>
      <w:bookmarkStart w:id="27" w:name="_Toc142912070"/>
    </w:p>
    <w:p w14:paraId="28C15BFA" w14:textId="4038FFC8" w:rsidR="00BB4C47" w:rsidRPr="00636924" w:rsidRDefault="00636924" w:rsidP="00A769B6">
      <w:pPr>
        <w:keepNext/>
        <w:keepLines/>
        <w:spacing w:before="40" w:after="0" w:line="360" w:lineRule="auto"/>
        <w:outlineLvl w:val="1"/>
        <w:rPr>
          <w:rFonts w:ascii="Times New Roman" w:eastAsiaTheme="majorEastAsia" w:hAnsi="Times New Roman" w:cs="Times New Roman"/>
          <w:b/>
          <w:bCs/>
          <w:sz w:val="24"/>
          <w:szCs w:val="24"/>
        </w:rPr>
      </w:pPr>
      <w:bookmarkStart w:id="28" w:name="_Toc144882288"/>
      <w:bookmarkStart w:id="29" w:name="_Toc147741796"/>
      <w:bookmarkStart w:id="30" w:name="_Toc152071021"/>
      <w:r>
        <w:rPr>
          <w:rFonts w:ascii="Times New Roman" w:eastAsiaTheme="majorEastAsia" w:hAnsi="Times New Roman" w:cs="Times New Roman"/>
          <w:b/>
          <w:bCs/>
          <w:sz w:val="24"/>
          <w:szCs w:val="24"/>
        </w:rPr>
        <w:t xml:space="preserve">2.1. </w:t>
      </w:r>
      <w:r w:rsidR="00BB4C47" w:rsidRPr="00636924">
        <w:rPr>
          <w:rFonts w:ascii="Times New Roman" w:eastAsiaTheme="majorEastAsia" w:hAnsi="Times New Roman" w:cs="Times New Roman"/>
          <w:b/>
          <w:bCs/>
          <w:sz w:val="24"/>
          <w:szCs w:val="24"/>
        </w:rPr>
        <w:t>Antecedentes</w:t>
      </w:r>
      <w:bookmarkEnd w:id="27"/>
      <w:bookmarkEnd w:id="28"/>
      <w:r w:rsidR="004F485E">
        <w:rPr>
          <w:rFonts w:ascii="Times New Roman" w:eastAsiaTheme="majorEastAsia" w:hAnsi="Times New Roman" w:cs="Times New Roman"/>
          <w:b/>
          <w:bCs/>
          <w:sz w:val="24"/>
          <w:szCs w:val="24"/>
        </w:rPr>
        <w:t>: g</w:t>
      </w:r>
      <w:r w:rsidR="00571E30">
        <w:rPr>
          <w:rFonts w:ascii="Times New Roman" w:eastAsiaTheme="majorEastAsia" w:hAnsi="Times New Roman" w:cs="Times New Roman"/>
          <w:b/>
          <w:bCs/>
          <w:sz w:val="24"/>
          <w:szCs w:val="24"/>
        </w:rPr>
        <w:t>eneralidades históricas y particularidades en el contexto nacional</w:t>
      </w:r>
      <w:bookmarkEnd w:id="29"/>
      <w:bookmarkEnd w:id="30"/>
    </w:p>
    <w:p w14:paraId="1CF25399"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177DDCE4" w14:textId="492E7FEB"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De manera general y uniforme, tanto la jurisprudencia como la doctrina especializada refieren como origen de la acción de cumplimiento al </w:t>
      </w:r>
      <w:proofErr w:type="spellStart"/>
      <w:r w:rsidRPr="0019272A">
        <w:rPr>
          <w:rFonts w:ascii="Times New Roman" w:hAnsi="Times New Roman" w:cs="Times New Roman"/>
          <w:i/>
          <w:iCs/>
          <w:sz w:val="24"/>
          <w:szCs w:val="24"/>
        </w:rPr>
        <w:t>Writ</w:t>
      </w:r>
      <w:proofErr w:type="spellEnd"/>
      <w:r w:rsidRPr="0019272A">
        <w:rPr>
          <w:rFonts w:ascii="Times New Roman" w:hAnsi="Times New Roman" w:cs="Times New Roman"/>
          <w:i/>
          <w:iCs/>
          <w:sz w:val="24"/>
          <w:szCs w:val="24"/>
        </w:rPr>
        <w:t xml:space="preserve"> </w:t>
      </w:r>
      <w:proofErr w:type="spellStart"/>
      <w:r w:rsidRPr="0019272A">
        <w:rPr>
          <w:rFonts w:ascii="Times New Roman" w:hAnsi="Times New Roman" w:cs="Times New Roman"/>
          <w:i/>
          <w:iCs/>
          <w:sz w:val="24"/>
          <w:szCs w:val="24"/>
        </w:rPr>
        <w:t>of</w:t>
      </w:r>
      <w:proofErr w:type="spellEnd"/>
      <w:r w:rsidRPr="0019272A">
        <w:rPr>
          <w:rFonts w:ascii="Times New Roman" w:hAnsi="Times New Roman" w:cs="Times New Roman"/>
          <w:i/>
          <w:iCs/>
          <w:sz w:val="24"/>
          <w:szCs w:val="24"/>
        </w:rPr>
        <w:t xml:space="preserve"> </w:t>
      </w:r>
      <w:proofErr w:type="spellStart"/>
      <w:r w:rsidRPr="0019272A">
        <w:rPr>
          <w:rFonts w:ascii="Times New Roman" w:hAnsi="Times New Roman" w:cs="Times New Roman"/>
          <w:i/>
          <w:iCs/>
          <w:sz w:val="24"/>
          <w:szCs w:val="24"/>
        </w:rPr>
        <w:t>mandamus</w:t>
      </w:r>
      <w:proofErr w:type="spellEnd"/>
      <w:r w:rsidRPr="0019272A">
        <w:rPr>
          <w:rFonts w:ascii="Times New Roman" w:hAnsi="Times New Roman" w:cs="Times New Roman"/>
          <w:i/>
          <w:iCs/>
          <w:sz w:val="24"/>
          <w:szCs w:val="24"/>
        </w:rPr>
        <w:t xml:space="preserve"> </w:t>
      </w:r>
      <w:r w:rsidRPr="0019272A">
        <w:rPr>
          <w:rFonts w:ascii="Times New Roman" w:hAnsi="Times New Roman" w:cs="Times New Roman"/>
          <w:sz w:val="24"/>
          <w:szCs w:val="24"/>
        </w:rPr>
        <w:t>del derecho anglosajón, específicamente</w:t>
      </w:r>
      <w:r w:rsidR="0021560F">
        <w:rPr>
          <w:rFonts w:ascii="Times New Roman" w:hAnsi="Times New Roman" w:cs="Times New Roman"/>
          <w:sz w:val="24"/>
          <w:szCs w:val="24"/>
        </w:rPr>
        <w:t>,</w:t>
      </w:r>
      <w:r w:rsidRPr="0019272A">
        <w:rPr>
          <w:rFonts w:ascii="Times New Roman" w:hAnsi="Times New Roman" w:cs="Times New Roman"/>
          <w:sz w:val="24"/>
          <w:szCs w:val="24"/>
        </w:rPr>
        <w:t xml:space="preserve"> en la Inglaterra medieval, donde fue concebido como un mecanismo en virtud del cual “los jueces ingleses ejercían un control sobre la actividad de las autoridades administrativas, a fin de que estas cumpliesen efectivamente con determinados deberes claramente determinados de antemano” (</w:t>
      </w:r>
      <w:proofErr w:type="spellStart"/>
      <w:r w:rsidRPr="0019272A">
        <w:rPr>
          <w:rFonts w:ascii="Times New Roman" w:hAnsi="Times New Roman" w:cs="Times New Roman"/>
          <w:sz w:val="24"/>
          <w:szCs w:val="24"/>
        </w:rPr>
        <w:t>Ramelli</w:t>
      </w:r>
      <w:proofErr w:type="spellEnd"/>
      <w:r w:rsidRPr="0019272A">
        <w:rPr>
          <w:rFonts w:ascii="Times New Roman" w:hAnsi="Times New Roman" w:cs="Times New Roman"/>
          <w:sz w:val="24"/>
          <w:szCs w:val="24"/>
        </w:rPr>
        <w:t xml:space="preserve"> Arteaga, 2000, p. 87). </w:t>
      </w:r>
    </w:p>
    <w:p w14:paraId="528FD52B"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3D29F443" w14:textId="6C748B5A"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Siguiendo la misma línea, </w:t>
      </w:r>
      <w:bookmarkStart w:id="31" w:name="_Hlk147737124"/>
      <w:r w:rsidR="002838B3" w:rsidRPr="002838B3">
        <w:rPr>
          <w:rFonts w:ascii="Times New Roman" w:hAnsi="Times New Roman" w:cs="Times New Roman"/>
          <w:sz w:val="24"/>
          <w:szCs w:val="24"/>
          <w:lang w:val="es-ES"/>
        </w:rPr>
        <w:t xml:space="preserve">Calle Correa, </w:t>
      </w:r>
      <w:r w:rsidR="002838B3" w:rsidRPr="002838B3">
        <w:rPr>
          <w:rFonts w:ascii="Times New Roman" w:hAnsi="Times New Roman" w:cs="Times New Roman"/>
          <w:sz w:val="24"/>
          <w:szCs w:val="24"/>
        </w:rPr>
        <w:t xml:space="preserve">Gómez Aranguren, Palacio </w:t>
      </w:r>
      <w:proofErr w:type="spellStart"/>
      <w:r w:rsidR="002838B3" w:rsidRPr="002838B3">
        <w:rPr>
          <w:rFonts w:ascii="Times New Roman" w:hAnsi="Times New Roman" w:cs="Times New Roman"/>
          <w:sz w:val="24"/>
          <w:szCs w:val="24"/>
        </w:rPr>
        <w:t>Palacio</w:t>
      </w:r>
      <w:proofErr w:type="spellEnd"/>
      <w:r w:rsidR="002838B3" w:rsidRPr="002838B3">
        <w:rPr>
          <w:rFonts w:ascii="Times New Roman" w:hAnsi="Times New Roman" w:cs="Times New Roman"/>
          <w:sz w:val="24"/>
          <w:szCs w:val="24"/>
        </w:rPr>
        <w:t>, y Senior Serrano</w:t>
      </w:r>
      <w:r w:rsidR="002838B3">
        <w:rPr>
          <w:rFonts w:ascii="Times New Roman" w:hAnsi="Times New Roman" w:cs="Times New Roman"/>
          <w:sz w:val="24"/>
          <w:szCs w:val="24"/>
        </w:rPr>
        <w:t xml:space="preserve"> </w:t>
      </w:r>
      <w:bookmarkEnd w:id="31"/>
      <w:r w:rsidRPr="0019272A">
        <w:rPr>
          <w:rFonts w:ascii="Times New Roman" w:hAnsi="Times New Roman" w:cs="Times New Roman"/>
          <w:sz w:val="24"/>
          <w:szCs w:val="24"/>
        </w:rPr>
        <w:t>(2019) sostiene</w:t>
      </w:r>
      <w:r w:rsidR="0026733D">
        <w:rPr>
          <w:rFonts w:ascii="Times New Roman" w:hAnsi="Times New Roman" w:cs="Times New Roman"/>
          <w:sz w:val="24"/>
          <w:szCs w:val="24"/>
        </w:rPr>
        <w:t>n</w:t>
      </w:r>
      <w:r w:rsidRPr="0019272A">
        <w:rPr>
          <w:rFonts w:ascii="Times New Roman" w:hAnsi="Times New Roman" w:cs="Times New Roman"/>
          <w:sz w:val="24"/>
          <w:szCs w:val="24"/>
        </w:rPr>
        <w:t xml:space="preserve"> que</w:t>
      </w:r>
    </w:p>
    <w:p w14:paraId="0D8C8CAE" w14:textId="5E93F9F3" w:rsidR="00BB4C47" w:rsidRPr="0019272A" w:rsidRDefault="00BB4C47" w:rsidP="00A769B6">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Los antecedentes remotos de la acción de cumplimiento se encuentran en la figura de los interdictos romanos y, para la época moderna, en la institución del </w:t>
      </w:r>
      <w:proofErr w:type="spellStart"/>
      <w:r w:rsidRPr="0019272A">
        <w:rPr>
          <w:rFonts w:ascii="Times New Roman" w:hAnsi="Times New Roman" w:cs="Times New Roman"/>
          <w:i/>
          <w:iCs/>
          <w:sz w:val="24"/>
          <w:szCs w:val="24"/>
        </w:rPr>
        <w:t>writ</w:t>
      </w:r>
      <w:proofErr w:type="spellEnd"/>
      <w:r w:rsidRPr="0019272A">
        <w:rPr>
          <w:rFonts w:ascii="Times New Roman" w:hAnsi="Times New Roman" w:cs="Times New Roman"/>
          <w:i/>
          <w:iCs/>
          <w:sz w:val="24"/>
          <w:szCs w:val="24"/>
        </w:rPr>
        <w:t xml:space="preserve"> </w:t>
      </w:r>
      <w:proofErr w:type="spellStart"/>
      <w:r w:rsidRPr="0019272A">
        <w:rPr>
          <w:rFonts w:ascii="Times New Roman" w:hAnsi="Times New Roman" w:cs="Times New Roman"/>
          <w:i/>
          <w:iCs/>
          <w:sz w:val="24"/>
          <w:szCs w:val="24"/>
        </w:rPr>
        <w:t>of</w:t>
      </w:r>
      <w:proofErr w:type="spellEnd"/>
      <w:r w:rsidRPr="0019272A">
        <w:rPr>
          <w:rFonts w:ascii="Times New Roman" w:hAnsi="Times New Roman" w:cs="Times New Roman"/>
          <w:i/>
          <w:iCs/>
          <w:sz w:val="24"/>
          <w:szCs w:val="24"/>
        </w:rPr>
        <w:t xml:space="preserve"> </w:t>
      </w:r>
      <w:proofErr w:type="spellStart"/>
      <w:r w:rsidRPr="0019272A">
        <w:rPr>
          <w:rFonts w:ascii="Times New Roman" w:hAnsi="Times New Roman" w:cs="Times New Roman"/>
          <w:i/>
          <w:iCs/>
          <w:sz w:val="24"/>
          <w:szCs w:val="24"/>
        </w:rPr>
        <w:t>mandamus</w:t>
      </w:r>
      <w:proofErr w:type="spellEnd"/>
      <w:r w:rsidRPr="0019272A">
        <w:rPr>
          <w:rFonts w:ascii="Times New Roman" w:hAnsi="Times New Roman" w:cs="Times New Roman"/>
          <w:sz w:val="24"/>
          <w:szCs w:val="24"/>
        </w:rPr>
        <w:t xml:space="preserve"> que se consolida en el derecho inglés</w:t>
      </w:r>
      <w:r w:rsidR="00A769B6">
        <w:rPr>
          <w:rFonts w:ascii="Times New Roman" w:hAnsi="Times New Roman" w:cs="Times New Roman"/>
          <w:sz w:val="24"/>
          <w:szCs w:val="24"/>
        </w:rPr>
        <w:t xml:space="preserve"> hacía </w:t>
      </w:r>
      <w:r w:rsidRPr="0019272A">
        <w:rPr>
          <w:rFonts w:ascii="Times New Roman" w:hAnsi="Times New Roman" w:cs="Times New Roman"/>
          <w:sz w:val="24"/>
          <w:szCs w:val="24"/>
        </w:rPr>
        <w:t xml:space="preserve">mediados del siglo XVII. Este remedio procesal habilita tanto a la Corona como a los particulares para solicitar a los jueces ordenar a una autoridad renuente cumplir de manera perentoria con un deber legal incumplido. El </w:t>
      </w:r>
      <w:r w:rsidRPr="0019272A">
        <w:rPr>
          <w:rFonts w:ascii="Times New Roman" w:hAnsi="Times New Roman" w:cs="Times New Roman"/>
          <w:i/>
          <w:iCs/>
          <w:sz w:val="24"/>
          <w:szCs w:val="24"/>
        </w:rPr>
        <w:t xml:space="preserve">mandamus </w:t>
      </w:r>
      <w:r w:rsidRPr="0019272A">
        <w:rPr>
          <w:rFonts w:ascii="Times New Roman" w:hAnsi="Times New Roman" w:cs="Times New Roman"/>
          <w:sz w:val="24"/>
          <w:szCs w:val="24"/>
        </w:rPr>
        <w:t xml:space="preserve">tuvo especial importancia durante la fase de consolidación del imperio británico </w:t>
      </w:r>
      <w:r w:rsidRPr="0019272A">
        <w:rPr>
          <w:rFonts w:ascii="Times New Roman" w:hAnsi="Times New Roman" w:cs="Times New Roman"/>
          <w:sz w:val="24"/>
          <w:szCs w:val="24"/>
        </w:rPr>
        <w:lastRenderedPageBreak/>
        <w:t>[…] como un mecanismo que contribuía a procurar el cumplimiento de las leyes y reglas de derecho común en una época en la cual el aparato administrativo del estado inglés no alcanzaba a llegar a todos los confines del imperio</w:t>
      </w:r>
      <w:r w:rsidR="008711E7">
        <w:rPr>
          <w:rFonts w:ascii="Times New Roman" w:hAnsi="Times New Roman" w:cs="Times New Roman"/>
          <w:sz w:val="24"/>
          <w:szCs w:val="24"/>
        </w:rPr>
        <w:t xml:space="preserve"> (</w:t>
      </w:r>
      <w:r w:rsidR="008711E7" w:rsidRPr="0019272A">
        <w:rPr>
          <w:rFonts w:ascii="Times New Roman" w:hAnsi="Times New Roman" w:cs="Times New Roman"/>
          <w:sz w:val="24"/>
          <w:szCs w:val="24"/>
        </w:rPr>
        <w:t>p. 81</w:t>
      </w:r>
      <w:r w:rsidR="008711E7">
        <w:rPr>
          <w:rFonts w:ascii="Times New Roman" w:hAnsi="Times New Roman" w:cs="Times New Roman"/>
          <w:sz w:val="24"/>
          <w:szCs w:val="24"/>
        </w:rPr>
        <w:t xml:space="preserve">). </w:t>
      </w:r>
      <w:r w:rsidRPr="0019272A">
        <w:rPr>
          <w:rFonts w:ascii="Times New Roman" w:hAnsi="Times New Roman" w:cs="Times New Roman"/>
          <w:sz w:val="24"/>
          <w:szCs w:val="24"/>
        </w:rPr>
        <w:t xml:space="preserve">  </w:t>
      </w:r>
    </w:p>
    <w:p w14:paraId="63FD969F"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1288406F" w14:textId="2429A73E"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Este instrumento, como es apenas lógico, sería luego incorporado en el sistema jurídico estadounidense con la misma </w:t>
      </w:r>
      <w:r w:rsidR="008711E7" w:rsidRPr="0019272A">
        <w:rPr>
          <w:rFonts w:ascii="Times New Roman" w:hAnsi="Times New Roman" w:cs="Times New Roman"/>
          <w:sz w:val="24"/>
          <w:szCs w:val="24"/>
        </w:rPr>
        <w:t>finalidad,</w:t>
      </w:r>
      <w:r w:rsidRPr="0019272A">
        <w:rPr>
          <w:rFonts w:ascii="Times New Roman" w:hAnsi="Times New Roman" w:cs="Times New Roman"/>
          <w:sz w:val="24"/>
          <w:szCs w:val="24"/>
        </w:rPr>
        <w:t xml:space="preserve"> pero evidenciándose, señala </w:t>
      </w:r>
      <w:proofErr w:type="spellStart"/>
      <w:r w:rsidRPr="0019272A">
        <w:rPr>
          <w:rFonts w:ascii="Times New Roman" w:hAnsi="Times New Roman" w:cs="Times New Roman"/>
          <w:sz w:val="24"/>
          <w:szCs w:val="24"/>
        </w:rPr>
        <w:t>Ramelli</w:t>
      </w:r>
      <w:proofErr w:type="spellEnd"/>
      <w:r w:rsidRPr="0019272A">
        <w:rPr>
          <w:rFonts w:ascii="Times New Roman" w:hAnsi="Times New Roman" w:cs="Times New Roman"/>
          <w:sz w:val="24"/>
          <w:szCs w:val="24"/>
        </w:rPr>
        <w:t xml:space="preserve"> Arteaga (2000</w:t>
      </w:r>
      <w:r w:rsidR="008711E7">
        <w:rPr>
          <w:rFonts w:ascii="Times New Roman" w:hAnsi="Times New Roman" w:cs="Times New Roman"/>
          <w:sz w:val="24"/>
          <w:szCs w:val="24"/>
        </w:rPr>
        <w:t>)</w:t>
      </w:r>
      <w:r w:rsidRPr="0019272A">
        <w:rPr>
          <w:rFonts w:ascii="Times New Roman" w:hAnsi="Times New Roman" w:cs="Times New Roman"/>
          <w:sz w:val="24"/>
          <w:szCs w:val="24"/>
        </w:rPr>
        <w:t xml:space="preserve">, la introducción de una distinción basilar cual es la de las funciones discrecionales y las ministeriales, “siendo procedente el </w:t>
      </w:r>
      <w:proofErr w:type="spellStart"/>
      <w:r w:rsidRPr="0019272A">
        <w:rPr>
          <w:rFonts w:ascii="Times New Roman" w:hAnsi="Times New Roman" w:cs="Times New Roman"/>
          <w:i/>
          <w:iCs/>
          <w:sz w:val="24"/>
          <w:szCs w:val="24"/>
        </w:rPr>
        <w:t>writ</w:t>
      </w:r>
      <w:proofErr w:type="spellEnd"/>
      <w:r w:rsidRPr="0019272A">
        <w:rPr>
          <w:rFonts w:ascii="Times New Roman" w:hAnsi="Times New Roman" w:cs="Times New Roman"/>
          <w:i/>
          <w:iCs/>
          <w:sz w:val="24"/>
          <w:szCs w:val="24"/>
        </w:rPr>
        <w:t xml:space="preserve"> </w:t>
      </w:r>
      <w:proofErr w:type="spellStart"/>
      <w:r w:rsidRPr="0019272A">
        <w:rPr>
          <w:rFonts w:ascii="Times New Roman" w:hAnsi="Times New Roman" w:cs="Times New Roman"/>
          <w:i/>
          <w:iCs/>
          <w:sz w:val="24"/>
          <w:szCs w:val="24"/>
        </w:rPr>
        <w:t>of</w:t>
      </w:r>
      <w:proofErr w:type="spellEnd"/>
      <w:r w:rsidRPr="0019272A">
        <w:rPr>
          <w:rFonts w:ascii="Times New Roman" w:hAnsi="Times New Roman" w:cs="Times New Roman"/>
          <w:i/>
          <w:iCs/>
          <w:sz w:val="24"/>
          <w:szCs w:val="24"/>
        </w:rPr>
        <w:t xml:space="preserve"> </w:t>
      </w:r>
      <w:proofErr w:type="spellStart"/>
      <w:r w:rsidRPr="0019272A">
        <w:rPr>
          <w:rFonts w:ascii="Times New Roman" w:hAnsi="Times New Roman" w:cs="Times New Roman"/>
          <w:i/>
          <w:iCs/>
          <w:sz w:val="24"/>
          <w:szCs w:val="24"/>
        </w:rPr>
        <w:t>mandamus</w:t>
      </w:r>
      <w:proofErr w:type="spellEnd"/>
      <w:r w:rsidRPr="0019272A">
        <w:rPr>
          <w:rFonts w:ascii="Times New Roman" w:hAnsi="Times New Roman" w:cs="Times New Roman"/>
          <w:sz w:val="24"/>
          <w:szCs w:val="24"/>
        </w:rPr>
        <w:t xml:space="preserve"> únicamente en relación con estas últimas”</w:t>
      </w:r>
      <w:r w:rsidR="008711E7">
        <w:rPr>
          <w:rFonts w:ascii="Times New Roman" w:hAnsi="Times New Roman" w:cs="Times New Roman"/>
          <w:sz w:val="24"/>
          <w:szCs w:val="24"/>
        </w:rPr>
        <w:t xml:space="preserve"> (p. 87)</w:t>
      </w:r>
      <w:r w:rsidRPr="0019272A">
        <w:rPr>
          <w:rFonts w:ascii="Times New Roman" w:hAnsi="Times New Roman" w:cs="Times New Roman"/>
          <w:sz w:val="24"/>
          <w:szCs w:val="24"/>
        </w:rPr>
        <w:t>. De esta manera, se empieza a perfilar</w:t>
      </w:r>
      <w:r w:rsidR="0021560F">
        <w:rPr>
          <w:rFonts w:ascii="Times New Roman" w:hAnsi="Times New Roman" w:cs="Times New Roman"/>
          <w:sz w:val="24"/>
          <w:szCs w:val="24"/>
        </w:rPr>
        <w:t>,</w:t>
      </w:r>
      <w:r w:rsidRPr="0019272A">
        <w:rPr>
          <w:rFonts w:ascii="Times New Roman" w:hAnsi="Times New Roman" w:cs="Times New Roman"/>
          <w:sz w:val="24"/>
          <w:szCs w:val="24"/>
        </w:rPr>
        <w:t xml:space="preserve"> desde allí</w:t>
      </w:r>
      <w:r w:rsidR="0021560F">
        <w:rPr>
          <w:rFonts w:ascii="Times New Roman" w:hAnsi="Times New Roman" w:cs="Times New Roman"/>
          <w:sz w:val="24"/>
          <w:szCs w:val="24"/>
        </w:rPr>
        <w:t>,</w:t>
      </w:r>
      <w:r w:rsidRPr="0019272A">
        <w:rPr>
          <w:rFonts w:ascii="Times New Roman" w:hAnsi="Times New Roman" w:cs="Times New Roman"/>
          <w:sz w:val="24"/>
          <w:szCs w:val="24"/>
        </w:rPr>
        <w:t xml:space="preserve"> la que será, como se profundizará en el capítulo siguiente, una de las condiciones fundamentales para la procedencia de este mecanismo: la carga de analizar, en todas sus dimensiones, la naturaleza del deber, de la función o de la obligación contenidos en la norma cuya ejecución de persiga a través del ejercicio de la acción de cumplimiento.   </w:t>
      </w:r>
    </w:p>
    <w:p w14:paraId="101CA0AB"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354C7865" w14:textId="3D0B3311"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En cuanto a los orígenes de la acción de cumplimiento en el ordenamiento jurídico colombiano se ha planteado como un antecedente, tal como lo refiere Camargo (2013), el artículo 20 de la Constitución Nacional de 1886, según el cual “</w:t>
      </w:r>
      <w:r w:rsidR="0021560F">
        <w:rPr>
          <w:rFonts w:ascii="Times New Roman" w:hAnsi="Times New Roman" w:cs="Times New Roman"/>
          <w:sz w:val="24"/>
          <w:szCs w:val="24"/>
        </w:rPr>
        <w:t>[l]</w:t>
      </w:r>
      <w:r w:rsidRPr="0019272A">
        <w:rPr>
          <w:rFonts w:ascii="Times New Roman" w:hAnsi="Times New Roman" w:cs="Times New Roman"/>
          <w:sz w:val="24"/>
          <w:szCs w:val="24"/>
        </w:rPr>
        <w:t>os particulares no son responsables ante las autoridades sino por infracción de la Constitución o de las leyes. Los funcionarios públicos lo son por la misma causa y por extralimitación de funciones, o por omisión en el ejercicio de éstas”</w:t>
      </w:r>
      <w:r w:rsidR="0021560F">
        <w:rPr>
          <w:rFonts w:ascii="Times New Roman" w:hAnsi="Times New Roman" w:cs="Times New Roman"/>
          <w:sz w:val="24"/>
          <w:szCs w:val="24"/>
        </w:rPr>
        <w:t xml:space="preserve"> (</w:t>
      </w:r>
      <w:r w:rsidR="0021560F" w:rsidRPr="0019272A">
        <w:rPr>
          <w:rFonts w:ascii="Times New Roman" w:hAnsi="Times New Roman" w:cs="Times New Roman"/>
          <w:sz w:val="24"/>
          <w:szCs w:val="24"/>
        </w:rPr>
        <w:t>p. 27</w:t>
      </w:r>
      <w:r w:rsidR="0021560F">
        <w:rPr>
          <w:rFonts w:ascii="Times New Roman" w:hAnsi="Times New Roman" w:cs="Times New Roman"/>
          <w:sz w:val="24"/>
          <w:szCs w:val="24"/>
        </w:rPr>
        <w:t>). S</w:t>
      </w:r>
      <w:r w:rsidRPr="0019272A">
        <w:rPr>
          <w:rFonts w:ascii="Times New Roman" w:hAnsi="Times New Roman" w:cs="Times New Roman"/>
          <w:sz w:val="24"/>
          <w:szCs w:val="24"/>
        </w:rPr>
        <w:t>in embargo</w:t>
      </w:r>
      <w:r w:rsidR="0021560F">
        <w:rPr>
          <w:rFonts w:ascii="Times New Roman" w:hAnsi="Times New Roman" w:cs="Times New Roman"/>
          <w:sz w:val="24"/>
          <w:szCs w:val="24"/>
        </w:rPr>
        <w:t>,</w:t>
      </w:r>
      <w:r w:rsidRPr="0019272A">
        <w:rPr>
          <w:rFonts w:ascii="Times New Roman" w:hAnsi="Times New Roman" w:cs="Times New Roman"/>
          <w:sz w:val="24"/>
          <w:szCs w:val="24"/>
        </w:rPr>
        <w:t xml:space="preserve"> este argumento se considera algo forzado, pues si bien allí se establece una responsabilidad en cabeza de los funcionarios públicos por omisión en el ejercicio de </w:t>
      </w:r>
      <w:r w:rsidR="00C10C5A" w:rsidRPr="0019272A">
        <w:rPr>
          <w:rFonts w:ascii="Times New Roman" w:hAnsi="Times New Roman" w:cs="Times New Roman"/>
          <w:sz w:val="24"/>
          <w:szCs w:val="24"/>
        </w:rPr>
        <w:t>sus funciones</w:t>
      </w:r>
      <w:r w:rsidRPr="0019272A">
        <w:rPr>
          <w:rFonts w:ascii="Times New Roman" w:hAnsi="Times New Roman" w:cs="Times New Roman"/>
          <w:sz w:val="24"/>
          <w:szCs w:val="24"/>
        </w:rPr>
        <w:t xml:space="preserve"> </w:t>
      </w:r>
      <w:r w:rsidR="0021560F">
        <w:rPr>
          <w:rFonts w:ascii="Times New Roman" w:hAnsi="Times New Roman" w:cs="Times New Roman"/>
          <w:sz w:val="24"/>
          <w:szCs w:val="24"/>
        </w:rPr>
        <w:t>–</w:t>
      </w:r>
      <w:r w:rsidRPr="0019272A">
        <w:rPr>
          <w:rFonts w:ascii="Times New Roman" w:hAnsi="Times New Roman" w:cs="Times New Roman"/>
          <w:sz w:val="24"/>
          <w:szCs w:val="24"/>
        </w:rPr>
        <w:t>tal como lo hace el actual artículo 6° constitucional</w:t>
      </w:r>
      <w:r w:rsidR="0021560F">
        <w:rPr>
          <w:rFonts w:ascii="Times New Roman" w:hAnsi="Times New Roman" w:cs="Times New Roman"/>
          <w:sz w:val="24"/>
          <w:szCs w:val="24"/>
        </w:rPr>
        <w:softHyphen/>
        <w:t>–</w:t>
      </w:r>
      <w:r w:rsidR="0021560F" w:rsidRPr="0019272A">
        <w:rPr>
          <w:rFonts w:ascii="Times New Roman" w:hAnsi="Times New Roman" w:cs="Times New Roman"/>
          <w:sz w:val="24"/>
          <w:szCs w:val="24"/>
        </w:rPr>
        <w:t xml:space="preserve"> </w:t>
      </w:r>
      <w:r w:rsidRPr="0019272A">
        <w:rPr>
          <w:rFonts w:ascii="Times New Roman" w:hAnsi="Times New Roman" w:cs="Times New Roman"/>
          <w:sz w:val="24"/>
          <w:szCs w:val="24"/>
        </w:rPr>
        <w:t>no se habla de un mecanismo que</w:t>
      </w:r>
      <w:r w:rsidR="0021560F">
        <w:rPr>
          <w:rFonts w:ascii="Times New Roman" w:hAnsi="Times New Roman" w:cs="Times New Roman"/>
          <w:sz w:val="24"/>
          <w:szCs w:val="24"/>
        </w:rPr>
        <w:t xml:space="preserve"> </w:t>
      </w:r>
      <w:r w:rsidRPr="0019272A">
        <w:rPr>
          <w:rFonts w:ascii="Times New Roman" w:hAnsi="Times New Roman" w:cs="Times New Roman"/>
          <w:sz w:val="24"/>
          <w:szCs w:val="24"/>
        </w:rPr>
        <w:t>tienda a lograr el efectivo cumplimiento de dichas funciones o de las normas en ellas contenidas.</w:t>
      </w:r>
    </w:p>
    <w:p w14:paraId="51B37DFA"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6DF4BE01" w14:textId="2BC27916" w:rsidR="00BB4C47" w:rsidRPr="0019272A" w:rsidRDefault="002838B3" w:rsidP="00A769B6">
      <w:pPr>
        <w:spacing w:line="360" w:lineRule="auto"/>
        <w:contextualSpacing/>
        <w:jc w:val="both"/>
        <w:rPr>
          <w:rFonts w:ascii="Times New Roman" w:hAnsi="Times New Roman" w:cs="Times New Roman"/>
          <w:sz w:val="24"/>
          <w:szCs w:val="24"/>
        </w:rPr>
      </w:pPr>
      <w:r w:rsidRPr="002838B3">
        <w:rPr>
          <w:rFonts w:ascii="Times New Roman" w:hAnsi="Times New Roman" w:cs="Times New Roman"/>
          <w:sz w:val="24"/>
          <w:szCs w:val="24"/>
          <w:lang w:val="es-ES"/>
        </w:rPr>
        <w:t xml:space="preserve">Calle Correa, </w:t>
      </w:r>
      <w:r w:rsidRPr="002838B3">
        <w:rPr>
          <w:rFonts w:ascii="Times New Roman" w:hAnsi="Times New Roman" w:cs="Times New Roman"/>
          <w:sz w:val="24"/>
          <w:szCs w:val="24"/>
        </w:rPr>
        <w:t xml:space="preserve">Gómez Aranguren, Palacio </w:t>
      </w:r>
      <w:proofErr w:type="spellStart"/>
      <w:r w:rsidRPr="002838B3">
        <w:rPr>
          <w:rFonts w:ascii="Times New Roman" w:hAnsi="Times New Roman" w:cs="Times New Roman"/>
          <w:sz w:val="24"/>
          <w:szCs w:val="24"/>
        </w:rPr>
        <w:t>Palacio</w:t>
      </w:r>
      <w:proofErr w:type="spellEnd"/>
      <w:r w:rsidRPr="002838B3">
        <w:rPr>
          <w:rFonts w:ascii="Times New Roman" w:hAnsi="Times New Roman" w:cs="Times New Roman"/>
          <w:sz w:val="24"/>
          <w:szCs w:val="24"/>
        </w:rPr>
        <w:t xml:space="preserve">, y Senior Serrano </w:t>
      </w:r>
      <w:r w:rsidR="00BB4C47" w:rsidRPr="0019272A">
        <w:rPr>
          <w:rFonts w:ascii="Times New Roman" w:hAnsi="Times New Roman" w:cs="Times New Roman"/>
          <w:sz w:val="24"/>
          <w:szCs w:val="24"/>
        </w:rPr>
        <w:t>(2019)</w:t>
      </w:r>
      <w:r w:rsidR="0021560F">
        <w:rPr>
          <w:rFonts w:ascii="Times New Roman" w:hAnsi="Times New Roman" w:cs="Times New Roman"/>
          <w:sz w:val="24"/>
          <w:szCs w:val="24"/>
        </w:rPr>
        <w:t xml:space="preserve"> plantean</w:t>
      </w:r>
      <w:r w:rsidR="00BB4C47" w:rsidRPr="0019272A">
        <w:rPr>
          <w:rFonts w:ascii="Times New Roman" w:hAnsi="Times New Roman" w:cs="Times New Roman"/>
          <w:sz w:val="24"/>
          <w:szCs w:val="24"/>
        </w:rPr>
        <w:t xml:space="preserve"> “la acción de cumplimiento alcanzó a tener una fugaz existencia en la legislación colombiana entre 1984 y 1989”</w:t>
      </w:r>
      <w:r w:rsidR="008711E7">
        <w:rPr>
          <w:rFonts w:ascii="Times New Roman" w:hAnsi="Times New Roman" w:cs="Times New Roman"/>
          <w:sz w:val="24"/>
          <w:szCs w:val="24"/>
        </w:rPr>
        <w:t xml:space="preserve"> (</w:t>
      </w:r>
      <w:r w:rsidR="0026733D">
        <w:rPr>
          <w:rFonts w:ascii="Times New Roman" w:hAnsi="Times New Roman" w:cs="Times New Roman"/>
          <w:sz w:val="24"/>
          <w:szCs w:val="24"/>
        </w:rPr>
        <w:t>p. 81</w:t>
      </w:r>
      <w:r w:rsidR="008711E7">
        <w:rPr>
          <w:rFonts w:ascii="Times New Roman" w:hAnsi="Times New Roman" w:cs="Times New Roman"/>
          <w:sz w:val="24"/>
          <w:szCs w:val="24"/>
        </w:rPr>
        <w:t>)</w:t>
      </w:r>
      <w:r w:rsidR="00BB4C47" w:rsidRPr="0019272A">
        <w:rPr>
          <w:rFonts w:ascii="Times New Roman" w:hAnsi="Times New Roman" w:cs="Times New Roman"/>
          <w:sz w:val="24"/>
          <w:szCs w:val="24"/>
        </w:rPr>
        <w:t>, con la expedición del Código Contencioso Administrativo</w:t>
      </w:r>
      <w:r w:rsidR="0021560F">
        <w:rPr>
          <w:rFonts w:ascii="Times New Roman" w:hAnsi="Times New Roman" w:cs="Times New Roman"/>
          <w:sz w:val="24"/>
          <w:szCs w:val="24"/>
        </w:rPr>
        <w:t>,</w:t>
      </w:r>
      <w:r w:rsidR="00BB4C47" w:rsidRPr="0019272A">
        <w:rPr>
          <w:rFonts w:ascii="Times New Roman" w:hAnsi="Times New Roman" w:cs="Times New Roman"/>
          <w:sz w:val="24"/>
          <w:szCs w:val="24"/>
        </w:rPr>
        <w:t xml:space="preserve"> contenido en el Decreto Ley 01 de 1984, cuyo artículo 86 prescribía que, en el marco de la acción de reparación directa allí consagrada, se podía pedir el cumplimiento de un deber eludido por la administración. Tal </w:t>
      </w:r>
      <w:r w:rsidR="00BB4C47" w:rsidRPr="0019272A">
        <w:rPr>
          <w:rFonts w:ascii="Times New Roman" w:hAnsi="Times New Roman" w:cs="Times New Roman"/>
          <w:sz w:val="24"/>
          <w:szCs w:val="24"/>
        </w:rPr>
        <w:lastRenderedPageBreak/>
        <w:t>posibilidad, no obstante, fue eliminada con las modificaciones introducidas por el Decreto 2304 de 1989</w:t>
      </w:r>
      <w:r w:rsidR="00BB4C47" w:rsidRPr="0019272A">
        <w:rPr>
          <w:rFonts w:ascii="Times New Roman" w:hAnsi="Times New Roman" w:cs="Times New Roman"/>
          <w:sz w:val="24"/>
          <w:szCs w:val="24"/>
          <w:vertAlign w:val="superscript"/>
        </w:rPr>
        <w:footnoteReference w:id="3"/>
      </w:r>
      <w:r w:rsidR="00BB4C47" w:rsidRPr="0019272A">
        <w:rPr>
          <w:rFonts w:ascii="Times New Roman" w:hAnsi="Times New Roman" w:cs="Times New Roman"/>
          <w:sz w:val="24"/>
          <w:szCs w:val="24"/>
        </w:rPr>
        <w:t>.</w:t>
      </w:r>
    </w:p>
    <w:p w14:paraId="612A1290"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5E960FA9" w14:textId="38BA6493"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Sería finalmente en el seno de los debates de la Asamblea Nacional Constituyente de 1991 en donde realmente se hablaría</w:t>
      </w:r>
      <w:r w:rsidR="0021560F">
        <w:rPr>
          <w:rFonts w:ascii="Times New Roman" w:hAnsi="Times New Roman" w:cs="Times New Roman"/>
          <w:sz w:val="24"/>
          <w:szCs w:val="24"/>
        </w:rPr>
        <w:t>,</w:t>
      </w:r>
      <w:r w:rsidRPr="0019272A">
        <w:rPr>
          <w:rFonts w:ascii="Times New Roman" w:hAnsi="Times New Roman" w:cs="Times New Roman"/>
          <w:sz w:val="24"/>
          <w:szCs w:val="24"/>
        </w:rPr>
        <w:t xml:space="preserve"> por primera vez</w:t>
      </w:r>
      <w:r w:rsidR="0021560F">
        <w:rPr>
          <w:rFonts w:ascii="Times New Roman" w:hAnsi="Times New Roman" w:cs="Times New Roman"/>
          <w:sz w:val="24"/>
          <w:szCs w:val="24"/>
        </w:rPr>
        <w:t>,</w:t>
      </w:r>
      <w:r w:rsidRPr="0019272A">
        <w:rPr>
          <w:rFonts w:ascii="Times New Roman" w:hAnsi="Times New Roman" w:cs="Times New Roman"/>
          <w:sz w:val="24"/>
          <w:szCs w:val="24"/>
        </w:rPr>
        <w:t xml:space="preserve"> de una acción de cumplimiento como un mecanismo tutelar propiamente considerado. Allí, señala Camargo (2013), “fue creada la Subcomisión Tercera para el estudio de las propuestas presentadas sobre tres temas principales: los mecanismos de participación democrática, los instrumentos de protección de los derechos fundamentales, y los mecanismos de reforma constitucional” (p. 28). Dicha Subcomisión, conformada por los </w:t>
      </w:r>
      <w:r w:rsidR="0021560F">
        <w:rPr>
          <w:rFonts w:ascii="Times New Roman" w:hAnsi="Times New Roman" w:cs="Times New Roman"/>
          <w:sz w:val="24"/>
          <w:szCs w:val="24"/>
        </w:rPr>
        <w:t>c</w:t>
      </w:r>
      <w:r w:rsidRPr="0019272A">
        <w:rPr>
          <w:rFonts w:ascii="Times New Roman" w:hAnsi="Times New Roman" w:cs="Times New Roman"/>
          <w:sz w:val="24"/>
          <w:szCs w:val="24"/>
        </w:rPr>
        <w:t xml:space="preserve">onstituyentes Jaime Arias López, Darío Mejía Agudelo y Juan Carlos Esguerra Portocarrero, propuso inicialmente el siguiente texto, tal como se puede ver en la Gaceta Constitucional </w:t>
      </w:r>
      <w:proofErr w:type="spellStart"/>
      <w:r w:rsidRPr="0019272A">
        <w:rPr>
          <w:rFonts w:ascii="Times New Roman" w:hAnsi="Times New Roman" w:cs="Times New Roman"/>
          <w:sz w:val="24"/>
          <w:szCs w:val="24"/>
        </w:rPr>
        <w:t>N°</w:t>
      </w:r>
      <w:proofErr w:type="spellEnd"/>
      <w:r w:rsidRPr="0019272A">
        <w:rPr>
          <w:rFonts w:ascii="Times New Roman" w:hAnsi="Times New Roman" w:cs="Times New Roman"/>
          <w:sz w:val="24"/>
          <w:szCs w:val="24"/>
        </w:rPr>
        <w:t xml:space="preserve"> 52 del 17 de abril de 1991:</w:t>
      </w:r>
    </w:p>
    <w:p w14:paraId="3DE3AC13" w14:textId="21AE3F8C" w:rsidR="00BB4C47" w:rsidRPr="0019272A" w:rsidRDefault="00BB4C47" w:rsidP="00A769B6">
      <w:pPr>
        <w:spacing w:line="360" w:lineRule="auto"/>
        <w:ind w:left="705"/>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Toda persona podrá acudir ante la jurisdicción contencioso-administrativa, para hacer efectivos la ejecución y el cumplimiento de una ley </w:t>
      </w:r>
      <w:r w:rsidR="00A769B6">
        <w:rPr>
          <w:rFonts w:ascii="Times New Roman" w:hAnsi="Times New Roman" w:cs="Times New Roman"/>
          <w:sz w:val="24"/>
          <w:szCs w:val="24"/>
        </w:rPr>
        <w:t xml:space="preserve">o </w:t>
      </w:r>
      <w:r w:rsidRPr="0019272A">
        <w:rPr>
          <w:rFonts w:ascii="Times New Roman" w:hAnsi="Times New Roman" w:cs="Times New Roman"/>
          <w:sz w:val="24"/>
          <w:szCs w:val="24"/>
        </w:rPr>
        <w:t xml:space="preserve">de un acto administrativo. En caso de prosperar la acción, la sentencia ordenará a la autoridad renuente el cumplimiento del deber omitido.  </w:t>
      </w:r>
    </w:p>
    <w:p w14:paraId="624D1B09"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4B5BBCCF" w14:textId="06B01640"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Sin embargo, en sesión </w:t>
      </w:r>
      <w:proofErr w:type="spellStart"/>
      <w:r w:rsidRPr="0019272A">
        <w:rPr>
          <w:rFonts w:ascii="Times New Roman" w:hAnsi="Times New Roman" w:cs="Times New Roman"/>
          <w:sz w:val="24"/>
          <w:szCs w:val="24"/>
        </w:rPr>
        <w:t>N°</w:t>
      </w:r>
      <w:proofErr w:type="spellEnd"/>
      <w:r w:rsidRPr="0019272A">
        <w:rPr>
          <w:rFonts w:ascii="Times New Roman" w:hAnsi="Times New Roman" w:cs="Times New Roman"/>
          <w:sz w:val="24"/>
          <w:szCs w:val="24"/>
        </w:rPr>
        <w:t xml:space="preserve"> 34 del 6 de mayo de 2021 la Comisión Primera de la </w:t>
      </w:r>
      <w:r w:rsidR="0021560F" w:rsidRPr="0019272A">
        <w:rPr>
          <w:rFonts w:ascii="Times New Roman" w:hAnsi="Times New Roman" w:cs="Times New Roman"/>
          <w:sz w:val="24"/>
          <w:szCs w:val="24"/>
        </w:rPr>
        <w:t xml:space="preserve">Asamblea Nacional </w:t>
      </w:r>
      <w:r w:rsidR="00D3225E">
        <w:rPr>
          <w:rFonts w:ascii="Times New Roman" w:hAnsi="Times New Roman" w:cs="Times New Roman"/>
          <w:sz w:val="24"/>
          <w:szCs w:val="24"/>
        </w:rPr>
        <w:t>C</w:t>
      </w:r>
      <w:r w:rsidR="0021560F" w:rsidRPr="0019272A">
        <w:rPr>
          <w:rFonts w:ascii="Times New Roman" w:hAnsi="Times New Roman" w:cs="Times New Roman"/>
          <w:sz w:val="24"/>
          <w:szCs w:val="24"/>
        </w:rPr>
        <w:t xml:space="preserve">onstituyente </w:t>
      </w:r>
      <w:r w:rsidRPr="0019272A">
        <w:rPr>
          <w:rFonts w:ascii="Times New Roman" w:hAnsi="Times New Roman" w:cs="Times New Roman"/>
          <w:sz w:val="24"/>
          <w:szCs w:val="24"/>
        </w:rPr>
        <w:t>modificó la propuesta de la Subcomisión para extender el ámbito de la acción de cumplimiento “no solo al cumplimiento de la ley sino a la efectiva aplicación de los derechos. Asimismo, la competencia pas</w:t>
      </w:r>
      <w:r w:rsidR="0021560F">
        <w:rPr>
          <w:rFonts w:ascii="Times New Roman" w:hAnsi="Times New Roman" w:cs="Times New Roman"/>
          <w:sz w:val="24"/>
          <w:szCs w:val="24"/>
        </w:rPr>
        <w:t>ó</w:t>
      </w:r>
      <w:r w:rsidRPr="0019272A">
        <w:rPr>
          <w:rFonts w:ascii="Times New Roman" w:hAnsi="Times New Roman" w:cs="Times New Roman"/>
          <w:sz w:val="24"/>
          <w:szCs w:val="24"/>
        </w:rPr>
        <w:t xml:space="preserve"> de estar circunscrita a la jurisdicción contencioso-administrativa para quedar a cargo de la “jurisdicción respectiva”” (</w:t>
      </w:r>
      <w:r w:rsidR="002838B3" w:rsidRPr="002838B3">
        <w:rPr>
          <w:rFonts w:ascii="Times New Roman" w:hAnsi="Times New Roman" w:cs="Times New Roman"/>
          <w:sz w:val="24"/>
          <w:szCs w:val="24"/>
          <w:lang w:val="es-ES"/>
        </w:rPr>
        <w:t xml:space="preserve">Calle Correa, </w:t>
      </w:r>
      <w:r w:rsidR="002838B3" w:rsidRPr="002838B3">
        <w:rPr>
          <w:rFonts w:ascii="Times New Roman" w:hAnsi="Times New Roman" w:cs="Times New Roman"/>
          <w:sz w:val="24"/>
          <w:szCs w:val="24"/>
        </w:rPr>
        <w:t xml:space="preserve">Gómez Aranguren, Palacio </w:t>
      </w:r>
      <w:proofErr w:type="spellStart"/>
      <w:r w:rsidR="002838B3" w:rsidRPr="002838B3">
        <w:rPr>
          <w:rFonts w:ascii="Times New Roman" w:hAnsi="Times New Roman" w:cs="Times New Roman"/>
          <w:sz w:val="24"/>
          <w:szCs w:val="24"/>
        </w:rPr>
        <w:t>Palacio</w:t>
      </w:r>
      <w:proofErr w:type="spellEnd"/>
      <w:r w:rsidR="002838B3" w:rsidRPr="002838B3">
        <w:rPr>
          <w:rFonts w:ascii="Times New Roman" w:hAnsi="Times New Roman" w:cs="Times New Roman"/>
          <w:sz w:val="24"/>
          <w:szCs w:val="24"/>
        </w:rPr>
        <w:t>, y Senior Serrano</w:t>
      </w:r>
      <w:r w:rsidR="00571E30">
        <w:rPr>
          <w:rFonts w:ascii="Times New Roman" w:hAnsi="Times New Roman" w:cs="Times New Roman"/>
          <w:sz w:val="24"/>
          <w:szCs w:val="24"/>
        </w:rPr>
        <w:t>,</w:t>
      </w:r>
      <w:r w:rsidRPr="0019272A">
        <w:rPr>
          <w:rFonts w:ascii="Times New Roman" w:hAnsi="Times New Roman" w:cs="Times New Roman"/>
          <w:sz w:val="24"/>
          <w:szCs w:val="24"/>
        </w:rPr>
        <w:t xml:space="preserve"> 2019, p. 83). El texto aprobado por la Comisión fue finalmente el siguiente:</w:t>
      </w:r>
    </w:p>
    <w:p w14:paraId="19672FFC" w14:textId="18AEBA8D" w:rsidR="00BB4C47" w:rsidRPr="0019272A" w:rsidRDefault="00BB4C47" w:rsidP="00A769B6">
      <w:pPr>
        <w:spacing w:line="360" w:lineRule="auto"/>
        <w:ind w:left="705"/>
        <w:contextualSpacing/>
        <w:jc w:val="both"/>
        <w:rPr>
          <w:rFonts w:ascii="Times New Roman" w:hAnsi="Times New Roman" w:cs="Times New Roman"/>
          <w:sz w:val="24"/>
          <w:szCs w:val="24"/>
        </w:rPr>
      </w:pPr>
      <w:r w:rsidRPr="0019272A">
        <w:rPr>
          <w:rFonts w:ascii="Times New Roman" w:hAnsi="Times New Roman" w:cs="Times New Roman"/>
          <w:sz w:val="24"/>
          <w:szCs w:val="24"/>
        </w:rPr>
        <w:tab/>
        <w:t xml:space="preserve">Toda persona podrá acudir ante la jurisdicción respectiva, para hacer efectiva la aplicación de un derecho o la aplicación y el cumplimiento de una ley de un acto administrativo. En </w:t>
      </w:r>
      <w:r w:rsidRPr="0019272A">
        <w:rPr>
          <w:rFonts w:ascii="Times New Roman" w:hAnsi="Times New Roman" w:cs="Times New Roman"/>
          <w:sz w:val="24"/>
          <w:szCs w:val="24"/>
        </w:rPr>
        <w:lastRenderedPageBreak/>
        <w:t>caso de prosperar la acción, la sentencia ordenará a la autoridad renuente el cumplimiento del deber omitido</w:t>
      </w:r>
      <w:r w:rsidR="00BD3DB5">
        <w:rPr>
          <w:rFonts w:ascii="Times New Roman" w:hAnsi="Times New Roman" w:cs="Times New Roman"/>
          <w:sz w:val="24"/>
          <w:szCs w:val="24"/>
        </w:rPr>
        <w:t>.</w:t>
      </w:r>
      <w:r w:rsidRPr="0019272A">
        <w:rPr>
          <w:rFonts w:ascii="Times New Roman" w:hAnsi="Times New Roman" w:cs="Times New Roman"/>
          <w:sz w:val="24"/>
          <w:szCs w:val="24"/>
        </w:rPr>
        <w:t xml:space="preserve"> (Gaceta Constitucional </w:t>
      </w:r>
      <w:proofErr w:type="spellStart"/>
      <w:r w:rsidRPr="0019272A">
        <w:rPr>
          <w:rFonts w:ascii="Times New Roman" w:hAnsi="Times New Roman" w:cs="Times New Roman"/>
          <w:sz w:val="24"/>
          <w:szCs w:val="24"/>
        </w:rPr>
        <w:t>N°</w:t>
      </w:r>
      <w:proofErr w:type="spellEnd"/>
      <w:r w:rsidRPr="0019272A">
        <w:rPr>
          <w:rFonts w:ascii="Times New Roman" w:hAnsi="Times New Roman" w:cs="Times New Roman"/>
          <w:sz w:val="24"/>
          <w:szCs w:val="24"/>
        </w:rPr>
        <w:t xml:space="preserve"> 132 del 24 de octubre de 1991)</w:t>
      </w:r>
      <w:r w:rsidR="00BD3DB5">
        <w:rPr>
          <w:rFonts w:ascii="Times New Roman" w:hAnsi="Times New Roman" w:cs="Times New Roman"/>
          <w:sz w:val="24"/>
          <w:szCs w:val="24"/>
        </w:rPr>
        <w:t>.</w:t>
      </w:r>
    </w:p>
    <w:p w14:paraId="26A8A7C5"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2F390683" w14:textId="77777777"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Respecto de este proyecto de artículo, se dijo en el correspondiente Informe de ponencia del 17 de mayo de 1991, para primer debate en plenaria, lo que a continuación se reseña: </w:t>
      </w:r>
    </w:p>
    <w:p w14:paraId="39BB902E"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6B96FE37" w14:textId="471AC85C" w:rsidR="00BB4C47" w:rsidRPr="0019272A" w:rsidRDefault="00BB4C47" w:rsidP="00A769B6">
      <w:pPr>
        <w:spacing w:line="360" w:lineRule="auto"/>
        <w:ind w:left="705"/>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Pese a que en el seno de la Comisión I se expresaron algunos reparos a una acción de cumplimiento tan amplia como la propuesta, por la subcomisión, se acogió finalmente el criterio de que, como esencial mecanismo de protección de los derechos, el particular debe tener la posibilidad de exigir de las autoridades el cumplimiento del deber omitido. El artículo propuesto consagra de manera amplia esta facultad en cabeza de toda persona y otorga a la jurisdicción contencioso-administrativa la potestad de ordenar a la autoridad respectiva la ejecución o el cumplimiento de las normas y disposiciones que rigen su acción. (Gaceta Constitucional </w:t>
      </w:r>
      <w:proofErr w:type="spellStart"/>
      <w:r w:rsidRPr="0019272A">
        <w:rPr>
          <w:rFonts w:ascii="Times New Roman" w:hAnsi="Times New Roman" w:cs="Times New Roman"/>
          <w:sz w:val="24"/>
          <w:szCs w:val="24"/>
        </w:rPr>
        <w:t>N°</w:t>
      </w:r>
      <w:proofErr w:type="spellEnd"/>
      <w:r w:rsidRPr="0019272A">
        <w:rPr>
          <w:rFonts w:ascii="Times New Roman" w:hAnsi="Times New Roman" w:cs="Times New Roman"/>
          <w:sz w:val="24"/>
          <w:szCs w:val="24"/>
        </w:rPr>
        <w:t xml:space="preserve"> 77 del 20 de mayo de 1991)</w:t>
      </w:r>
      <w:r w:rsidR="00D3225E">
        <w:rPr>
          <w:rFonts w:ascii="Times New Roman" w:hAnsi="Times New Roman" w:cs="Times New Roman"/>
          <w:sz w:val="24"/>
          <w:szCs w:val="24"/>
        </w:rPr>
        <w:t>.</w:t>
      </w:r>
    </w:p>
    <w:p w14:paraId="1AA36517"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0969E66C" w14:textId="77777777"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El texto propuesto fue aprobado en primer debate por la Asamblea Nacional en sesión del 14 de junio de 1991 (Gaceta Constitucional </w:t>
      </w:r>
      <w:proofErr w:type="spellStart"/>
      <w:r w:rsidRPr="0019272A">
        <w:rPr>
          <w:rFonts w:ascii="Times New Roman" w:hAnsi="Times New Roman" w:cs="Times New Roman"/>
          <w:sz w:val="24"/>
          <w:szCs w:val="24"/>
        </w:rPr>
        <w:t>N°</w:t>
      </w:r>
      <w:proofErr w:type="spellEnd"/>
      <w:r w:rsidRPr="0019272A">
        <w:rPr>
          <w:rFonts w:ascii="Times New Roman" w:hAnsi="Times New Roman" w:cs="Times New Roman"/>
          <w:sz w:val="24"/>
          <w:szCs w:val="24"/>
        </w:rPr>
        <w:t xml:space="preserve"> 136 del 11 de noviembre de 1991), y luego la Comisión Codificadora cambió la expresión “jurisdicción respectiva” por la de “autoridad judicial” (Gaceta Constitucional </w:t>
      </w:r>
      <w:proofErr w:type="spellStart"/>
      <w:r w:rsidRPr="0019272A">
        <w:rPr>
          <w:rFonts w:ascii="Times New Roman" w:hAnsi="Times New Roman" w:cs="Times New Roman"/>
          <w:sz w:val="24"/>
          <w:szCs w:val="24"/>
        </w:rPr>
        <w:t>N°</w:t>
      </w:r>
      <w:proofErr w:type="spellEnd"/>
      <w:r w:rsidRPr="0019272A">
        <w:rPr>
          <w:rFonts w:ascii="Times New Roman" w:hAnsi="Times New Roman" w:cs="Times New Roman"/>
          <w:sz w:val="24"/>
          <w:szCs w:val="24"/>
        </w:rPr>
        <w:t xml:space="preserve"> 113 del 3 de julio de 1991), con lo cual se pudo haber pensado, </w:t>
      </w:r>
      <w:r w:rsidRPr="0019272A">
        <w:rPr>
          <w:rFonts w:ascii="Times New Roman" w:hAnsi="Times New Roman" w:cs="Times New Roman"/>
          <w:i/>
          <w:iCs/>
          <w:sz w:val="24"/>
          <w:szCs w:val="24"/>
        </w:rPr>
        <w:t>prima facie</w:t>
      </w:r>
      <w:r w:rsidRPr="0019272A">
        <w:rPr>
          <w:rFonts w:ascii="Times New Roman" w:hAnsi="Times New Roman" w:cs="Times New Roman"/>
          <w:sz w:val="24"/>
          <w:szCs w:val="24"/>
        </w:rPr>
        <w:t xml:space="preserve">, que “que del trámite de la ley se ocuparían los jueces de la República en la misma forma que del trámite de la acción de la acción de tutela” (Camargo, 2013, p. 30); sin embargo, y como se verá más adelante, ello no fue así. </w:t>
      </w:r>
    </w:p>
    <w:p w14:paraId="3EB96027"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68AA845E" w14:textId="35274ADB"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Finalmente, y luego de aprobada una proposición sustitutiva presentada por el constituyente Esguerra Portocarrero “cuya principal variación consistía en eliminar aquella parte de la norma que extendía el alcance de la acción a lograr la efectiva aplicación de los derechos para, en su lugar, circunscribirla al cumplimiento de la ley y de los actos administrativos” (</w:t>
      </w:r>
      <w:r w:rsidR="002838B3" w:rsidRPr="002838B3">
        <w:rPr>
          <w:rFonts w:ascii="Times New Roman" w:hAnsi="Times New Roman" w:cs="Times New Roman"/>
          <w:sz w:val="24"/>
          <w:szCs w:val="24"/>
          <w:lang w:val="es-ES"/>
        </w:rPr>
        <w:t xml:space="preserve">Calle Correa, </w:t>
      </w:r>
      <w:r w:rsidR="002838B3" w:rsidRPr="002838B3">
        <w:rPr>
          <w:rFonts w:ascii="Times New Roman" w:hAnsi="Times New Roman" w:cs="Times New Roman"/>
          <w:sz w:val="24"/>
          <w:szCs w:val="24"/>
        </w:rPr>
        <w:t xml:space="preserve">Gómez Aranguren, Palacio </w:t>
      </w:r>
      <w:proofErr w:type="spellStart"/>
      <w:r w:rsidR="002838B3" w:rsidRPr="002838B3">
        <w:rPr>
          <w:rFonts w:ascii="Times New Roman" w:hAnsi="Times New Roman" w:cs="Times New Roman"/>
          <w:sz w:val="24"/>
          <w:szCs w:val="24"/>
        </w:rPr>
        <w:t>Palacio</w:t>
      </w:r>
      <w:proofErr w:type="spellEnd"/>
      <w:r w:rsidR="002838B3" w:rsidRPr="002838B3">
        <w:rPr>
          <w:rFonts w:ascii="Times New Roman" w:hAnsi="Times New Roman" w:cs="Times New Roman"/>
          <w:sz w:val="24"/>
          <w:szCs w:val="24"/>
        </w:rPr>
        <w:t>, y Senior Serrano</w:t>
      </w:r>
      <w:r w:rsidR="008D7A94">
        <w:rPr>
          <w:rFonts w:ascii="Times New Roman" w:hAnsi="Times New Roman" w:cs="Times New Roman"/>
          <w:sz w:val="24"/>
          <w:szCs w:val="24"/>
        </w:rPr>
        <w:t>,</w:t>
      </w:r>
      <w:r w:rsidR="002838B3" w:rsidRPr="002838B3">
        <w:rPr>
          <w:rFonts w:ascii="Times New Roman" w:hAnsi="Times New Roman" w:cs="Times New Roman"/>
          <w:sz w:val="24"/>
          <w:szCs w:val="24"/>
        </w:rPr>
        <w:t xml:space="preserve"> </w:t>
      </w:r>
      <w:r w:rsidRPr="0019272A">
        <w:rPr>
          <w:rFonts w:ascii="Times New Roman" w:hAnsi="Times New Roman" w:cs="Times New Roman"/>
          <w:sz w:val="24"/>
          <w:szCs w:val="24"/>
        </w:rPr>
        <w:t xml:space="preserve">2019, p. 85), el texto hoy consagrado en el artículo 87 de la Carta Política fue aprobado en segundo debate en plenaria de la </w:t>
      </w:r>
      <w:r w:rsidR="00D3225E" w:rsidRPr="0019272A">
        <w:rPr>
          <w:rFonts w:ascii="Times New Roman" w:hAnsi="Times New Roman" w:cs="Times New Roman"/>
          <w:sz w:val="24"/>
          <w:szCs w:val="24"/>
        </w:rPr>
        <w:t xml:space="preserve">Asamblea Nacional </w:t>
      </w:r>
      <w:r w:rsidR="00D3225E">
        <w:rPr>
          <w:rFonts w:ascii="Times New Roman" w:hAnsi="Times New Roman" w:cs="Times New Roman"/>
          <w:sz w:val="24"/>
          <w:szCs w:val="24"/>
        </w:rPr>
        <w:t>c</w:t>
      </w:r>
      <w:r w:rsidR="00D3225E" w:rsidRPr="0019272A">
        <w:rPr>
          <w:rFonts w:ascii="Times New Roman" w:hAnsi="Times New Roman" w:cs="Times New Roman"/>
          <w:sz w:val="24"/>
          <w:szCs w:val="24"/>
        </w:rPr>
        <w:t>onstituyente</w:t>
      </w:r>
      <w:r w:rsidR="00D3225E" w:rsidRPr="0019272A" w:rsidDel="00D3225E">
        <w:rPr>
          <w:rFonts w:ascii="Times New Roman" w:hAnsi="Times New Roman" w:cs="Times New Roman"/>
          <w:sz w:val="24"/>
          <w:szCs w:val="24"/>
        </w:rPr>
        <w:t xml:space="preserve"> </w:t>
      </w:r>
      <w:r w:rsidRPr="0019272A">
        <w:rPr>
          <w:rFonts w:ascii="Times New Roman" w:hAnsi="Times New Roman" w:cs="Times New Roman"/>
          <w:sz w:val="24"/>
          <w:szCs w:val="24"/>
        </w:rPr>
        <w:t xml:space="preserve">en sesión del 28 de junio de 1991. (Gaceta Constitucional </w:t>
      </w:r>
      <w:proofErr w:type="spellStart"/>
      <w:r w:rsidRPr="0019272A">
        <w:rPr>
          <w:rFonts w:ascii="Times New Roman" w:hAnsi="Times New Roman" w:cs="Times New Roman"/>
          <w:sz w:val="24"/>
          <w:szCs w:val="24"/>
        </w:rPr>
        <w:t>N°</w:t>
      </w:r>
      <w:proofErr w:type="spellEnd"/>
      <w:r w:rsidRPr="0019272A">
        <w:rPr>
          <w:rFonts w:ascii="Times New Roman" w:hAnsi="Times New Roman" w:cs="Times New Roman"/>
          <w:sz w:val="24"/>
          <w:szCs w:val="24"/>
        </w:rPr>
        <w:t xml:space="preserve"> 142 del 21 de diciembre de 1991).</w:t>
      </w:r>
    </w:p>
    <w:p w14:paraId="70A4FFEF"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04FB6259" w14:textId="793FD0E5" w:rsidR="00BB4C47" w:rsidRPr="0019272A" w:rsidRDefault="0026733D" w:rsidP="00A769B6">
      <w:pPr>
        <w:keepNext/>
        <w:keepLines/>
        <w:spacing w:before="40" w:after="0" w:line="360" w:lineRule="auto"/>
        <w:contextualSpacing/>
        <w:outlineLvl w:val="1"/>
        <w:rPr>
          <w:rFonts w:ascii="Times New Roman" w:eastAsiaTheme="majorEastAsia" w:hAnsi="Times New Roman" w:cs="Times New Roman"/>
          <w:b/>
          <w:bCs/>
          <w:sz w:val="24"/>
          <w:szCs w:val="24"/>
        </w:rPr>
      </w:pPr>
      <w:bookmarkStart w:id="32" w:name="_Toc142912071"/>
      <w:bookmarkStart w:id="33" w:name="_Toc144882289"/>
      <w:bookmarkStart w:id="34" w:name="_Toc147741797"/>
      <w:bookmarkStart w:id="35" w:name="_Toc152071022"/>
      <w:r>
        <w:rPr>
          <w:rFonts w:ascii="Times New Roman" w:eastAsiaTheme="majorEastAsia" w:hAnsi="Times New Roman" w:cs="Times New Roman"/>
          <w:b/>
          <w:bCs/>
          <w:sz w:val="24"/>
          <w:szCs w:val="24"/>
        </w:rPr>
        <w:t xml:space="preserve">2.2. </w:t>
      </w:r>
      <w:r w:rsidR="00BB4C47" w:rsidRPr="0019272A">
        <w:rPr>
          <w:rFonts w:ascii="Times New Roman" w:eastAsiaTheme="majorEastAsia" w:hAnsi="Times New Roman" w:cs="Times New Roman"/>
          <w:b/>
          <w:bCs/>
          <w:sz w:val="24"/>
          <w:szCs w:val="24"/>
        </w:rPr>
        <w:t>Fundamentos teóricos y normativos</w:t>
      </w:r>
      <w:bookmarkEnd w:id="32"/>
      <w:bookmarkEnd w:id="33"/>
      <w:bookmarkEnd w:id="34"/>
      <w:bookmarkEnd w:id="35"/>
    </w:p>
    <w:p w14:paraId="3AF8A0D0"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6F3E130B" w14:textId="3AB7EA47"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lang w:val="es"/>
        </w:rPr>
        <w:t xml:space="preserve">Como se ha venido reseñando, después de las discusiones en los debates de la Asamblea Nacional Constituyente, el mecanismo fue plasmado en la Constitución en los siguientes términos: “Toda persona podrá acudir ante la autoridad judicial </w:t>
      </w:r>
      <w:r w:rsidRPr="0019272A">
        <w:rPr>
          <w:rFonts w:ascii="Times New Roman" w:hAnsi="Times New Roman" w:cs="Times New Roman"/>
          <w:bCs/>
          <w:sz w:val="24"/>
          <w:szCs w:val="24"/>
          <w:lang w:val="es"/>
        </w:rPr>
        <w:t>para hacer efectivo el cumplimiento de una ley</w:t>
      </w:r>
      <w:r w:rsidRPr="0019272A">
        <w:rPr>
          <w:rFonts w:ascii="Times New Roman" w:hAnsi="Times New Roman" w:cs="Times New Roman"/>
          <w:sz w:val="24"/>
          <w:szCs w:val="24"/>
          <w:lang w:val="es"/>
        </w:rPr>
        <w:t xml:space="preserve"> o un acto administrativo. En caso de prosperar la acción, la sentencia ordenará a la autoridad renuente el cumplimiento del deber omitido”. Sin embargo, el legislador de 1997</w:t>
      </w:r>
      <w:r w:rsidR="00D3225E">
        <w:rPr>
          <w:rFonts w:ascii="Times New Roman" w:hAnsi="Times New Roman" w:cs="Times New Roman"/>
          <w:sz w:val="24"/>
          <w:szCs w:val="24"/>
          <w:lang w:val="es"/>
        </w:rPr>
        <w:t>,</w:t>
      </w:r>
      <w:r w:rsidRPr="0019272A">
        <w:rPr>
          <w:rFonts w:ascii="Times New Roman" w:hAnsi="Times New Roman" w:cs="Times New Roman"/>
          <w:sz w:val="24"/>
          <w:szCs w:val="24"/>
          <w:lang w:val="es"/>
        </w:rPr>
        <w:t xml:space="preserve"> al desarrollar dicho mandato constitucional</w:t>
      </w:r>
      <w:r w:rsidR="00D3225E">
        <w:rPr>
          <w:rFonts w:ascii="Times New Roman" w:hAnsi="Times New Roman" w:cs="Times New Roman"/>
          <w:sz w:val="24"/>
          <w:szCs w:val="24"/>
          <w:lang w:val="es"/>
        </w:rPr>
        <w:t>,</w:t>
      </w:r>
      <w:r w:rsidRPr="0019272A">
        <w:rPr>
          <w:rFonts w:ascii="Times New Roman" w:hAnsi="Times New Roman" w:cs="Times New Roman"/>
          <w:sz w:val="24"/>
          <w:szCs w:val="24"/>
          <w:lang w:val="es"/>
        </w:rPr>
        <w:t xml:space="preserve"> lo modificó, al disponer en el artículo 1° de la Ley 393 que “</w:t>
      </w:r>
      <w:r w:rsidRPr="0019272A">
        <w:rPr>
          <w:rFonts w:ascii="Times New Roman" w:hAnsi="Times New Roman" w:cs="Times New Roman"/>
          <w:sz w:val="24"/>
          <w:szCs w:val="24"/>
        </w:rPr>
        <w:t xml:space="preserve">Toda persona podrá acudir ante la autoridad judicial definida en esta Ley </w:t>
      </w:r>
      <w:r w:rsidRPr="0019272A">
        <w:rPr>
          <w:rFonts w:ascii="Times New Roman" w:hAnsi="Times New Roman" w:cs="Times New Roman"/>
          <w:bCs/>
          <w:sz w:val="24"/>
          <w:szCs w:val="24"/>
        </w:rPr>
        <w:t>para hacer efectivo el cumplimiento de normas aplicables con fuerza material de Ley</w:t>
      </w:r>
      <w:r w:rsidRPr="0019272A">
        <w:rPr>
          <w:rFonts w:ascii="Times New Roman" w:hAnsi="Times New Roman" w:cs="Times New Roman"/>
          <w:sz w:val="24"/>
          <w:szCs w:val="24"/>
        </w:rPr>
        <w:t xml:space="preserve"> o Actos Administrativos”.</w:t>
      </w:r>
    </w:p>
    <w:p w14:paraId="3B6D71C6"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70B29E9B" w14:textId="7FEA3E10"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Posteriormente, el artículo 146 del Código de Procedimiento Administrativo y de lo Contencioso Administrativo </w:t>
      </w:r>
      <w:r w:rsidR="00D3225E">
        <w:rPr>
          <w:rFonts w:ascii="Times New Roman" w:hAnsi="Times New Roman" w:cs="Times New Roman"/>
          <w:sz w:val="24"/>
          <w:szCs w:val="24"/>
        </w:rPr>
        <w:t xml:space="preserve">o </w:t>
      </w:r>
      <w:r w:rsidRPr="0019272A">
        <w:rPr>
          <w:rFonts w:ascii="Times New Roman" w:hAnsi="Times New Roman" w:cs="Times New Roman"/>
          <w:sz w:val="24"/>
          <w:szCs w:val="24"/>
        </w:rPr>
        <w:t xml:space="preserve">Ley 1437 de 2011 le dio a la acción de cumplimiento la connotación de medio de control de la administración al disponer que “Toda persona podrá acudir ante la Jurisdicción de lo Contencioso Administrativo, previa constitución de renuencia, </w:t>
      </w:r>
      <w:r w:rsidRPr="0019272A">
        <w:rPr>
          <w:rFonts w:ascii="Times New Roman" w:hAnsi="Times New Roman" w:cs="Times New Roman"/>
          <w:b/>
          <w:bCs/>
          <w:sz w:val="24"/>
          <w:szCs w:val="24"/>
        </w:rPr>
        <w:t>para hacer efectivo el cumplimiento de cualesquiera normas aplicables con fuerza material de ley</w:t>
      </w:r>
      <w:r w:rsidRPr="0019272A">
        <w:rPr>
          <w:rFonts w:ascii="Times New Roman" w:hAnsi="Times New Roman" w:cs="Times New Roman"/>
          <w:sz w:val="24"/>
          <w:szCs w:val="24"/>
        </w:rPr>
        <w:t xml:space="preserve"> o actos administrativos”</w:t>
      </w:r>
      <w:r w:rsidR="00D3225E">
        <w:rPr>
          <w:rFonts w:ascii="Times New Roman" w:hAnsi="Times New Roman" w:cs="Times New Roman"/>
          <w:sz w:val="24"/>
          <w:szCs w:val="24"/>
        </w:rPr>
        <w:t xml:space="preserve"> –negritas fuera del texto–</w:t>
      </w:r>
      <w:r w:rsidRPr="0019272A">
        <w:rPr>
          <w:rFonts w:ascii="Times New Roman" w:hAnsi="Times New Roman" w:cs="Times New Roman"/>
          <w:sz w:val="24"/>
          <w:szCs w:val="24"/>
        </w:rPr>
        <w:t xml:space="preserve">. </w:t>
      </w:r>
    </w:p>
    <w:p w14:paraId="0F7B8CCF"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11D59547" w14:textId="77777777"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Dicho lo anterior, a continuación se esbozarán algunos de los elementos descriptivos de la acción de cumplimiento, con base en lo dispuesto en la normativa y en lo expuesto por la doctrina especializada: </w:t>
      </w:r>
    </w:p>
    <w:p w14:paraId="49CC817C"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459050D5" w14:textId="03F71D62" w:rsidR="00BB4C47" w:rsidRPr="00D14653" w:rsidRDefault="00BB4C47" w:rsidP="00A769B6">
      <w:pPr>
        <w:pStyle w:val="Ttulo2"/>
        <w:numPr>
          <w:ilvl w:val="0"/>
          <w:numId w:val="14"/>
        </w:numPr>
        <w:spacing w:line="360" w:lineRule="auto"/>
        <w:rPr>
          <w:rFonts w:ascii="Times New Roman" w:hAnsi="Times New Roman" w:cs="Times New Roman"/>
          <w:i/>
          <w:iCs/>
          <w:color w:val="auto"/>
          <w:sz w:val="24"/>
          <w:szCs w:val="24"/>
        </w:rPr>
      </w:pPr>
      <w:bookmarkStart w:id="36" w:name="_Toc147741798"/>
      <w:bookmarkStart w:id="37" w:name="_Toc152071023"/>
      <w:r w:rsidRPr="00D14653">
        <w:rPr>
          <w:rFonts w:ascii="Times New Roman" w:hAnsi="Times New Roman" w:cs="Times New Roman"/>
          <w:i/>
          <w:iCs/>
          <w:color w:val="auto"/>
          <w:sz w:val="24"/>
          <w:szCs w:val="24"/>
        </w:rPr>
        <w:t>Finalidad</w:t>
      </w:r>
      <w:bookmarkEnd w:id="36"/>
      <w:bookmarkEnd w:id="37"/>
      <w:r w:rsidRPr="00D14653">
        <w:rPr>
          <w:rFonts w:ascii="Times New Roman" w:hAnsi="Times New Roman" w:cs="Times New Roman"/>
          <w:i/>
          <w:iCs/>
          <w:color w:val="auto"/>
          <w:sz w:val="24"/>
          <w:szCs w:val="24"/>
        </w:rPr>
        <w:t xml:space="preserve"> </w:t>
      </w:r>
    </w:p>
    <w:p w14:paraId="41132EAE" w14:textId="77777777" w:rsidR="00571E30" w:rsidRDefault="00571E30" w:rsidP="00A769B6">
      <w:pPr>
        <w:spacing w:line="360" w:lineRule="auto"/>
        <w:contextualSpacing/>
        <w:jc w:val="both"/>
        <w:rPr>
          <w:rFonts w:ascii="Times New Roman" w:hAnsi="Times New Roman" w:cs="Times New Roman"/>
          <w:sz w:val="24"/>
          <w:szCs w:val="24"/>
        </w:rPr>
      </w:pPr>
    </w:p>
    <w:p w14:paraId="4C79CC9A" w14:textId="20AA5AAB" w:rsidR="00BB4C47" w:rsidRPr="0019272A" w:rsidRDefault="00BB4C47" w:rsidP="00A769B6">
      <w:pPr>
        <w:spacing w:line="360" w:lineRule="auto"/>
        <w:contextualSpacing/>
        <w:jc w:val="both"/>
        <w:rPr>
          <w:rFonts w:ascii="Times New Roman" w:hAnsi="Times New Roman" w:cs="Times New Roman"/>
          <w:sz w:val="24"/>
          <w:szCs w:val="24"/>
          <w:lang w:val="es"/>
        </w:rPr>
      </w:pPr>
      <w:r w:rsidRPr="0019272A">
        <w:rPr>
          <w:rFonts w:ascii="Times New Roman" w:hAnsi="Times New Roman" w:cs="Times New Roman"/>
          <w:sz w:val="24"/>
          <w:szCs w:val="24"/>
        </w:rPr>
        <w:t>En la ponencia del proyecto para el segundo debate que a la postre se convertiría en la Ley 393 de 1997, el senador Parmenio Cuéllar Bastidas, citado por Camargo (2013), manif</w:t>
      </w:r>
      <w:r w:rsidR="00DB6F93">
        <w:rPr>
          <w:rFonts w:ascii="Times New Roman" w:hAnsi="Times New Roman" w:cs="Times New Roman"/>
          <w:sz w:val="24"/>
          <w:szCs w:val="24"/>
        </w:rPr>
        <w:t>estó</w:t>
      </w:r>
      <w:r w:rsidRPr="0019272A">
        <w:rPr>
          <w:rFonts w:ascii="Times New Roman" w:hAnsi="Times New Roman" w:cs="Times New Roman"/>
          <w:sz w:val="24"/>
          <w:szCs w:val="24"/>
        </w:rPr>
        <w:t xml:space="preserve"> que “el Congreso ha querido hacer de la acción de cumplimiento un recurso verdaderamente ciudadano, informal, rápido y capaz de concretar los postulados del ordenamiento jurídico”</w:t>
      </w:r>
      <w:r w:rsidR="00DB6F93">
        <w:rPr>
          <w:rFonts w:ascii="Times New Roman" w:hAnsi="Times New Roman" w:cs="Times New Roman"/>
          <w:sz w:val="24"/>
          <w:szCs w:val="24"/>
        </w:rPr>
        <w:t xml:space="preserve"> (</w:t>
      </w:r>
      <w:r w:rsidR="00DB6F93" w:rsidRPr="0019272A">
        <w:rPr>
          <w:rFonts w:ascii="Times New Roman" w:hAnsi="Times New Roman" w:cs="Times New Roman"/>
          <w:sz w:val="24"/>
          <w:szCs w:val="24"/>
        </w:rPr>
        <w:t>p. 78</w:t>
      </w:r>
      <w:r w:rsidR="00DB6F93">
        <w:rPr>
          <w:rFonts w:ascii="Times New Roman" w:hAnsi="Times New Roman" w:cs="Times New Roman"/>
          <w:sz w:val="24"/>
          <w:szCs w:val="24"/>
        </w:rPr>
        <w:t>)</w:t>
      </w:r>
      <w:r w:rsidRPr="0019272A">
        <w:rPr>
          <w:rFonts w:ascii="Times New Roman" w:hAnsi="Times New Roman" w:cs="Times New Roman"/>
          <w:sz w:val="24"/>
          <w:szCs w:val="24"/>
        </w:rPr>
        <w:t xml:space="preserve">. </w:t>
      </w:r>
      <w:r w:rsidRPr="0019272A">
        <w:rPr>
          <w:rFonts w:ascii="Times New Roman" w:hAnsi="Times New Roman" w:cs="Times New Roman"/>
          <w:sz w:val="24"/>
          <w:szCs w:val="24"/>
          <w:lang w:val="es"/>
        </w:rPr>
        <w:t xml:space="preserve">Así, lo que se persigue con este mecanismo no es otra cosa que la materialización de las normas válidamente creadas como una manifestación de la real vigencia del Estado </w:t>
      </w:r>
      <w:r w:rsidR="00D3225E">
        <w:rPr>
          <w:rFonts w:ascii="Times New Roman" w:hAnsi="Times New Roman" w:cs="Times New Roman"/>
          <w:sz w:val="24"/>
          <w:szCs w:val="24"/>
          <w:lang w:val="es"/>
        </w:rPr>
        <w:t>s</w:t>
      </w:r>
      <w:r w:rsidRPr="0019272A">
        <w:rPr>
          <w:rFonts w:ascii="Times New Roman" w:hAnsi="Times New Roman" w:cs="Times New Roman"/>
          <w:sz w:val="24"/>
          <w:szCs w:val="24"/>
          <w:lang w:val="es"/>
        </w:rPr>
        <w:t xml:space="preserve">ocial de </w:t>
      </w:r>
      <w:r w:rsidR="00D3225E">
        <w:rPr>
          <w:rFonts w:ascii="Times New Roman" w:hAnsi="Times New Roman" w:cs="Times New Roman"/>
          <w:sz w:val="24"/>
          <w:szCs w:val="24"/>
          <w:lang w:val="es"/>
        </w:rPr>
        <w:t>d</w:t>
      </w:r>
      <w:r w:rsidRPr="0019272A">
        <w:rPr>
          <w:rFonts w:ascii="Times New Roman" w:hAnsi="Times New Roman" w:cs="Times New Roman"/>
          <w:sz w:val="24"/>
          <w:szCs w:val="24"/>
          <w:lang w:val="es"/>
        </w:rPr>
        <w:t xml:space="preserve">erecho, y </w:t>
      </w:r>
      <w:r w:rsidRPr="0019272A">
        <w:rPr>
          <w:rFonts w:ascii="Times New Roman" w:hAnsi="Times New Roman" w:cs="Times New Roman"/>
          <w:sz w:val="24"/>
          <w:szCs w:val="24"/>
          <w:lang w:val="es"/>
        </w:rPr>
        <w:lastRenderedPageBreak/>
        <w:t xml:space="preserve">más aún en uno que, como el colombiano, se caracteriza por presentar lo que Ferrajoli ha llamado “inflación normativa”, esto es, una producción desmesurada de textos jurídicos, pero con un escaso nivel de cumplimiento o ejecución de </w:t>
      </w:r>
      <w:proofErr w:type="gramStart"/>
      <w:r w:rsidRPr="0019272A">
        <w:rPr>
          <w:rFonts w:ascii="Times New Roman" w:hAnsi="Times New Roman" w:cs="Times New Roman"/>
          <w:sz w:val="24"/>
          <w:szCs w:val="24"/>
          <w:lang w:val="es"/>
        </w:rPr>
        <w:t>los mismos</w:t>
      </w:r>
      <w:proofErr w:type="gramEnd"/>
      <w:r w:rsidRPr="0019272A">
        <w:rPr>
          <w:rFonts w:ascii="Times New Roman" w:hAnsi="Times New Roman" w:cs="Times New Roman"/>
          <w:sz w:val="24"/>
          <w:szCs w:val="24"/>
          <w:lang w:val="es"/>
        </w:rPr>
        <w:t xml:space="preserve">. </w:t>
      </w:r>
    </w:p>
    <w:p w14:paraId="77AB05E3"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65021E86" w14:textId="7B9030EB" w:rsidR="00BB4C47" w:rsidRPr="0019272A" w:rsidRDefault="00BB4C47" w:rsidP="00A769B6">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Refiriéndose a este tema, </w:t>
      </w:r>
      <w:r w:rsidR="008D7A94" w:rsidRPr="008D7A94">
        <w:rPr>
          <w:rFonts w:ascii="Times New Roman" w:hAnsi="Times New Roman" w:cs="Times New Roman"/>
          <w:sz w:val="24"/>
          <w:szCs w:val="24"/>
          <w:lang w:val="es-ES"/>
        </w:rPr>
        <w:t xml:space="preserve">Calle Correa, </w:t>
      </w:r>
      <w:r w:rsidR="008D7A94" w:rsidRPr="008D7A94">
        <w:rPr>
          <w:rFonts w:ascii="Times New Roman" w:hAnsi="Times New Roman" w:cs="Times New Roman"/>
          <w:sz w:val="24"/>
          <w:szCs w:val="24"/>
        </w:rPr>
        <w:t xml:space="preserve">Gómez Aranguren, Palacio </w:t>
      </w:r>
      <w:proofErr w:type="spellStart"/>
      <w:r w:rsidR="008D7A94" w:rsidRPr="008D7A94">
        <w:rPr>
          <w:rFonts w:ascii="Times New Roman" w:hAnsi="Times New Roman" w:cs="Times New Roman"/>
          <w:sz w:val="24"/>
          <w:szCs w:val="24"/>
        </w:rPr>
        <w:t>Palacio</w:t>
      </w:r>
      <w:proofErr w:type="spellEnd"/>
      <w:r w:rsidR="008D7A94" w:rsidRPr="008D7A94">
        <w:rPr>
          <w:rFonts w:ascii="Times New Roman" w:hAnsi="Times New Roman" w:cs="Times New Roman"/>
          <w:sz w:val="24"/>
          <w:szCs w:val="24"/>
        </w:rPr>
        <w:t xml:space="preserve">, y Senior Serrano </w:t>
      </w:r>
      <w:r w:rsidRPr="0019272A">
        <w:rPr>
          <w:rFonts w:ascii="Times New Roman" w:hAnsi="Times New Roman" w:cs="Times New Roman"/>
          <w:sz w:val="24"/>
          <w:szCs w:val="24"/>
        </w:rPr>
        <w:t xml:space="preserve">(2019) </w:t>
      </w:r>
      <w:r w:rsidR="00D3225E">
        <w:rPr>
          <w:rFonts w:ascii="Times New Roman" w:hAnsi="Times New Roman" w:cs="Times New Roman"/>
          <w:sz w:val="24"/>
          <w:szCs w:val="24"/>
        </w:rPr>
        <w:t>señalan</w:t>
      </w:r>
      <w:r w:rsidR="00D3225E" w:rsidRPr="0019272A">
        <w:rPr>
          <w:rFonts w:ascii="Times New Roman" w:hAnsi="Times New Roman" w:cs="Times New Roman"/>
          <w:sz w:val="24"/>
          <w:szCs w:val="24"/>
        </w:rPr>
        <w:t xml:space="preserve"> </w:t>
      </w:r>
      <w:r w:rsidRPr="0019272A">
        <w:rPr>
          <w:rFonts w:ascii="Times New Roman" w:hAnsi="Times New Roman" w:cs="Times New Roman"/>
          <w:sz w:val="24"/>
          <w:szCs w:val="24"/>
        </w:rPr>
        <w:t xml:space="preserve">que </w:t>
      </w:r>
    </w:p>
    <w:p w14:paraId="1D59E9CD" w14:textId="77777777" w:rsidR="00BB4C47" w:rsidRPr="0019272A" w:rsidRDefault="00BB4C47" w:rsidP="00A769B6">
      <w:pPr>
        <w:spacing w:line="360" w:lineRule="auto"/>
        <w:ind w:left="705"/>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Según se expresa en los debates desarrollados en la Asamblea Nacional Constituyente, la finalidad del constituyente al consagrar esta acción fue dotar a los particulares de un mecanismo para procurar la vigencia y eficacia material de las leyes y actos administrativos y así contrarrestar “la falta de actividad de la administración” y el desacato de las normas jurídicas por parte de las autoridades. </w:t>
      </w:r>
    </w:p>
    <w:p w14:paraId="1D6B1F43" w14:textId="77777777" w:rsidR="00BB4C47" w:rsidRPr="0019272A" w:rsidRDefault="00BB4C47" w:rsidP="00A769B6">
      <w:pPr>
        <w:spacing w:line="360" w:lineRule="auto"/>
        <w:ind w:left="705"/>
        <w:contextualSpacing/>
        <w:jc w:val="both"/>
        <w:rPr>
          <w:rFonts w:ascii="Times New Roman" w:hAnsi="Times New Roman" w:cs="Times New Roman"/>
          <w:sz w:val="24"/>
          <w:szCs w:val="24"/>
        </w:rPr>
      </w:pPr>
    </w:p>
    <w:p w14:paraId="319B1340" w14:textId="374C29F8" w:rsidR="00BB4C47" w:rsidRPr="0019272A" w:rsidRDefault="00BB4C47" w:rsidP="00A769B6">
      <w:pPr>
        <w:spacing w:line="360" w:lineRule="auto"/>
        <w:ind w:left="705"/>
        <w:contextualSpacing/>
        <w:jc w:val="both"/>
        <w:rPr>
          <w:rFonts w:ascii="Times New Roman" w:hAnsi="Times New Roman" w:cs="Times New Roman"/>
          <w:sz w:val="24"/>
          <w:szCs w:val="24"/>
        </w:rPr>
      </w:pPr>
      <w:r w:rsidRPr="0019272A">
        <w:rPr>
          <w:rFonts w:ascii="Times New Roman" w:hAnsi="Times New Roman" w:cs="Times New Roman"/>
          <w:sz w:val="24"/>
          <w:szCs w:val="24"/>
        </w:rPr>
        <w:t>Asimismo, la génesis del artículo 87 de la Carta revela que la acción de cumplimiento persigue, ante todo, la satisfacción del interés público en lograr la vigencia y el respeto del ordenamiento jurídico, en cuanto a ejecución de las leyes y actos administrativos se refiere. No es cometido directo de esta acción procurar la efectividad de los derechos subjetivos, para lo cual están previstas otras acciones constitucionales, como la tutela. Sin embargo, la acción de cumplimiento puede llegar a contribuir a esta finalidad por vía indirecta, al asegurar la observancia de mandatos generales de cuyo cumplimiento depende la garantía efectiva de los derechos de las personas (p. 86)</w:t>
      </w:r>
      <w:r w:rsidR="00D3225E">
        <w:rPr>
          <w:rFonts w:ascii="Times New Roman" w:hAnsi="Times New Roman" w:cs="Times New Roman"/>
          <w:sz w:val="24"/>
          <w:szCs w:val="24"/>
        </w:rPr>
        <w:t>.</w:t>
      </w:r>
    </w:p>
    <w:p w14:paraId="253E43C9" w14:textId="77777777" w:rsidR="00BB4C47" w:rsidRPr="0019272A" w:rsidRDefault="00BB4C47" w:rsidP="00A769B6">
      <w:pPr>
        <w:spacing w:line="360" w:lineRule="auto"/>
        <w:contextualSpacing/>
        <w:jc w:val="both"/>
        <w:rPr>
          <w:rFonts w:ascii="Times New Roman" w:hAnsi="Times New Roman" w:cs="Times New Roman"/>
          <w:sz w:val="24"/>
          <w:szCs w:val="24"/>
        </w:rPr>
      </w:pPr>
    </w:p>
    <w:p w14:paraId="0A6F9991" w14:textId="6055FEE1"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Camargo (2013) </w:t>
      </w:r>
      <w:r w:rsidR="00D3225E">
        <w:rPr>
          <w:rFonts w:ascii="Times New Roman" w:hAnsi="Times New Roman" w:cs="Times New Roman"/>
          <w:sz w:val="24"/>
          <w:szCs w:val="24"/>
        </w:rPr>
        <w:t xml:space="preserve">indica </w:t>
      </w:r>
      <w:r w:rsidRPr="0019272A">
        <w:rPr>
          <w:rFonts w:ascii="Times New Roman" w:hAnsi="Times New Roman" w:cs="Times New Roman"/>
          <w:sz w:val="24"/>
          <w:szCs w:val="24"/>
        </w:rPr>
        <w:t xml:space="preserve">que </w:t>
      </w:r>
    </w:p>
    <w:p w14:paraId="76630519" w14:textId="25776B2F" w:rsidR="00BB4C47"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Tal acción tiende a corregir uno de los problemas seculares del sistema jurídico colombiano: centenares de leyes, por no decir miles, que se quedaron escritas, sin que se pudiera forzar a las autoridades a cumplirlas. En otras palabras, la burla cotidiana a la ley. Y la inejecución de miles de actos administrativos, tanto de contenido general como de contenido particular y concreto, que se quedaron en el limbo, sin poder ejercer una acción idónea para obligar a las autoridades a cumplir y respetar lo que dispusieron o prohibieron. Sin embargo, esta acción tiene problemas ante la jurisdicción contencioso-administrativa (p. 78)</w:t>
      </w:r>
      <w:r w:rsidR="00D3225E">
        <w:rPr>
          <w:rFonts w:ascii="Times New Roman" w:hAnsi="Times New Roman" w:cs="Times New Roman"/>
          <w:sz w:val="24"/>
          <w:szCs w:val="24"/>
        </w:rPr>
        <w:t>.</w:t>
      </w:r>
    </w:p>
    <w:p w14:paraId="4FC77D7A" w14:textId="77777777" w:rsidR="00BB4C47" w:rsidRDefault="00BB4C47" w:rsidP="002838B3">
      <w:pPr>
        <w:spacing w:line="360" w:lineRule="auto"/>
        <w:contextualSpacing/>
        <w:jc w:val="both"/>
        <w:rPr>
          <w:rFonts w:ascii="Times New Roman" w:hAnsi="Times New Roman" w:cs="Times New Roman"/>
          <w:sz w:val="24"/>
          <w:szCs w:val="24"/>
        </w:rPr>
      </w:pPr>
    </w:p>
    <w:p w14:paraId="4377E8A2" w14:textId="2DC6EC00" w:rsidR="00BB4C47" w:rsidRDefault="00BB4C47" w:rsidP="002838B3">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Vergara Mesa (2007) sostiene que la acción de cumplimiento </w:t>
      </w:r>
    </w:p>
    <w:p w14:paraId="6A247221" w14:textId="64842A70" w:rsidR="00BB4C47" w:rsidRDefault="00BB4C47" w:rsidP="002838B3">
      <w:pPr>
        <w:spacing w:line="360" w:lineRule="auto"/>
        <w:ind w:left="708"/>
        <w:contextualSpacing/>
        <w:jc w:val="both"/>
        <w:rPr>
          <w:rFonts w:ascii="Times New Roman" w:hAnsi="Times New Roman" w:cs="Times New Roman"/>
          <w:sz w:val="24"/>
          <w:szCs w:val="24"/>
        </w:rPr>
      </w:pPr>
      <w:r>
        <w:rPr>
          <w:rFonts w:ascii="Times New Roman" w:hAnsi="Times New Roman" w:cs="Times New Roman"/>
          <w:sz w:val="24"/>
          <w:szCs w:val="24"/>
        </w:rPr>
        <w:t>Aparece como uno de los más importantes instrumentos creados en la Carta de 1991 para la realización de los fines del Estado Social de Derecho, especialmente porque pretende asegurar la efectividad de los derechos de las personas y los deberes de las autoridades públicas, las que, en Colombia, son preocupantemente proclives a la inacción a pesar de los reiterados mandatos constitucionales de la acción positiva hacía la procura del interés general y de la responsabilidad que se consagra por tales conductas (p. 241)</w:t>
      </w:r>
      <w:r w:rsidR="00BD5E23">
        <w:rPr>
          <w:rFonts w:ascii="Times New Roman" w:hAnsi="Times New Roman" w:cs="Times New Roman"/>
          <w:sz w:val="24"/>
          <w:szCs w:val="24"/>
        </w:rPr>
        <w:t>.</w:t>
      </w:r>
    </w:p>
    <w:p w14:paraId="133B4FAE" w14:textId="77777777" w:rsidR="00BB4C47" w:rsidRDefault="00BB4C47" w:rsidP="002838B3">
      <w:pPr>
        <w:spacing w:line="360" w:lineRule="auto"/>
        <w:contextualSpacing/>
        <w:jc w:val="both"/>
        <w:rPr>
          <w:rFonts w:ascii="Times New Roman" w:hAnsi="Times New Roman" w:cs="Times New Roman"/>
          <w:sz w:val="24"/>
          <w:szCs w:val="24"/>
        </w:rPr>
      </w:pPr>
    </w:p>
    <w:p w14:paraId="656C8B11" w14:textId="00041AD8" w:rsidR="00BB4C47" w:rsidRPr="0019272A" w:rsidRDefault="00BB4C47" w:rsidP="002838B3">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Blanco (2003), en la misma línea, se refiere a la acción de cumplimiento como “un remedio ante la negligencia del aparato estatal”, lo cual “se traduce en una evidente inactividad que frecuentemente raya en una incuria manifiesta por parte de los poderes públicos”. Respecto de ese concepto de inactividad, el mismo autor</w:t>
      </w:r>
      <w:r w:rsidR="00DB6F93">
        <w:rPr>
          <w:rFonts w:ascii="Times New Roman" w:hAnsi="Times New Roman" w:cs="Times New Roman"/>
          <w:sz w:val="24"/>
          <w:szCs w:val="24"/>
        </w:rPr>
        <w:t xml:space="preserve"> </w:t>
      </w:r>
      <w:r>
        <w:rPr>
          <w:rFonts w:ascii="Times New Roman" w:hAnsi="Times New Roman" w:cs="Times New Roman"/>
          <w:sz w:val="24"/>
          <w:szCs w:val="24"/>
        </w:rPr>
        <w:t>pla</w:t>
      </w:r>
      <w:r w:rsidR="00DB6F93">
        <w:rPr>
          <w:rFonts w:ascii="Times New Roman" w:hAnsi="Times New Roman" w:cs="Times New Roman"/>
          <w:sz w:val="24"/>
          <w:szCs w:val="24"/>
        </w:rPr>
        <w:t>n</w:t>
      </w:r>
      <w:r>
        <w:rPr>
          <w:rFonts w:ascii="Times New Roman" w:hAnsi="Times New Roman" w:cs="Times New Roman"/>
          <w:sz w:val="24"/>
          <w:szCs w:val="24"/>
        </w:rPr>
        <w:t>tea la distinción entre inactividad formal y material, siendo la primera la que se sucede por el hecho de no atender de una petición o no adelantar un procedimiento administrativo a solicitud de parte, mientras que la segunda “incluye el simple concepto material de la omisión, el no hacer”, siendo esta clase de inactividad a la que se circunscribe el ejercicio de la acción de cumplimiento</w:t>
      </w:r>
      <w:r w:rsidR="00DB6F93">
        <w:rPr>
          <w:rFonts w:ascii="Times New Roman" w:hAnsi="Times New Roman" w:cs="Times New Roman"/>
          <w:sz w:val="24"/>
          <w:szCs w:val="24"/>
        </w:rPr>
        <w:t xml:space="preserve"> (pp. 143</w:t>
      </w:r>
      <w:r w:rsidR="00F96423">
        <w:rPr>
          <w:rFonts w:ascii="Times New Roman" w:hAnsi="Times New Roman" w:cs="Times New Roman"/>
          <w:sz w:val="24"/>
          <w:szCs w:val="24"/>
        </w:rPr>
        <w:t>-</w:t>
      </w:r>
      <w:r w:rsidR="00DB6F93">
        <w:rPr>
          <w:rFonts w:ascii="Times New Roman" w:hAnsi="Times New Roman" w:cs="Times New Roman"/>
          <w:sz w:val="24"/>
          <w:szCs w:val="24"/>
        </w:rPr>
        <w:t>144)</w:t>
      </w:r>
      <w:r>
        <w:rPr>
          <w:rFonts w:ascii="Times New Roman" w:hAnsi="Times New Roman" w:cs="Times New Roman"/>
          <w:sz w:val="24"/>
          <w:szCs w:val="24"/>
        </w:rPr>
        <w:t xml:space="preserve">. </w:t>
      </w:r>
    </w:p>
    <w:p w14:paraId="1020089C"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37F6FEB2" w14:textId="130E10B3" w:rsidR="00BB4C47" w:rsidRPr="00D14653" w:rsidRDefault="00BB4C47" w:rsidP="002838B3">
      <w:pPr>
        <w:pStyle w:val="Ttulo2"/>
        <w:numPr>
          <w:ilvl w:val="0"/>
          <w:numId w:val="14"/>
        </w:numPr>
        <w:spacing w:line="360" w:lineRule="auto"/>
        <w:rPr>
          <w:rFonts w:ascii="Times New Roman" w:hAnsi="Times New Roman" w:cs="Times New Roman"/>
          <w:i/>
          <w:iCs/>
          <w:color w:val="auto"/>
          <w:sz w:val="24"/>
          <w:szCs w:val="24"/>
        </w:rPr>
      </w:pPr>
      <w:bookmarkStart w:id="38" w:name="_Toc147741799"/>
      <w:bookmarkStart w:id="39" w:name="_Toc152071024"/>
      <w:r w:rsidRPr="00D14653">
        <w:rPr>
          <w:rFonts w:ascii="Times New Roman" w:hAnsi="Times New Roman" w:cs="Times New Roman"/>
          <w:i/>
          <w:iCs/>
          <w:color w:val="auto"/>
          <w:sz w:val="24"/>
          <w:szCs w:val="24"/>
        </w:rPr>
        <w:t>Competencia</w:t>
      </w:r>
      <w:bookmarkEnd w:id="38"/>
      <w:bookmarkEnd w:id="39"/>
      <w:r w:rsidRPr="00D14653">
        <w:rPr>
          <w:rFonts w:ascii="Times New Roman" w:hAnsi="Times New Roman" w:cs="Times New Roman"/>
          <w:i/>
          <w:iCs/>
          <w:color w:val="auto"/>
          <w:sz w:val="24"/>
          <w:szCs w:val="24"/>
        </w:rPr>
        <w:t xml:space="preserve"> </w:t>
      </w:r>
    </w:p>
    <w:p w14:paraId="71908141" w14:textId="77777777" w:rsidR="00D14653" w:rsidRDefault="00D14653" w:rsidP="002838B3">
      <w:pPr>
        <w:spacing w:line="360" w:lineRule="auto"/>
        <w:contextualSpacing/>
        <w:jc w:val="both"/>
        <w:rPr>
          <w:rFonts w:ascii="Times New Roman" w:hAnsi="Times New Roman" w:cs="Times New Roman"/>
          <w:sz w:val="24"/>
          <w:szCs w:val="24"/>
        </w:rPr>
      </w:pPr>
    </w:p>
    <w:p w14:paraId="229CA4FF" w14:textId="6072C8E9"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Como se pudo observar en el acápite denominado “Antecedentes” de este mismo capítulo, durante los debates al interior de la Asamblea Nacional Constituyente se presentaron posiciones diversas en cuanto a la asignación de la competencia para conocer de las acciones de cumplimiento, hasta que finalmente se consignó en el texto constitucional, sin más, que para el efecto se podía acudir a “la autoridad judicial”, situación ésta que llevó a que durante alrededor de seis años no haya sido posible acudir a este instrumento tutelar, pues casi que desde promulgada la </w:t>
      </w:r>
      <w:r w:rsidR="00F96423">
        <w:rPr>
          <w:rFonts w:ascii="Times New Roman" w:hAnsi="Times New Roman" w:cs="Times New Roman"/>
          <w:sz w:val="24"/>
          <w:szCs w:val="24"/>
        </w:rPr>
        <w:t>c</w:t>
      </w:r>
      <w:r w:rsidR="00F96423" w:rsidRPr="0019272A">
        <w:rPr>
          <w:rFonts w:ascii="Times New Roman" w:hAnsi="Times New Roman" w:cs="Times New Roman"/>
          <w:sz w:val="24"/>
          <w:szCs w:val="24"/>
        </w:rPr>
        <w:t xml:space="preserve">arta </w:t>
      </w:r>
      <w:r w:rsidRPr="0019272A">
        <w:rPr>
          <w:rFonts w:ascii="Times New Roman" w:hAnsi="Times New Roman" w:cs="Times New Roman"/>
          <w:sz w:val="24"/>
          <w:szCs w:val="24"/>
        </w:rPr>
        <w:t xml:space="preserve">del 91 el Consejo de Estado sentó su posición invariable según la cual ni ese </w:t>
      </w:r>
      <w:r w:rsidR="00F96423">
        <w:rPr>
          <w:rFonts w:ascii="Times New Roman" w:hAnsi="Times New Roman" w:cs="Times New Roman"/>
          <w:sz w:val="24"/>
          <w:szCs w:val="24"/>
        </w:rPr>
        <w:t>a</w:t>
      </w:r>
      <w:r w:rsidR="00F96423" w:rsidRPr="0019272A">
        <w:rPr>
          <w:rFonts w:ascii="Times New Roman" w:hAnsi="Times New Roman" w:cs="Times New Roman"/>
          <w:sz w:val="24"/>
          <w:szCs w:val="24"/>
        </w:rPr>
        <w:t xml:space="preserve">lto </w:t>
      </w:r>
      <w:r w:rsidR="00F96423">
        <w:rPr>
          <w:rFonts w:ascii="Times New Roman" w:hAnsi="Times New Roman" w:cs="Times New Roman"/>
          <w:sz w:val="24"/>
          <w:szCs w:val="24"/>
        </w:rPr>
        <w:t>t</w:t>
      </w:r>
      <w:r w:rsidRPr="0019272A">
        <w:rPr>
          <w:rFonts w:ascii="Times New Roman" w:hAnsi="Times New Roman" w:cs="Times New Roman"/>
          <w:sz w:val="24"/>
          <w:szCs w:val="24"/>
        </w:rPr>
        <w:t xml:space="preserve">ribunal ni ningún otro juez podía válidamente tramitar una acción de cumplimiento hasta que el legislador </w:t>
      </w:r>
      <w:r w:rsidR="00F96423">
        <w:rPr>
          <w:rFonts w:ascii="Times New Roman" w:hAnsi="Times New Roman" w:cs="Times New Roman"/>
          <w:sz w:val="24"/>
          <w:szCs w:val="24"/>
        </w:rPr>
        <w:t>–</w:t>
      </w:r>
      <w:r w:rsidRPr="0019272A">
        <w:rPr>
          <w:rFonts w:ascii="Times New Roman" w:hAnsi="Times New Roman" w:cs="Times New Roman"/>
          <w:sz w:val="24"/>
          <w:szCs w:val="24"/>
        </w:rPr>
        <w:t xml:space="preserve">ante el silencio del </w:t>
      </w:r>
      <w:r w:rsidR="00F96423">
        <w:rPr>
          <w:rFonts w:ascii="Times New Roman" w:hAnsi="Times New Roman" w:cs="Times New Roman"/>
          <w:sz w:val="24"/>
          <w:szCs w:val="24"/>
        </w:rPr>
        <w:t>c</w:t>
      </w:r>
      <w:r w:rsidR="00F96423" w:rsidRPr="0019272A">
        <w:rPr>
          <w:rFonts w:ascii="Times New Roman" w:hAnsi="Times New Roman" w:cs="Times New Roman"/>
          <w:sz w:val="24"/>
          <w:szCs w:val="24"/>
        </w:rPr>
        <w:t xml:space="preserve">onstituyente </w:t>
      </w:r>
      <w:r w:rsidR="00F96423">
        <w:rPr>
          <w:rFonts w:ascii="Times New Roman" w:hAnsi="Times New Roman" w:cs="Times New Roman"/>
          <w:sz w:val="24"/>
          <w:szCs w:val="24"/>
        </w:rPr>
        <w:t>p</w:t>
      </w:r>
      <w:r w:rsidRPr="0019272A">
        <w:rPr>
          <w:rFonts w:ascii="Times New Roman" w:hAnsi="Times New Roman" w:cs="Times New Roman"/>
          <w:sz w:val="24"/>
          <w:szCs w:val="24"/>
        </w:rPr>
        <w:t>rimario</w:t>
      </w:r>
      <w:r w:rsidR="00F96423">
        <w:rPr>
          <w:rFonts w:ascii="Times New Roman" w:hAnsi="Times New Roman" w:cs="Times New Roman"/>
          <w:sz w:val="24"/>
          <w:szCs w:val="24"/>
        </w:rPr>
        <w:softHyphen/>
        <w:t>–</w:t>
      </w:r>
      <w:r w:rsidR="00F96423" w:rsidRPr="0019272A">
        <w:rPr>
          <w:rFonts w:ascii="Times New Roman" w:hAnsi="Times New Roman" w:cs="Times New Roman"/>
          <w:sz w:val="24"/>
          <w:szCs w:val="24"/>
        </w:rPr>
        <w:t xml:space="preserve"> </w:t>
      </w:r>
      <w:r w:rsidRPr="0019272A">
        <w:rPr>
          <w:rFonts w:ascii="Times New Roman" w:hAnsi="Times New Roman" w:cs="Times New Roman"/>
          <w:sz w:val="24"/>
          <w:szCs w:val="24"/>
        </w:rPr>
        <w:t>estableciera las competencias y regulase el trámite de la misma</w:t>
      </w:r>
      <w:r w:rsidR="00BD5E23">
        <w:rPr>
          <w:rFonts w:ascii="Times New Roman" w:hAnsi="Times New Roman" w:cs="Times New Roman"/>
          <w:sz w:val="24"/>
          <w:szCs w:val="24"/>
        </w:rPr>
        <w:t xml:space="preserve"> </w:t>
      </w:r>
      <w:r w:rsidR="00B40939">
        <w:rPr>
          <w:rFonts w:ascii="Times New Roman" w:hAnsi="Times New Roman" w:cs="Times New Roman"/>
          <w:sz w:val="24"/>
          <w:szCs w:val="24"/>
        </w:rPr>
        <w:t>(</w:t>
      </w:r>
      <w:r w:rsidR="00B40939" w:rsidRPr="00B40939">
        <w:rPr>
          <w:rFonts w:ascii="Times New Roman" w:hAnsi="Times New Roman" w:cs="Times New Roman"/>
          <w:sz w:val="24"/>
          <w:szCs w:val="24"/>
        </w:rPr>
        <w:t>Camargo (2013, p. 38).</w:t>
      </w:r>
      <w:r w:rsidR="00B40939">
        <w:rPr>
          <w:rFonts w:ascii="Times New Roman" w:hAnsi="Times New Roman" w:cs="Times New Roman"/>
          <w:sz w:val="24"/>
          <w:szCs w:val="24"/>
        </w:rPr>
        <w:t xml:space="preserve"> </w:t>
      </w:r>
    </w:p>
    <w:p w14:paraId="761C685F" w14:textId="77777777" w:rsidR="00D9017B" w:rsidRDefault="00D9017B" w:rsidP="002838B3">
      <w:pPr>
        <w:spacing w:line="360" w:lineRule="auto"/>
        <w:contextualSpacing/>
        <w:jc w:val="both"/>
        <w:rPr>
          <w:rFonts w:ascii="Times New Roman" w:hAnsi="Times New Roman" w:cs="Times New Roman"/>
          <w:sz w:val="24"/>
          <w:szCs w:val="24"/>
        </w:rPr>
      </w:pPr>
    </w:p>
    <w:p w14:paraId="39880E45" w14:textId="01558ABA"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lastRenderedPageBreak/>
        <w:t>Por su parte, al conocer una acción de cumplimiento ante ella incoada, la Corte Constitucional</w:t>
      </w:r>
      <w:r w:rsidR="00F96423">
        <w:rPr>
          <w:rFonts w:ascii="Times New Roman" w:hAnsi="Times New Roman" w:cs="Times New Roman"/>
          <w:sz w:val="24"/>
          <w:szCs w:val="24"/>
        </w:rPr>
        <w:t>,</w:t>
      </w:r>
      <w:r w:rsidRPr="0019272A">
        <w:rPr>
          <w:rFonts w:ascii="Times New Roman" w:hAnsi="Times New Roman" w:cs="Times New Roman"/>
          <w:sz w:val="24"/>
          <w:szCs w:val="24"/>
        </w:rPr>
        <w:t xml:space="preserve"> en providencia del 10 de diciembre de 1992 (denominada ACU-01 de 1992)</w:t>
      </w:r>
      <w:r w:rsidR="00F96423">
        <w:rPr>
          <w:rFonts w:ascii="Times New Roman" w:hAnsi="Times New Roman" w:cs="Times New Roman"/>
          <w:sz w:val="24"/>
          <w:szCs w:val="24"/>
        </w:rPr>
        <w:t>,</w:t>
      </w:r>
      <w:r w:rsidRPr="0019272A">
        <w:rPr>
          <w:rFonts w:ascii="Times New Roman" w:hAnsi="Times New Roman" w:cs="Times New Roman"/>
          <w:sz w:val="24"/>
          <w:szCs w:val="24"/>
        </w:rPr>
        <w:t xml:space="preserve"> sostuvo que </w:t>
      </w:r>
    </w:p>
    <w:p w14:paraId="33982F14"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La acción de tutela se reglamentó mediante el Decreto Ley 2591 de 1991 y sólo a partir de ese momento las autoridades competentes se pronunciaron sobre esta acción. Así mismo, la acción de cumplimiento será ejercida sólo a partir del momento en que sea reglamentada por el legislador, ante todo, en aspectos como el procedimiento y la competencia, los cuales deben ser definidos por la ley.  […] Considera la Corte Constitucional que por el momento no se puede instar la aplicación de una ley o un acto administrativo a través de la acción de cumplimiento, ya que ésta no ha sido reglamentada por la ley, motivo por el cual no tiene establecido un derrotero sobre el cual se deba mover quien pretenda ejercitarla, ni el procedimiento con fundamento en el cual la autoridad ante quien se instaura debe observar.</w:t>
      </w:r>
    </w:p>
    <w:p w14:paraId="7052ED13"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385DF7CD" w14:textId="42DEFDAC"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Fue necesario</w:t>
      </w:r>
      <w:r w:rsidR="00F96423">
        <w:rPr>
          <w:rFonts w:ascii="Times New Roman" w:hAnsi="Times New Roman" w:cs="Times New Roman"/>
          <w:sz w:val="24"/>
          <w:szCs w:val="24"/>
        </w:rPr>
        <w:t>,</w:t>
      </w:r>
      <w:r w:rsidRPr="0019272A">
        <w:rPr>
          <w:rFonts w:ascii="Times New Roman" w:hAnsi="Times New Roman" w:cs="Times New Roman"/>
          <w:sz w:val="24"/>
          <w:szCs w:val="24"/>
        </w:rPr>
        <w:t xml:space="preserve"> entonces</w:t>
      </w:r>
      <w:r w:rsidR="00F96423">
        <w:rPr>
          <w:rFonts w:ascii="Times New Roman" w:hAnsi="Times New Roman" w:cs="Times New Roman"/>
          <w:sz w:val="24"/>
          <w:szCs w:val="24"/>
        </w:rPr>
        <w:t>,</w:t>
      </w:r>
      <w:r w:rsidRPr="0019272A">
        <w:rPr>
          <w:rFonts w:ascii="Times New Roman" w:hAnsi="Times New Roman" w:cs="Times New Roman"/>
          <w:sz w:val="24"/>
          <w:szCs w:val="24"/>
        </w:rPr>
        <w:t xml:space="preserve"> esperar hasta la expedición de la Ley 393 de 1997, la cual estableció en su artículo 3° que, de las acciones dirigidas al cumplimiento de normas con fuerza material de </w:t>
      </w:r>
      <w:r w:rsidR="00F96423" w:rsidRPr="0019272A">
        <w:rPr>
          <w:rFonts w:ascii="Times New Roman" w:hAnsi="Times New Roman" w:cs="Times New Roman"/>
          <w:sz w:val="24"/>
          <w:szCs w:val="24"/>
        </w:rPr>
        <w:t>ley o acto administrativ</w:t>
      </w:r>
      <w:r w:rsidRPr="0019272A">
        <w:rPr>
          <w:rFonts w:ascii="Times New Roman" w:hAnsi="Times New Roman" w:cs="Times New Roman"/>
          <w:sz w:val="24"/>
          <w:szCs w:val="24"/>
        </w:rPr>
        <w:t xml:space="preserve">o, conocerían en primera </w:t>
      </w:r>
      <w:r w:rsidR="00F96423" w:rsidRPr="0019272A">
        <w:rPr>
          <w:rFonts w:ascii="Times New Roman" w:hAnsi="Times New Roman" w:cs="Times New Roman"/>
          <w:sz w:val="24"/>
          <w:szCs w:val="24"/>
        </w:rPr>
        <w:t>instancia los jueces administrativos con competencia en el domicilio del accionante, y en segunda instancia el tribunal contencioso ad</w:t>
      </w:r>
      <w:r w:rsidRPr="0019272A">
        <w:rPr>
          <w:rFonts w:ascii="Times New Roman" w:hAnsi="Times New Roman" w:cs="Times New Roman"/>
          <w:sz w:val="24"/>
          <w:szCs w:val="24"/>
        </w:rPr>
        <w:t xml:space="preserve">ministrativo del Departamento al cual pertenezca el </w:t>
      </w:r>
      <w:r w:rsidR="00F96423" w:rsidRPr="0019272A">
        <w:rPr>
          <w:rFonts w:ascii="Times New Roman" w:hAnsi="Times New Roman" w:cs="Times New Roman"/>
          <w:sz w:val="24"/>
          <w:szCs w:val="24"/>
        </w:rPr>
        <w:t>juzgado administrativo</w:t>
      </w:r>
      <w:r w:rsidRPr="0019272A">
        <w:rPr>
          <w:rFonts w:ascii="Times New Roman" w:hAnsi="Times New Roman" w:cs="Times New Roman"/>
          <w:sz w:val="24"/>
          <w:szCs w:val="24"/>
        </w:rPr>
        <w:t xml:space="preserve">. Respecto de la competencia del Consejo de Estado, se dijo que las acciones serían resueltas por la sección o subsección de la Sala de lo Contencioso Administrativo de la cual haga parte el </w:t>
      </w:r>
      <w:r w:rsidR="00AB0BFD">
        <w:rPr>
          <w:rFonts w:ascii="Times New Roman" w:hAnsi="Times New Roman" w:cs="Times New Roman"/>
          <w:sz w:val="24"/>
          <w:szCs w:val="24"/>
        </w:rPr>
        <w:t>c</w:t>
      </w:r>
      <w:r w:rsidRPr="0019272A">
        <w:rPr>
          <w:rFonts w:ascii="Times New Roman" w:hAnsi="Times New Roman" w:cs="Times New Roman"/>
          <w:sz w:val="24"/>
          <w:szCs w:val="24"/>
        </w:rPr>
        <w:t xml:space="preserve">onsejero a quien corresponda en reparto. Finalmente, se indicó en un parágrafo transitorio que hasta tanto entrasen en funcionamiento los </w:t>
      </w:r>
      <w:r w:rsidR="00AB0BFD">
        <w:rPr>
          <w:rFonts w:ascii="Times New Roman" w:hAnsi="Times New Roman" w:cs="Times New Roman"/>
          <w:sz w:val="24"/>
          <w:szCs w:val="24"/>
        </w:rPr>
        <w:t>j</w:t>
      </w:r>
      <w:r w:rsidRPr="0019272A">
        <w:rPr>
          <w:rFonts w:ascii="Times New Roman" w:hAnsi="Times New Roman" w:cs="Times New Roman"/>
          <w:sz w:val="24"/>
          <w:szCs w:val="24"/>
        </w:rPr>
        <w:t xml:space="preserve">ueces </w:t>
      </w:r>
      <w:r w:rsidR="00AB0BFD">
        <w:rPr>
          <w:rFonts w:ascii="Times New Roman" w:hAnsi="Times New Roman" w:cs="Times New Roman"/>
          <w:sz w:val="24"/>
          <w:szCs w:val="24"/>
        </w:rPr>
        <w:t>a</w:t>
      </w:r>
      <w:r w:rsidRPr="0019272A">
        <w:rPr>
          <w:rFonts w:ascii="Times New Roman" w:hAnsi="Times New Roman" w:cs="Times New Roman"/>
          <w:sz w:val="24"/>
          <w:szCs w:val="24"/>
        </w:rPr>
        <w:t xml:space="preserve">dministrativos, la competencia en primera instancia sería </w:t>
      </w:r>
      <w:r w:rsidR="00AB0BFD" w:rsidRPr="0019272A">
        <w:rPr>
          <w:rFonts w:ascii="Times New Roman" w:hAnsi="Times New Roman" w:cs="Times New Roman"/>
          <w:sz w:val="24"/>
          <w:szCs w:val="24"/>
        </w:rPr>
        <w:t>tribunales contenciosos administrativo</w:t>
      </w:r>
      <w:r w:rsidRPr="0019272A">
        <w:rPr>
          <w:rFonts w:ascii="Times New Roman" w:hAnsi="Times New Roman" w:cs="Times New Roman"/>
          <w:sz w:val="24"/>
          <w:szCs w:val="24"/>
        </w:rPr>
        <w:t>s y la segunda en el Consejo de Estado.</w:t>
      </w:r>
    </w:p>
    <w:p w14:paraId="07F83DBB"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5964E2A2" w14:textId="6BF035BF"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Posteriormente</w:t>
      </w:r>
      <w:r w:rsidR="00AB0BFD">
        <w:rPr>
          <w:rFonts w:ascii="Times New Roman" w:hAnsi="Times New Roman" w:cs="Times New Roman"/>
          <w:sz w:val="24"/>
          <w:szCs w:val="24"/>
        </w:rPr>
        <w:t>,</w:t>
      </w:r>
      <w:r w:rsidRPr="0019272A">
        <w:rPr>
          <w:rFonts w:ascii="Times New Roman" w:hAnsi="Times New Roman" w:cs="Times New Roman"/>
          <w:sz w:val="24"/>
          <w:szCs w:val="24"/>
        </w:rPr>
        <w:t xml:space="preserve"> dichas reglas competenciales fueron retomadas por el texto original de la Ley 1437 de 2011, cuyo artículo 152-16 estableció que correspondía a los </w:t>
      </w:r>
      <w:r w:rsidR="00AB0BFD">
        <w:rPr>
          <w:rFonts w:ascii="Times New Roman" w:hAnsi="Times New Roman" w:cs="Times New Roman"/>
          <w:sz w:val="24"/>
          <w:szCs w:val="24"/>
        </w:rPr>
        <w:t>t</w:t>
      </w:r>
      <w:r w:rsidR="00AB0BFD" w:rsidRPr="0019272A">
        <w:rPr>
          <w:rFonts w:ascii="Times New Roman" w:hAnsi="Times New Roman" w:cs="Times New Roman"/>
          <w:sz w:val="24"/>
          <w:szCs w:val="24"/>
        </w:rPr>
        <w:t xml:space="preserve">ribunales </w:t>
      </w:r>
      <w:r w:rsidR="00AB0BFD">
        <w:rPr>
          <w:rFonts w:ascii="Times New Roman" w:hAnsi="Times New Roman" w:cs="Times New Roman"/>
          <w:sz w:val="24"/>
          <w:szCs w:val="24"/>
        </w:rPr>
        <w:t>a</w:t>
      </w:r>
      <w:r w:rsidRPr="0019272A">
        <w:rPr>
          <w:rFonts w:ascii="Times New Roman" w:hAnsi="Times New Roman" w:cs="Times New Roman"/>
          <w:sz w:val="24"/>
          <w:szCs w:val="24"/>
        </w:rPr>
        <w:t xml:space="preserve">dministrativos conocer en primera instancia los procesos de cumplimiento promovidos contra las autoridades del orden nacional o las personas privadas que dentro de ese mismo ámbito desempeñen funciones administrativas, mientras que el artículo 155-10 señalaba que correspondía a los </w:t>
      </w:r>
      <w:r w:rsidR="00AB0BFD">
        <w:rPr>
          <w:rFonts w:ascii="Times New Roman" w:hAnsi="Times New Roman" w:cs="Times New Roman"/>
          <w:sz w:val="24"/>
          <w:szCs w:val="24"/>
        </w:rPr>
        <w:t>j</w:t>
      </w:r>
      <w:r w:rsidRPr="0019272A">
        <w:rPr>
          <w:rFonts w:ascii="Times New Roman" w:hAnsi="Times New Roman" w:cs="Times New Roman"/>
          <w:sz w:val="24"/>
          <w:szCs w:val="24"/>
        </w:rPr>
        <w:t xml:space="preserve">ueces </w:t>
      </w:r>
      <w:r w:rsidR="00AB0BFD">
        <w:rPr>
          <w:rFonts w:ascii="Times New Roman" w:hAnsi="Times New Roman" w:cs="Times New Roman"/>
          <w:sz w:val="24"/>
          <w:szCs w:val="24"/>
        </w:rPr>
        <w:t>a</w:t>
      </w:r>
      <w:r w:rsidRPr="0019272A">
        <w:rPr>
          <w:rFonts w:ascii="Times New Roman" w:hAnsi="Times New Roman" w:cs="Times New Roman"/>
          <w:sz w:val="24"/>
          <w:szCs w:val="24"/>
        </w:rPr>
        <w:t xml:space="preserve">dministrativos conocer de las acciones de cumplimiento incoadas contra las autoridades de los órdenes local, municipal, distrital o departamental, o las personas privadas que dentro de ese mismo ámbito desempeñen funciones administrativas. Aunque los referidos artículos fueron </w:t>
      </w:r>
      <w:r w:rsidRPr="0019272A">
        <w:rPr>
          <w:rFonts w:ascii="Times New Roman" w:hAnsi="Times New Roman" w:cs="Times New Roman"/>
          <w:sz w:val="24"/>
          <w:szCs w:val="24"/>
        </w:rPr>
        <w:lastRenderedPageBreak/>
        <w:t xml:space="preserve">modificados, respectivamente, por los artículos 28 y 30 de la Ley 2080 de 2021, no se presentaron variaciones en los textos originales de los numerales referenciados.   </w:t>
      </w:r>
    </w:p>
    <w:p w14:paraId="0E57476F"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455C13FD" w14:textId="7510E933" w:rsidR="00BB4C47" w:rsidRPr="00D14653" w:rsidRDefault="00BB4C47" w:rsidP="002838B3">
      <w:pPr>
        <w:pStyle w:val="Ttulo2"/>
        <w:numPr>
          <w:ilvl w:val="0"/>
          <w:numId w:val="14"/>
        </w:numPr>
        <w:spacing w:line="360" w:lineRule="auto"/>
        <w:rPr>
          <w:rFonts w:ascii="Times New Roman" w:hAnsi="Times New Roman" w:cs="Times New Roman"/>
          <w:i/>
          <w:iCs/>
          <w:color w:val="auto"/>
          <w:sz w:val="24"/>
          <w:szCs w:val="24"/>
        </w:rPr>
      </w:pPr>
      <w:bookmarkStart w:id="40" w:name="_Toc147741800"/>
      <w:bookmarkStart w:id="41" w:name="_Toc152071025"/>
      <w:r w:rsidRPr="00D14653">
        <w:rPr>
          <w:rFonts w:ascii="Times New Roman" w:hAnsi="Times New Roman" w:cs="Times New Roman"/>
          <w:i/>
          <w:iCs/>
          <w:color w:val="auto"/>
          <w:sz w:val="24"/>
          <w:szCs w:val="24"/>
        </w:rPr>
        <w:t>Principios y trámite preferencial</w:t>
      </w:r>
      <w:bookmarkEnd w:id="40"/>
      <w:bookmarkEnd w:id="41"/>
      <w:r w:rsidRPr="00D14653">
        <w:rPr>
          <w:rFonts w:ascii="Times New Roman" w:hAnsi="Times New Roman" w:cs="Times New Roman"/>
          <w:i/>
          <w:iCs/>
          <w:color w:val="auto"/>
          <w:sz w:val="24"/>
          <w:szCs w:val="24"/>
        </w:rPr>
        <w:t xml:space="preserve"> </w:t>
      </w:r>
    </w:p>
    <w:p w14:paraId="0760A396" w14:textId="77777777" w:rsidR="00D14653" w:rsidRDefault="00D14653" w:rsidP="002838B3">
      <w:pPr>
        <w:spacing w:line="360" w:lineRule="auto"/>
        <w:contextualSpacing/>
        <w:jc w:val="both"/>
        <w:rPr>
          <w:rFonts w:ascii="Times New Roman" w:hAnsi="Times New Roman" w:cs="Times New Roman"/>
          <w:sz w:val="24"/>
          <w:szCs w:val="24"/>
        </w:rPr>
      </w:pPr>
    </w:p>
    <w:p w14:paraId="7877A042" w14:textId="128C0494"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Enseña el artículo 2° de la Ley 393 que “el trámite de la Acción de Cumplimiento se desarrollará en forma oficiosa y con arreglo a los principios de publicidad, prevalencia del derecho sustancial, economía, celeridad, eficacia y gratuidad”, siendo pertinente tener en cuenta que “</w:t>
      </w:r>
      <w:r w:rsidR="00AB0BFD">
        <w:rPr>
          <w:rFonts w:ascii="Times New Roman" w:hAnsi="Times New Roman" w:cs="Times New Roman"/>
          <w:sz w:val="24"/>
          <w:szCs w:val="24"/>
        </w:rPr>
        <w:t>[c]</w:t>
      </w:r>
      <w:proofErr w:type="spellStart"/>
      <w:r w:rsidRPr="0019272A">
        <w:rPr>
          <w:rFonts w:ascii="Times New Roman" w:hAnsi="Times New Roman" w:cs="Times New Roman"/>
          <w:sz w:val="24"/>
          <w:szCs w:val="24"/>
        </w:rPr>
        <w:t>omo</w:t>
      </w:r>
      <w:proofErr w:type="spellEnd"/>
      <w:r w:rsidRPr="0019272A">
        <w:rPr>
          <w:rFonts w:ascii="Times New Roman" w:hAnsi="Times New Roman" w:cs="Times New Roman"/>
          <w:sz w:val="24"/>
          <w:szCs w:val="24"/>
        </w:rPr>
        <w:t xml:space="preserve"> la Ley 393 de define los principios rectores de la acción de cumplimiento, hay que acudir entonces a los principios de la administración de justicia, contenidos en la Ley 270 de 1996”, así como </w:t>
      </w:r>
      <w:r w:rsidR="00AB0BFD">
        <w:rPr>
          <w:rFonts w:ascii="Times New Roman" w:hAnsi="Times New Roman" w:cs="Times New Roman"/>
          <w:sz w:val="24"/>
          <w:szCs w:val="24"/>
        </w:rPr>
        <w:t>–</w:t>
      </w:r>
      <w:r w:rsidRPr="0019272A">
        <w:rPr>
          <w:rFonts w:ascii="Times New Roman" w:hAnsi="Times New Roman" w:cs="Times New Roman"/>
          <w:sz w:val="24"/>
          <w:szCs w:val="24"/>
        </w:rPr>
        <w:t>en lo pertinente</w:t>
      </w:r>
      <w:r w:rsidR="00AB0BFD">
        <w:rPr>
          <w:rFonts w:ascii="Times New Roman" w:hAnsi="Times New Roman" w:cs="Times New Roman"/>
          <w:sz w:val="24"/>
          <w:szCs w:val="24"/>
        </w:rPr>
        <w:softHyphen/>
        <w:t>–</w:t>
      </w:r>
      <w:r w:rsidR="00AB0BFD" w:rsidRPr="0019272A">
        <w:rPr>
          <w:rFonts w:ascii="Times New Roman" w:hAnsi="Times New Roman" w:cs="Times New Roman"/>
          <w:sz w:val="24"/>
          <w:szCs w:val="24"/>
        </w:rPr>
        <w:t xml:space="preserve"> </w:t>
      </w:r>
      <w:r w:rsidRPr="0019272A">
        <w:rPr>
          <w:rFonts w:ascii="Times New Roman" w:hAnsi="Times New Roman" w:cs="Times New Roman"/>
          <w:sz w:val="24"/>
          <w:szCs w:val="24"/>
        </w:rPr>
        <w:t xml:space="preserve">a los principios contenidos en el Código de Procedimiento Administrativo y de lo Contencioso Administrativo, en atención a la remisión de que habla el artículo 30 </w:t>
      </w:r>
      <w:r w:rsidR="00AB0BFD" w:rsidRPr="002838B3">
        <w:rPr>
          <w:rFonts w:ascii="Times New Roman" w:hAnsi="Times New Roman" w:cs="Times New Roman"/>
          <w:i/>
          <w:iCs/>
          <w:sz w:val="24"/>
          <w:szCs w:val="24"/>
        </w:rPr>
        <w:t>ib</w:t>
      </w:r>
      <w:r w:rsidRPr="0019272A">
        <w:rPr>
          <w:rFonts w:ascii="Times New Roman" w:hAnsi="Times New Roman" w:cs="Times New Roman"/>
          <w:i/>
          <w:iCs/>
          <w:sz w:val="24"/>
          <w:szCs w:val="24"/>
        </w:rPr>
        <w:t>ídem</w:t>
      </w:r>
      <w:r w:rsidRPr="0019272A">
        <w:rPr>
          <w:rFonts w:ascii="Times New Roman" w:hAnsi="Times New Roman" w:cs="Times New Roman"/>
          <w:sz w:val="24"/>
          <w:szCs w:val="24"/>
        </w:rPr>
        <w:t xml:space="preserve"> (Camargo, 2013, p. 83). </w:t>
      </w:r>
    </w:p>
    <w:p w14:paraId="204BEB88"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1B977515" w14:textId="0F534BEE"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De otra parte, se tiene que el artículo 12 de la mencionada Ley 393 de 1997 dispone que “</w:t>
      </w:r>
      <w:r w:rsidR="00AB0BFD">
        <w:rPr>
          <w:rFonts w:ascii="Times New Roman" w:hAnsi="Times New Roman" w:cs="Times New Roman"/>
          <w:sz w:val="24"/>
          <w:szCs w:val="24"/>
        </w:rPr>
        <w:t>[l]</w:t>
      </w:r>
      <w:r w:rsidR="00AB0BFD" w:rsidRPr="0019272A">
        <w:rPr>
          <w:rFonts w:ascii="Times New Roman" w:hAnsi="Times New Roman" w:cs="Times New Roman"/>
          <w:sz w:val="24"/>
          <w:szCs w:val="24"/>
        </w:rPr>
        <w:t xml:space="preserve">a </w:t>
      </w:r>
      <w:r w:rsidRPr="0019272A">
        <w:rPr>
          <w:rFonts w:ascii="Times New Roman" w:hAnsi="Times New Roman" w:cs="Times New Roman"/>
          <w:sz w:val="24"/>
          <w:szCs w:val="24"/>
        </w:rPr>
        <w:t>tramitación de la Acción de Cumplimiento estará a cargo del Juez, en turno riguroso, y será sustanciada con prelación, para lo cual pospondrá cualquier asunto de naturaleza diferente, salvo la Acción de Tutela”, y que “</w:t>
      </w:r>
      <w:r w:rsidR="00AB0BFD">
        <w:rPr>
          <w:rFonts w:ascii="Times New Roman" w:hAnsi="Times New Roman" w:cs="Times New Roman"/>
          <w:sz w:val="24"/>
          <w:szCs w:val="24"/>
        </w:rPr>
        <w:t>[l]</w:t>
      </w:r>
      <w:r w:rsidR="00AB0BFD" w:rsidRPr="0019272A">
        <w:rPr>
          <w:rFonts w:ascii="Times New Roman" w:hAnsi="Times New Roman" w:cs="Times New Roman"/>
          <w:sz w:val="24"/>
          <w:szCs w:val="24"/>
        </w:rPr>
        <w:t xml:space="preserve">os </w:t>
      </w:r>
      <w:r w:rsidRPr="0019272A">
        <w:rPr>
          <w:rFonts w:ascii="Times New Roman" w:hAnsi="Times New Roman" w:cs="Times New Roman"/>
          <w:sz w:val="24"/>
          <w:szCs w:val="24"/>
        </w:rPr>
        <w:t>términos son perentorios e improrrogables”. Lo anterior</w:t>
      </w:r>
      <w:r w:rsidR="00AB0BFD">
        <w:rPr>
          <w:rFonts w:ascii="Times New Roman" w:hAnsi="Times New Roman" w:cs="Times New Roman"/>
          <w:sz w:val="24"/>
          <w:szCs w:val="24"/>
        </w:rPr>
        <w:t>,</w:t>
      </w:r>
      <w:r w:rsidRPr="0019272A">
        <w:rPr>
          <w:rFonts w:ascii="Times New Roman" w:hAnsi="Times New Roman" w:cs="Times New Roman"/>
          <w:sz w:val="24"/>
          <w:szCs w:val="24"/>
        </w:rPr>
        <w:t xml:space="preserve"> denota la intención del legislador de hacer de esta acción un instrumento realmente célere y eficaz, en consonancia con su finalidad y con su naturaleza como mecanismo protector.</w:t>
      </w:r>
    </w:p>
    <w:p w14:paraId="1C7374B5"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14510193" w14:textId="4785D576" w:rsidR="00BB4C47" w:rsidRPr="00D14653" w:rsidRDefault="00BB4C47" w:rsidP="002838B3">
      <w:pPr>
        <w:pStyle w:val="Ttulo2"/>
        <w:numPr>
          <w:ilvl w:val="0"/>
          <w:numId w:val="14"/>
        </w:numPr>
        <w:spacing w:line="360" w:lineRule="auto"/>
        <w:rPr>
          <w:rFonts w:ascii="Times New Roman" w:hAnsi="Times New Roman" w:cs="Times New Roman"/>
          <w:i/>
          <w:iCs/>
          <w:color w:val="auto"/>
          <w:sz w:val="24"/>
          <w:szCs w:val="24"/>
        </w:rPr>
      </w:pPr>
      <w:bookmarkStart w:id="42" w:name="_Toc147741801"/>
      <w:bookmarkStart w:id="43" w:name="_Toc152071026"/>
      <w:r w:rsidRPr="00D14653">
        <w:rPr>
          <w:rFonts w:ascii="Times New Roman" w:hAnsi="Times New Roman" w:cs="Times New Roman"/>
          <w:i/>
          <w:iCs/>
          <w:color w:val="auto"/>
          <w:sz w:val="24"/>
          <w:szCs w:val="24"/>
        </w:rPr>
        <w:t>Legitimación</w:t>
      </w:r>
      <w:bookmarkEnd w:id="42"/>
      <w:bookmarkEnd w:id="43"/>
      <w:r w:rsidRPr="00D14653">
        <w:rPr>
          <w:rFonts w:ascii="Times New Roman" w:hAnsi="Times New Roman" w:cs="Times New Roman"/>
          <w:i/>
          <w:iCs/>
          <w:color w:val="auto"/>
          <w:sz w:val="24"/>
          <w:szCs w:val="24"/>
        </w:rPr>
        <w:t xml:space="preserve"> </w:t>
      </w:r>
    </w:p>
    <w:p w14:paraId="529C4E6F" w14:textId="77777777" w:rsidR="00D14653" w:rsidRDefault="00D14653" w:rsidP="002838B3">
      <w:pPr>
        <w:spacing w:line="360" w:lineRule="auto"/>
        <w:contextualSpacing/>
        <w:jc w:val="both"/>
        <w:rPr>
          <w:rFonts w:ascii="Times New Roman" w:hAnsi="Times New Roman" w:cs="Times New Roman"/>
          <w:sz w:val="24"/>
          <w:szCs w:val="24"/>
        </w:rPr>
      </w:pPr>
    </w:p>
    <w:p w14:paraId="02B61243" w14:textId="11C1D907"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La de cumplimiento es una acción de las denominadas “públicas”, por cuanto puede ser promovida por cualquier persona sin necesidad de actuar por conducto de abogado, al tenor del artículo 4° de la Ley 393</w:t>
      </w:r>
      <w:r w:rsidR="00AB0BFD">
        <w:rPr>
          <w:rFonts w:ascii="Times New Roman" w:hAnsi="Times New Roman" w:cs="Times New Roman"/>
          <w:sz w:val="24"/>
          <w:szCs w:val="24"/>
        </w:rPr>
        <w:t>. E</w:t>
      </w:r>
      <w:r w:rsidRPr="0019272A">
        <w:rPr>
          <w:rFonts w:ascii="Times New Roman" w:hAnsi="Times New Roman" w:cs="Times New Roman"/>
          <w:sz w:val="24"/>
          <w:szCs w:val="24"/>
        </w:rPr>
        <w:t xml:space="preserve">sta norma, igualmente, radica la facultad de ejercer la acción de cumplimiento en (i) los </w:t>
      </w:r>
      <w:r w:rsidR="00AB0BFD">
        <w:rPr>
          <w:rFonts w:ascii="Times New Roman" w:hAnsi="Times New Roman" w:cs="Times New Roman"/>
          <w:sz w:val="24"/>
          <w:szCs w:val="24"/>
        </w:rPr>
        <w:t>s</w:t>
      </w:r>
      <w:r w:rsidR="00AB0BFD" w:rsidRPr="0019272A">
        <w:rPr>
          <w:rFonts w:ascii="Times New Roman" w:hAnsi="Times New Roman" w:cs="Times New Roman"/>
          <w:sz w:val="24"/>
          <w:szCs w:val="24"/>
        </w:rPr>
        <w:t xml:space="preserve">ervidores </w:t>
      </w:r>
      <w:r w:rsidR="00AB0BFD">
        <w:rPr>
          <w:rFonts w:ascii="Times New Roman" w:hAnsi="Times New Roman" w:cs="Times New Roman"/>
          <w:sz w:val="24"/>
          <w:szCs w:val="24"/>
        </w:rPr>
        <w:t>p</w:t>
      </w:r>
      <w:r w:rsidRPr="0019272A">
        <w:rPr>
          <w:rFonts w:ascii="Times New Roman" w:hAnsi="Times New Roman" w:cs="Times New Roman"/>
          <w:sz w:val="24"/>
          <w:szCs w:val="24"/>
        </w:rPr>
        <w:t xml:space="preserve">úblicos (especialmente aquellos adscritos a los </w:t>
      </w:r>
      <w:r w:rsidR="00AB0BFD" w:rsidRPr="0019272A">
        <w:rPr>
          <w:rFonts w:ascii="Times New Roman" w:hAnsi="Times New Roman" w:cs="Times New Roman"/>
          <w:sz w:val="24"/>
          <w:szCs w:val="24"/>
        </w:rPr>
        <w:t>órganos de control), (</w:t>
      </w:r>
      <w:proofErr w:type="spellStart"/>
      <w:r w:rsidR="00AB0BFD" w:rsidRPr="0019272A">
        <w:rPr>
          <w:rFonts w:ascii="Times New Roman" w:hAnsi="Times New Roman" w:cs="Times New Roman"/>
          <w:sz w:val="24"/>
          <w:szCs w:val="24"/>
        </w:rPr>
        <w:t>ii</w:t>
      </w:r>
      <w:proofErr w:type="spellEnd"/>
      <w:r w:rsidR="00AB0BFD" w:rsidRPr="0019272A">
        <w:rPr>
          <w:rFonts w:ascii="Times New Roman" w:hAnsi="Times New Roman" w:cs="Times New Roman"/>
          <w:sz w:val="24"/>
          <w:szCs w:val="24"/>
        </w:rPr>
        <w:t>) las organizaciones sociales y (</w:t>
      </w:r>
      <w:proofErr w:type="spellStart"/>
      <w:r w:rsidR="00AB0BFD" w:rsidRPr="0019272A">
        <w:rPr>
          <w:rFonts w:ascii="Times New Roman" w:hAnsi="Times New Roman" w:cs="Times New Roman"/>
          <w:sz w:val="24"/>
          <w:szCs w:val="24"/>
        </w:rPr>
        <w:t>iii</w:t>
      </w:r>
      <w:proofErr w:type="spellEnd"/>
      <w:r w:rsidR="00AB0BFD" w:rsidRPr="0019272A">
        <w:rPr>
          <w:rFonts w:ascii="Times New Roman" w:hAnsi="Times New Roman" w:cs="Times New Roman"/>
          <w:sz w:val="24"/>
          <w:szCs w:val="24"/>
        </w:rPr>
        <w:t xml:space="preserve">) las organizaciones no gubernamentales. </w:t>
      </w:r>
    </w:p>
    <w:p w14:paraId="1DE74E1D"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4DAC63BC" w14:textId="79E6FF67"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lastRenderedPageBreak/>
        <w:t>En cuanto a la pasiva, establece el artículo 5° de la Ley que desarrolló el artículo 87 constitucional que “</w:t>
      </w:r>
      <w:r w:rsidR="00AB0BFD">
        <w:rPr>
          <w:rFonts w:ascii="Times New Roman" w:hAnsi="Times New Roman" w:cs="Times New Roman"/>
          <w:sz w:val="24"/>
          <w:szCs w:val="24"/>
        </w:rPr>
        <w:t>[l]</w:t>
      </w:r>
      <w:r w:rsidRPr="0019272A">
        <w:rPr>
          <w:rFonts w:ascii="Times New Roman" w:hAnsi="Times New Roman" w:cs="Times New Roman"/>
          <w:sz w:val="24"/>
          <w:szCs w:val="24"/>
        </w:rPr>
        <w:t xml:space="preserve">a Acción de Cumplimiento se dirigirá contra la autoridad a la que corresponda el cumplimiento de la norma con fuerza material de Ley o Acto Administrativo”, siendo relevante señalar frente a este aspecto que la redacción original de la norma aludía únicamente a la autoridad “administrativa”, expresión que fue declarada inexequible por la Corte Constitucional mediante Sentencia C-157 de 1998, pues para el </w:t>
      </w:r>
      <w:r w:rsidR="00AB0BFD">
        <w:rPr>
          <w:rFonts w:ascii="Times New Roman" w:hAnsi="Times New Roman" w:cs="Times New Roman"/>
          <w:sz w:val="24"/>
          <w:szCs w:val="24"/>
        </w:rPr>
        <w:t>a</w:t>
      </w:r>
      <w:r w:rsidR="00AB0BFD" w:rsidRPr="0019272A">
        <w:rPr>
          <w:rFonts w:ascii="Times New Roman" w:hAnsi="Times New Roman" w:cs="Times New Roman"/>
          <w:sz w:val="24"/>
          <w:szCs w:val="24"/>
        </w:rPr>
        <w:t xml:space="preserve">lto </w:t>
      </w:r>
      <w:r w:rsidR="00AB0BFD">
        <w:rPr>
          <w:rFonts w:ascii="Times New Roman" w:hAnsi="Times New Roman" w:cs="Times New Roman"/>
          <w:sz w:val="24"/>
          <w:szCs w:val="24"/>
        </w:rPr>
        <w:t>t</w:t>
      </w:r>
      <w:r w:rsidR="00AB0BFD" w:rsidRPr="0019272A">
        <w:rPr>
          <w:rFonts w:ascii="Times New Roman" w:hAnsi="Times New Roman" w:cs="Times New Roman"/>
          <w:sz w:val="24"/>
          <w:szCs w:val="24"/>
        </w:rPr>
        <w:t xml:space="preserve">ribunal </w:t>
      </w:r>
      <w:r w:rsidRPr="0019272A">
        <w:rPr>
          <w:rFonts w:ascii="Times New Roman" w:hAnsi="Times New Roman" w:cs="Times New Roman"/>
          <w:sz w:val="24"/>
          <w:szCs w:val="24"/>
        </w:rPr>
        <w:t xml:space="preserve">“la acción de cumplimiento procede de modo general contra cualquier autoridad que incumpla la ley o un acto administrativo, sin que importe la rama del poder público a la cual pertenezca”. </w:t>
      </w:r>
    </w:p>
    <w:p w14:paraId="697B12CA"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318CB403" w14:textId="321A6492"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De igual manera, el artículo 6° de la Ley 393 señala que la acción de cumplimiento procede contra “acciones u omisiones de particulares que impliquen el incumplimiento de una norma con fuerza material de Ley o Acto administrativo, cuando el particular actúe o deba actuar en ejercicio de funciones públicas, pero sólo para el cumplimiento de las mismas”, evento en el cual</w:t>
      </w:r>
      <w:r w:rsidR="00AB0BFD">
        <w:rPr>
          <w:rFonts w:ascii="Times New Roman" w:hAnsi="Times New Roman" w:cs="Times New Roman"/>
          <w:sz w:val="24"/>
          <w:szCs w:val="24"/>
        </w:rPr>
        <w:t>,</w:t>
      </w:r>
      <w:r w:rsidRPr="0019272A">
        <w:rPr>
          <w:rFonts w:ascii="Times New Roman" w:hAnsi="Times New Roman" w:cs="Times New Roman"/>
          <w:sz w:val="24"/>
          <w:szCs w:val="24"/>
        </w:rPr>
        <w:t xml:space="preserve"> la acción “podrá dirigirse contra el particular o contra la autoridad competente para imponerle dicho cumplimiento al particular”</w:t>
      </w:r>
      <w:r w:rsidR="00AB0BFD">
        <w:rPr>
          <w:rFonts w:ascii="Times New Roman" w:hAnsi="Times New Roman" w:cs="Times New Roman"/>
          <w:sz w:val="24"/>
          <w:szCs w:val="24"/>
        </w:rPr>
        <w:t>. Esto,</w:t>
      </w:r>
      <w:r w:rsidRPr="0019272A">
        <w:rPr>
          <w:rFonts w:ascii="Times New Roman" w:hAnsi="Times New Roman" w:cs="Times New Roman"/>
          <w:sz w:val="24"/>
          <w:szCs w:val="24"/>
        </w:rPr>
        <w:t xml:space="preserve"> ante el silencio de la norma, deberá entenderse a discreción del accionante.</w:t>
      </w:r>
    </w:p>
    <w:p w14:paraId="7DE2AEC1"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7C570FE1" w14:textId="78B87AB0" w:rsidR="00BB4C47" w:rsidRPr="00D14653" w:rsidRDefault="00BB4C47" w:rsidP="002838B3">
      <w:pPr>
        <w:pStyle w:val="Ttulo2"/>
        <w:numPr>
          <w:ilvl w:val="0"/>
          <w:numId w:val="14"/>
        </w:numPr>
        <w:spacing w:line="360" w:lineRule="auto"/>
        <w:rPr>
          <w:rFonts w:ascii="Times New Roman" w:hAnsi="Times New Roman" w:cs="Times New Roman"/>
          <w:i/>
          <w:iCs/>
          <w:color w:val="auto"/>
          <w:sz w:val="24"/>
          <w:szCs w:val="24"/>
        </w:rPr>
      </w:pPr>
      <w:bookmarkStart w:id="44" w:name="_Toc147741802"/>
      <w:bookmarkStart w:id="45" w:name="_Toc152071027"/>
      <w:r w:rsidRPr="00D14653">
        <w:rPr>
          <w:rFonts w:ascii="Times New Roman" w:hAnsi="Times New Roman" w:cs="Times New Roman"/>
          <w:i/>
          <w:iCs/>
          <w:color w:val="auto"/>
          <w:sz w:val="24"/>
          <w:szCs w:val="24"/>
        </w:rPr>
        <w:t>Procedibilidad</w:t>
      </w:r>
      <w:bookmarkEnd w:id="44"/>
      <w:bookmarkEnd w:id="45"/>
      <w:r w:rsidRPr="00D14653">
        <w:rPr>
          <w:rFonts w:ascii="Times New Roman" w:hAnsi="Times New Roman" w:cs="Times New Roman"/>
          <w:i/>
          <w:iCs/>
          <w:color w:val="auto"/>
          <w:sz w:val="24"/>
          <w:szCs w:val="24"/>
        </w:rPr>
        <w:t xml:space="preserve"> </w:t>
      </w:r>
    </w:p>
    <w:p w14:paraId="6719E427" w14:textId="77777777" w:rsidR="00D14653" w:rsidRDefault="00D14653" w:rsidP="002838B3">
      <w:pPr>
        <w:spacing w:line="360" w:lineRule="auto"/>
        <w:contextualSpacing/>
        <w:jc w:val="both"/>
        <w:rPr>
          <w:rFonts w:ascii="Times New Roman" w:hAnsi="Times New Roman" w:cs="Times New Roman"/>
          <w:sz w:val="24"/>
          <w:szCs w:val="24"/>
        </w:rPr>
      </w:pPr>
    </w:p>
    <w:p w14:paraId="33092EFD" w14:textId="26EC8EC8"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Prescribe el artículo 8° de la Ley 393 de 1997 que “</w:t>
      </w:r>
      <w:r w:rsidR="00AB0BFD">
        <w:rPr>
          <w:rFonts w:ascii="Times New Roman" w:hAnsi="Times New Roman" w:cs="Times New Roman"/>
          <w:sz w:val="24"/>
          <w:szCs w:val="24"/>
        </w:rPr>
        <w:t>[l]</w:t>
      </w:r>
      <w:r w:rsidRPr="0019272A">
        <w:rPr>
          <w:rFonts w:ascii="Times New Roman" w:hAnsi="Times New Roman" w:cs="Times New Roman"/>
          <w:sz w:val="24"/>
          <w:szCs w:val="24"/>
        </w:rPr>
        <w:t>a Acción de Cumplimiento procederá contra toda acción u omisión de la autoridad que incumpla o ejecute actos o hechos que permitan deducir inminente incumplimiento de normas con fuerza de Ley o Actos Administrativos”, y que</w:t>
      </w:r>
      <w:r w:rsidR="009172EE">
        <w:rPr>
          <w:rFonts w:ascii="Times New Roman" w:hAnsi="Times New Roman" w:cs="Times New Roman"/>
          <w:sz w:val="24"/>
          <w:szCs w:val="24"/>
        </w:rPr>
        <w:t>,</w:t>
      </w:r>
      <w:r w:rsidRPr="0019272A">
        <w:rPr>
          <w:rFonts w:ascii="Times New Roman" w:hAnsi="Times New Roman" w:cs="Times New Roman"/>
          <w:sz w:val="24"/>
          <w:szCs w:val="24"/>
        </w:rPr>
        <w:t xml:space="preserve"> así mismo</w:t>
      </w:r>
      <w:r w:rsidR="009172EE">
        <w:rPr>
          <w:rFonts w:ascii="Times New Roman" w:hAnsi="Times New Roman" w:cs="Times New Roman"/>
          <w:sz w:val="24"/>
          <w:szCs w:val="24"/>
        </w:rPr>
        <w:t>,</w:t>
      </w:r>
      <w:r w:rsidRPr="0019272A">
        <w:rPr>
          <w:rFonts w:ascii="Times New Roman" w:hAnsi="Times New Roman" w:cs="Times New Roman"/>
          <w:sz w:val="24"/>
          <w:szCs w:val="24"/>
        </w:rPr>
        <w:t xml:space="preserve"> “procederá contra acciones u omisiones de los particulares, de conformidad con lo establecido” en dicha Ley. Por su parte, el inciso final de esta misma norma reza que esta acción “</w:t>
      </w:r>
      <w:r w:rsidR="009172EE">
        <w:rPr>
          <w:rFonts w:ascii="Times New Roman" w:hAnsi="Times New Roman" w:cs="Times New Roman"/>
          <w:sz w:val="24"/>
          <w:szCs w:val="24"/>
        </w:rPr>
        <w:t>[t]</w:t>
      </w:r>
      <w:proofErr w:type="spellStart"/>
      <w:r w:rsidR="009172EE" w:rsidRPr="0019272A">
        <w:rPr>
          <w:rFonts w:ascii="Times New Roman" w:hAnsi="Times New Roman" w:cs="Times New Roman"/>
          <w:sz w:val="24"/>
          <w:szCs w:val="24"/>
        </w:rPr>
        <w:t>ambién</w:t>
      </w:r>
      <w:proofErr w:type="spellEnd"/>
      <w:r w:rsidR="009172EE" w:rsidRPr="0019272A">
        <w:rPr>
          <w:rFonts w:ascii="Times New Roman" w:hAnsi="Times New Roman" w:cs="Times New Roman"/>
          <w:sz w:val="24"/>
          <w:szCs w:val="24"/>
        </w:rPr>
        <w:t xml:space="preserve"> </w:t>
      </w:r>
      <w:r w:rsidRPr="0019272A">
        <w:rPr>
          <w:rFonts w:ascii="Times New Roman" w:hAnsi="Times New Roman" w:cs="Times New Roman"/>
          <w:sz w:val="24"/>
          <w:szCs w:val="24"/>
        </w:rPr>
        <w:t>procederá para el cumplimiento de normas con fuerza de Ley y Actos Administrativos, lo cual no excluirá el ejercicio de la acción popular para la reparación del derecho”.</w:t>
      </w:r>
    </w:p>
    <w:p w14:paraId="025C6A51"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2E676710" w14:textId="1A56A140" w:rsidR="00BB4C47" w:rsidRPr="0019272A" w:rsidRDefault="009172EE" w:rsidP="002838B3">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E</w:t>
      </w:r>
      <w:r w:rsidR="00BB4C47" w:rsidRPr="0019272A">
        <w:rPr>
          <w:rFonts w:ascii="Times New Roman" w:hAnsi="Times New Roman" w:cs="Times New Roman"/>
          <w:sz w:val="24"/>
          <w:szCs w:val="24"/>
        </w:rPr>
        <w:t xml:space="preserve">l inciso 2° del artículo en comento establece una suerte de requisito de procedibilidad, al imponer al accionante la obligación de requerir previamente a la autoridad renuente el cumplimiento del deber legal o administrativo, supeditando la procedencia del mecanismo a que la autoridad “se haya ratificado en su incumplimiento o no contestado dentro de los diez (10) días siguientes a la </w:t>
      </w:r>
      <w:r w:rsidR="00BB4C47" w:rsidRPr="0019272A">
        <w:rPr>
          <w:rFonts w:ascii="Times New Roman" w:hAnsi="Times New Roman" w:cs="Times New Roman"/>
          <w:sz w:val="24"/>
          <w:szCs w:val="24"/>
        </w:rPr>
        <w:lastRenderedPageBreak/>
        <w:t>presentación de la solicitud”. A renglón seguido, indica la referida norma que “Excepcionalmente se podrá prescindir de este requisito, cuando el cumplirlo a cabalidad genere el inminente peligro de sufrir un perjuicio irremediable, caso en el cual deberá ser sustentado en la demanda”.</w:t>
      </w:r>
    </w:p>
    <w:p w14:paraId="4FE9AF26"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52F12995" w14:textId="2200D627"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Este requisito fue traído nuevamente por la Ley 1437 de 2011, cuyo artículo 161-3 prescribe, al establecer los requisitos previos para demandar ante la jurisdicción de lo contencioso administrativo, que “</w:t>
      </w:r>
      <w:r w:rsidR="009172EE">
        <w:rPr>
          <w:rFonts w:ascii="Times New Roman" w:hAnsi="Times New Roman" w:cs="Times New Roman"/>
          <w:sz w:val="24"/>
          <w:szCs w:val="24"/>
        </w:rPr>
        <w:t>[c]</w:t>
      </w:r>
      <w:proofErr w:type="spellStart"/>
      <w:r w:rsidRPr="0019272A">
        <w:rPr>
          <w:rFonts w:ascii="Times New Roman" w:hAnsi="Times New Roman" w:cs="Times New Roman"/>
          <w:sz w:val="24"/>
          <w:szCs w:val="24"/>
        </w:rPr>
        <w:t>uando</w:t>
      </w:r>
      <w:proofErr w:type="spellEnd"/>
      <w:r w:rsidRPr="0019272A">
        <w:rPr>
          <w:rFonts w:ascii="Times New Roman" w:hAnsi="Times New Roman" w:cs="Times New Roman"/>
          <w:sz w:val="24"/>
          <w:szCs w:val="24"/>
        </w:rPr>
        <w:t xml:space="preserve"> se pretenda el cumplimiento de una norma con fuerza material de ley o de un acto administrativo, se requiere la constitución en renuencia de la demandada en los términos del artículo 8o de la Ley 393 de 1997”. Al pronunciarse sobre este </w:t>
      </w:r>
      <w:r>
        <w:rPr>
          <w:rFonts w:ascii="Times New Roman" w:hAnsi="Times New Roman" w:cs="Times New Roman"/>
          <w:sz w:val="24"/>
          <w:szCs w:val="24"/>
        </w:rPr>
        <w:t>aspecto</w:t>
      </w:r>
      <w:r w:rsidRPr="0019272A">
        <w:rPr>
          <w:rFonts w:ascii="Times New Roman" w:hAnsi="Times New Roman" w:cs="Times New Roman"/>
          <w:sz w:val="24"/>
          <w:szCs w:val="24"/>
        </w:rPr>
        <w:t xml:space="preserve">, el Consejo de Estado ha decantado los requisitos que deben concurrir para que la autoridad accionada se considere efectivamente en renuencia, pues esta exigencia no se satisface con la sola presentación de un derecho de petición. Sobre este aspecto se ahondará en el acápite siguiente, en el cual se analizará la jurisprudencia del </w:t>
      </w:r>
      <w:r w:rsidR="009172EE">
        <w:rPr>
          <w:rFonts w:ascii="Times New Roman" w:hAnsi="Times New Roman" w:cs="Times New Roman"/>
          <w:sz w:val="24"/>
          <w:szCs w:val="24"/>
        </w:rPr>
        <w:t>a</w:t>
      </w:r>
      <w:r w:rsidRPr="0019272A">
        <w:rPr>
          <w:rFonts w:ascii="Times New Roman" w:hAnsi="Times New Roman" w:cs="Times New Roman"/>
          <w:sz w:val="24"/>
          <w:szCs w:val="24"/>
        </w:rPr>
        <w:t xml:space="preserve">lto </w:t>
      </w:r>
      <w:r w:rsidR="009172EE">
        <w:rPr>
          <w:rFonts w:ascii="Times New Roman" w:hAnsi="Times New Roman" w:cs="Times New Roman"/>
          <w:sz w:val="24"/>
          <w:szCs w:val="24"/>
        </w:rPr>
        <w:t>t</w:t>
      </w:r>
      <w:r w:rsidRPr="0019272A">
        <w:rPr>
          <w:rFonts w:ascii="Times New Roman" w:hAnsi="Times New Roman" w:cs="Times New Roman"/>
          <w:sz w:val="24"/>
          <w:szCs w:val="24"/>
        </w:rPr>
        <w:t>ribunal sobre la acción de cumplimiento.</w:t>
      </w:r>
    </w:p>
    <w:p w14:paraId="08D51EBC"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7308D175" w14:textId="2A7A9CC5" w:rsidR="00BB4C47" w:rsidRPr="00D14653" w:rsidRDefault="00BB4C47" w:rsidP="002838B3">
      <w:pPr>
        <w:pStyle w:val="Ttulo2"/>
        <w:numPr>
          <w:ilvl w:val="0"/>
          <w:numId w:val="14"/>
        </w:numPr>
        <w:spacing w:line="360" w:lineRule="auto"/>
        <w:rPr>
          <w:rFonts w:ascii="Times New Roman" w:hAnsi="Times New Roman" w:cs="Times New Roman"/>
          <w:i/>
          <w:iCs/>
          <w:color w:val="auto"/>
          <w:sz w:val="24"/>
          <w:szCs w:val="24"/>
        </w:rPr>
      </w:pPr>
      <w:bookmarkStart w:id="46" w:name="_Toc147741803"/>
      <w:bookmarkStart w:id="47" w:name="_Toc152071028"/>
      <w:r w:rsidRPr="00D14653">
        <w:rPr>
          <w:rFonts w:ascii="Times New Roman" w:hAnsi="Times New Roman" w:cs="Times New Roman"/>
          <w:i/>
          <w:iCs/>
          <w:color w:val="auto"/>
          <w:sz w:val="24"/>
          <w:szCs w:val="24"/>
        </w:rPr>
        <w:t>Improcedibilidad</w:t>
      </w:r>
      <w:bookmarkEnd w:id="46"/>
      <w:bookmarkEnd w:id="47"/>
      <w:r w:rsidRPr="00D14653">
        <w:rPr>
          <w:rFonts w:ascii="Times New Roman" w:hAnsi="Times New Roman" w:cs="Times New Roman"/>
          <w:i/>
          <w:iCs/>
          <w:color w:val="auto"/>
          <w:sz w:val="24"/>
          <w:szCs w:val="24"/>
        </w:rPr>
        <w:t xml:space="preserve">  </w:t>
      </w:r>
    </w:p>
    <w:p w14:paraId="4E8464B5" w14:textId="77777777" w:rsidR="00D14653" w:rsidRDefault="00D14653" w:rsidP="002838B3">
      <w:pPr>
        <w:spacing w:line="360" w:lineRule="auto"/>
        <w:contextualSpacing/>
        <w:jc w:val="both"/>
        <w:rPr>
          <w:rFonts w:ascii="Times New Roman" w:hAnsi="Times New Roman" w:cs="Times New Roman"/>
          <w:sz w:val="24"/>
          <w:szCs w:val="24"/>
        </w:rPr>
      </w:pPr>
    </w:p>
    <w:p w14:paraId="34587A6E" w14:textId="3BDAA8A4"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En los términos del artículo 9° de la Ley 393, la acción de cumplimiento no procede en los siguientes eventos: </w:t>
      </w:r>
    </w:p>
    <w:p w14:paraId="415D8A6E"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3C9467D7" w14:textId="3F96B220" w:rsidR="00BB4C47" w:rsidRPr="0019272A" w:rsidRDefault="00BB4C47" w:rsidP="002838B3">
      <w:pPr>
        <w:numPr>
          <w:ilvl w:val="0"/>
          <w:numId w:val="6"/>
        </w:num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Cuando se persiga la protección de derechos subjetivos que puedan ser garantizados mediante el ejercicio de la acción de tutela. En caso de presentarse la acción, el juez que asuma el conocimiento deberá darle el trámite preferencial establecido para la acción de tutela. Esta disposición fue declarada exequible por la Corte constitucional mediante Sentencia C-1194 de 2001, cuyo contenido se detallará en el acápite posterior.</w:t>
      </w:r>
    </w:p>
    <w:p w14:paraId="246080B1" w14:textId="77777777" w:rsidR="00BB4C47" w:rsidRPr="0019272A" w:rsidRDefault="00BB4C47" w:rsidP="002838B3">
      <w:pPr>
        <w:spacing w:line="360" w:lineRule="auto"/>
        <w:ind w:left="720"/>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 </w:t>
      </w:r>
    </w:p>
    <w:p w14:paraId="2535DB1F" w14:textId="7DCAAD5D" w:rsidR="00BB4C47" w:rsidRPr="0019272A" w:rsidRDefault="00BB4C47" w:rsidP="002838B3">
      <w:pPr>
        <w:numPr>
          <w:ilvl w:val="0"/>
          <w:numId w:val="6"/>
        </w:num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Cuando se cuente con otro mecanismo judicial para el cumplimiento de la norma o el acto administrativo, salvo que se acuda a ella para evitar la materialización de un perjuicio grave e inminente. Esta limitación a la acción de cumplimiento fue declarada ajusta a la </w:t>
      </w:r>
      <w:r w:rsidR="00CE354D">
        <w:rPr>
          <w:rFonts w:ascii="Times New Roman" w:hAnsi="Times New Roman" w:cs="Times New Roman"/>
          <w:sz w:val="24"/>
          <w:szCs w:val="24"/>
        </w:rPr>
        <w:t>c</w:t>
      </w:r>
      <w:r w:rsidR="00CE354D" w:rsidRPr="0019272A">
        <w:rPr>
          <w:rFonts w:ascii="Times New Roman" w:hAnsi="Times New Roman" w:cs="Times New Roman"/>
          <w:sz w:val="24"/>
          <w:szCs w:val="24"/>
        </w:rPr>
        <w:t xml:space="preserve">arta </w:t>
      </w:r>
      <w:r w:rsidRPr="0019272A">
        <w:rPr>
          <w:rFonts w:ascii="Times New Roman" w:hAnsi="Times New Roman" w:cs="Times New Roman"/>
          <w:sz w:val="24"/>
          <w:szCs w:val="24"/>
        </w:rPr>
        <w:t xml:space="preserve">por la Sentencia C-193 de 1998, la cual se expondrá en el apartado que sigue. </w:t>
      </w:r>
    </w:p>
    <w:p w14:paraId="1E23FF6B" w14:textId="77777777" w:rsidR="00BB4C47" w:rsidRPr="0019272A" w:rsidRDefault="00BB4C47" w:rsidP="002838B3">
      <w:pPr>
        <w:spacing w:line="360" w:lineRule="auto"/>
        <w:ind w:left="720"/>
        <w:contextualSpacing/>
        <w:jc w:val="both"/>
        <w:rPr>
          <w:rFonts w:ascii="Times New Roman" w:hAnsi="Times New Roman" w:cs="Times New Roman"/>
          <w:sz w:val="24"/>
          <w:szCs w:val="24"/>
        </w:rPr>
      </w:pPr>
    </w:p>
    <w:p w14:paraId="660A6677" w14:textId="35206917" w:rsidR="00BB4C47" w:rsidRPr="0019272A" w:rsidRDefault="00BB4C47" w:rsidP="002838B3">
      <w:pPr>
        <w:numPr>
          <w:ilvl w:val="0"/>
          <w:numId w:val="6"/>
        </w:num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lastRenderedPageBreak/>
        <w:t>Cuando se pretenda el cumplimiento de normas que establezcan gastos. Esta es, a no dudarlo, la causal de improcedibilidad de la acción de cumplimiento que más controversia ha suscitado, pues aun cuando la Corte Constitucional declaró exequible dicha prescripción en providencia que más adelante se reseñará, un importante sector de la doctrina considera que dicha limitante desnaturaliza por completo la acción de cumplimiento, casi al punto de hacerla improductiva. Sobre el particular, expresa Camargo (2013) que dicha restricción fue inserta</w:t>
      </w:r>
      <w:r w:rsidR="00CE354D">
        <w:rPr>
          <w:rFonts w:ascii="Times New Roman" w:hAnsi="Times New Roman" w:cs="Times New Roman"/>
          <w:sz w:val="24"/>
          <w:szCs w:val="24"/>
        </w:rPr>
        <w:t>da</w:t>
      </w:r>
      <w:r w:rsidRPr="0019272A">
        <w:rPr>
          <w:rFonts w:ascii="Times New Roman" w:hAnsi="Times New Roman" w:cs="Times New Roman"/>
          <w:sz w:val="24"/>
          <w:szCs w:val="24"/>
        </w:rPr>
        <w:t xml:space="preserve"> en la norma a instancias del entonces Ministro de Hacienda y Crédito Público, y recuerda la disconformidad del senador ponente para primer y segundo debate trayendo a colación la edición del 3 de agosto de 1977 del diario El Espectador, en los siguientes términos: “A una semana de que la llamada hermana de la tutela entrara en vigencia, el propio ponente de la iniciativa advierte las limitaciones que el Congreso le introdujo a la norma y que prácticamente anulan su alcance”</w:t>
      </w:r>
      <w:r w:rsidR="00CE354D" w:rsidRPr="00CE354D">
        <w:rPr>
          <w:rFonts w:ascii="Times New Roman" w:hAnsi="Times New Roman" w:cs="Times New Roman"/>
          <w:sz w:val="24"/>
          <w:szCs w:val="24"/>
        </w:rPr>
        <w:t xml:space="preserve"> </w:t>
      </w:r>
      <w:r w:rsidR="00CE354D">
        <w:rPr>
          <w:rFonts w:ascii="Times New Roman" w:hAnsi="Times New Roman" w:cs="Times New Roman"/>
          <w:sz w:val="24"/>
          <w:szCs w:val="24"/>
        </w:rPr>
        <w:t>(</w:t>
      </w:r>
      <w:r w:rsidR="00CE354D" w:rsidRPr="0019272A">
        <w:rPr>
          <w:rFonts w:ascii="Times New Roman" w:hAnsi="Times New Roman" w:cs="Times New Roman"/>
          <w:sz w:val="24"/>
          <w:szCs w:val="24"/>
        </w:rPr>
        <w:t>p. 125</w:t>
      </w:r>
      <w:r w:rsidR="00CE354D">
        <w:rPr>
          <w:rFonts w:ascii="Times New Roman" w:hAnsi="Times New Roman" w:cs="Times New Roman"/>
          <w:sz w:val="24"/>
          <w:szCs w:val="24"/>
        </w:rPr>
        <w:t>)</w:t>
      </w:r>
      <w:r w:rsidRPr="0019272A">
        <w:rPr>
          <w:rFonts w:ascii="Times New Roman" w:hAnsi="Times New Roman" w:cs="Times New Roman"/>
          <w:sz w:val="24"/>
          <w:szCs w:val="24"/>
        </w:rPr>
        <w:t xml:space="preserve">.   </w:t>
      </w:r>
    </w:p>
    <w:p w14:paraId="3809BEB8" w14:textId="77777777" w:rsidR="00BB4C47" w:rsidRPr="0019272A" w:rsidRDefault="00BB4C47" w:rsidP="002838B3">
      <w:pPr>
        <w:spacing w:line="360" w:lineRule="auto"/>
        <w:ind w:left="720"/>
        <w:contextualSpacing/>
        <w:rPr>
          <w:rFonts w:ascii="Times New Roman" w:hAnsi="Times New Roman" w:cs="Times New Roman"/>
          <w:sz w:val="24"/>
          <w:szCs w:val="24"/>
        </w:rPr>
      </w:pPr>
    </w:p>
    <w:p w14:paraId="68E66A5D" w14:textId="01DA6880"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Ciertamente, resulta</w:t>
      </w:r>
      <w:r w:rsidR="00CE354D">
        <w:rPr>
          <w:rFonts w:ascii="Times New Roman" w:hAnsi="Times New Roman" w:cs="Times New Roman"/>
          <w:sz w:val="24"/>
          <w:szCs w:val="24"/>
        </w:rPr>
        <w:t>,</w:t>
      </w:r>
      <w:r w:rsidRPr="0019272A">
        <w:rPr>
          <w:rFonts w:ascii="Times New Roman" w:hAnsi="Times New Roman" w:cs="Times New Roman"/>
          <w:sz w:val="24"/>
          <w:szCs w:val="24"/>
        </w:rPr>
        <w:t xml:space="preserve"> cuando menos</w:t>
      </w:r>
      <w:r w:rsidR="00CE354D">
        <w:rPr>
          <w:rFonts w:ascii="Times New Roman" w:hAnsi="Times New Roman" w:cs="Times New Roman"/>
          <w:sz w:val="24"/>
          <w:szCs w:val="24"/>
        </w:rPr>
        <w:t>,</w:t>
      </w:r>
      <w:r w:rsidRPr="0019272A">
        <w:rPr>
          <w:rFonts w:ascii="Times New Roman" w:hAnsi="Times New Roman" w:cs="Times New Roman"/>
          <w:sz w:val="24"/>
          <w:szCs w:val="24"/>
        </w:rPr>
        <w:t xml:space="preserve"> contradictorio que mediante la acción constitucional de cumplimiento no se pueda procurar la materialización de normas que establezcan gastos, pues es precisamente a través de la ejecución del presupuesto estatal que las entidades de todas las ramas del </w:t>
      </w:r>
      <w:r w:rsidR="00CE354D">
        <w:rPr>
          <w:rFonts w:ascii="Times New Roman" w:hAnsi="Times New Roman" w:cs="Times New Roman"/>
          <w:sz w:val="24"/>
          <w:szCs w:val="24"/>
        </w:rPr>
        <w:t>p</w:t>
      </w:r>
      <w:r w:rsidRPr="0019272A">
        <w:rPr>
          <w:rFonts w:ascii="Times New Roman" w:hAnsi="Times New Roman" w:cs="Times New Roman"/>
          <w:sz w:val="24"/>
          <w:szCs w:val="24"/>
        </w:rPr>
        <w:t xml:space="preserve">oder </w:t>
      </w:r>
      <w:r w:rsidR="00CE354D">
        <w:rPr>
          <w:rFonts w:ascii="Times New Roman" w:hAnsi="Times New Roman" w:cs="Times New Roman"/>
          <w:sz w:val="24"/>
          <w:szCs w:val="24"/>
        </w:rPr>
        <w:t>p</w:t>
      </w:r>
      <w:r w:rsidRPr="0019272A">
        <w:rPr>
          <w:rFonts w:ascii="Times New Roman" w:hAnsi="Times New Roman" w:cs="Times New Roman"/>
          <w:sz w:val="24"/>
          <w:szCs w:val="24"/>
        </w:rPr>
        <w:t xml:space="preserve">úblico cumplen, en su mayoría, su misionalidad y dan cumplimiento a los fines esenciales del Estado de los que habla el artículo 2° de la </w:t>
      </w:r>
      <w:r w:rsidR="00CE354D">
        <w:rPr>
          <w:rFonts w:ascii="Times New Roman" w:hAnsi="Times New Roman" w:cs="Times New Roman"/>
          <w:sz w:val="24"/>
          <w:szCs w:val="24"/>
        </w:rPr>
        <w:t>c</w:t>
      </w:r>
      <w:r w:rsidRPr="0019272A">
        <w:rPr>
          <w:rFonts w:ascii="Times New Roman" w:hAnsi="Times New Roman" w:cs="Times New Roman"/>
          <w:sz w:val="24"/>
          <w:szCs w:val="24"/>
        </w:rPr>
        <w:t xml:space="preserve">arta del 91. </w:t>
      </w:r>
    </w:p>
    <w:p w14:paraId="6A8B6399" w14:textId="77777777" w:rsidR="00BB4C47" w:rsidRPr="0019272A" w:rsidRDefault="00BB4C47" w:rsidP="002838B3">
      <w:pPr>
        <w:spacing w:line="360" w:lineRule="auto"/>
        <w:ind w:left="720"/>
        <w:contextualSpacing/>
        <w:rPr>
          <w:rFonts w:ascii="Times New Roman" w:hAnsi="Times New Roman" w:cs="Times New Roman"/>
          <w:sz w:val="24"/>
          <w:szCs w:val="24"/>
        </w:rPr>
      </w:pPr>
    </w:p>
    <w:p w14:paraId="0078E16B" w14:textId="6B25D951" w:rsidR="00BB4C47"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Esta limitante al ejercicio de la acción de cumplimiento, no obstante, fue delimitada posteriormente por el Consejo de Estado, al precisar el alcance de la expresión “normas que establezcan gastos”, diferenciando entonces entre un gasto establecido y uno presupuestado. Sobre este particular se volverá más adelante, al analizar la jurisprudencia de la </w:t>
      </w:r>
      <w:r w:rsidR="00CE354D">
        <w:rPr>
          <w:rFonts w:ascii="Times New Roman" w:hAnsi="Times New Roman" w:cs="Times New Roman"/>
          <w:sz w:val="24"/>
          <w:szCs w:val="24"/>
        </w:rPr>
        <w:t>c</w:t>
      </w:r>
      <w:r w:rsidRPr="0019272A">
        <w:rPr>
          <w:rFonts w:ascii="Times New Roman" w:hAnsi="Times New Roman" w:cs="Times New Roman"/>
          <w:sz w:val="24"/>
          <w:szCs w:val="24"/>
        </w:rPr>
        <w:t xml:space="preserve">orporación sobre la acción de cumplimiento.   </w:t>
      </w:r>
    </w:p>
    <w:p w14:paraId="386C6A83" w14:textId="77777777" w:rsidR="00BB4C47" w:rsidRDefault="00BB4C47" w:rsidP="002838B3">
      <w:pPr>
        <w:spacing w:line="360" w:lineRule="auto"/>
        <w:contextualSpacing/>
        <w:jc w:val="both"/>
        <w:rPr>
          <w:rFonts w:ascii="Times New Roman" w:hAnsi="Times New Roman" w:cs="Times New Roman"/>
          <w:sz w:val="24"/>
          <w:szCs w:val="24"/>
        </w:rPr>
      </w:pPr>
    </w:p>
    <w:p w14:paraId="323EF69D" w14:textId="480234F6" w:rsidR="00BB4C47" w:rsidRPr="0019272A" w:rsidRDefault="00BB4C47" w:rsidP="002838B3">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Sin embargo, para Vergara Mesa (2007)</w:t>
      </w:r>
      <w:r w:rsidR="00CE354D">
        <w:rPr>
          <w:rFonts w:ascii="Times New Roman" w:hAnsi="Times New Roman" w:cs="Times New Roman"/>
          <w:sz w:val="24"/>
          <w:szCs w:val="24"/>
        </w:rPr>
        <w:t>,</w:t>
      </w:r>
      <w:r>
        <w:rPr>
          <w:rFonts w:ascii="Times New Roman" w:hAnsi="Times New Roman" w:cs="Times New Roman"/>
          <w:sz w:val="24"/>
          <w:szCs w:val="24"/>
        </w:rPr>
        <w:t xml:space="preserve"> todos estos aspectos relacionados con la procedibilidad y la improcedibilidad de la acción de cumplimiento “prácticamente la han convertido en un mecanismo pletórico de formalidades y de requisitos difícilmente observables para que tenga la eficacia constitucionalmente concebida para ella”</w:t>
      </w:r>
      <w:r w:rsidR="00B40939">
        <w:rPr>
          <w:rFonts w:ascii="Times New Roman" w:hAnsi="Times New Roman" w:cs="Times New Roman"/>
          <w:sz w:val="24"/>
          <w:szCs w:val="24"/>
        </w:rPr>
        <w:t xml:space="preserve"> (p. </w:t>
      </w:r>
      <w:r w:rsidR="00D90710">
        <w:rPr>
          <w:rFonts w:ascii="Times New Roman" w:hAnsi="Times New Roman" w:cs="Times New Roman"/>
          <w:sz w:val="24"/>
          <w:szCs w:val="24"/>
        </w:rPr>
        <w:t>242</w:t>
      </w:r>
      <w:r w:rsidR="00B40939">
        <w:rPr>
          <w:rFonts w:ascii="Times New Roman" w:hAnsi="Times New Roman" w:cs="Times New Roman"/>
          <w:sz w:val="24"/>
          <w:szCs w:val="24"/>
        </w:rPr>
        <w:t>)</w:t>
      </w:r>
      <w:r>
        <w:rPr>
          <w:rFonts w:ascii="Times New Roman" w:hAnsi="Times New Roman" w:cs="Times New Roman"/>
          <w:sz w:val="24"/>
          <w:szCs w:val="24"/>
        </w:rPr>
        <w:t xml:space="preserve">. Y es que aun cuando el </w:t>
      </w:r>
      <w:r w:rsidR="00CE354D">
        <w:rPr>
          <w:rFonts w:ascii="Times New Roman" w:hAnsi="Times New Roman" w:cs="Times New Roman"/>
          <w:sz w:val="24"/>
          <w:szCs w:val="24"/>
        </w:rPr>
        <w:t>c</w:t>
      </w:r>
      <w:r>
        <w:rPr>
          <w:rFonts w:ascii="Times New Roman" w:hAnsi="Times New Roman" w:cs="Times New Roman"/>
          <w:sz w:val="24"/>
          <w:szCs w:val="24"/>
        </w:rPr>
        <w:t xml:space="preserve">onstituyente </w:t>
      </w:r>
      <w:r w:rsidR="00CE354D">
        <w:rPr>
          <w:rFonts w:ascii="Times New Roman" w:hAnsi="Times New Roman" w:cs="Times New Roman"/>
          <w:sz w:val="24"/>
          <w:szCs w:val="24"/>
        </w:rPr>
        <w:t>p</w:t>
      </w:r>
      <w:r>
        <w:rPr>
          <w:rFonts w:ascii="Times New Roman" w:hAnsi="Times New Roman" w:cs="Times New Roman"/>
          <w:sz w:val="24"/>
          <w:szCs w:val="24"/>
        </w:rPr>
        <w:t xml:space="preserve">rimario expresamente no la dotó con el carácter de informalidad con el que sí revistió, por ejemplo, a la acción de tutela, la naturaleza constitucional y la finalidad perseguida por la acción </w:t>
      </w:r>
      <w:r>
        <w:rPr>
          <w:rFonts w:ascii="Times New Roman" w:hAnsi="Times New Roman" w:cs="Times New Roman"/>
          <w:sz w:val="24"/>
          <w:szCs w:val="24"/>
        </w:rPr>
        <w:lastRenderedPageBreak/>
        <w:t>de cumplimiento han debido hacerl</w:t>
      </w:r>
      <w:r w:rsidR="00CE354D">
        <w:rPr>
          <w:rFonts w:ascii="Times New Roman" w:hAnsi="Times New Roman" w:cs="Times New Roman"/>
          <w:sz w:val="24"/>
          <w:szCs w:val="24"/>
        </w:rPr>
        <w:t>a</w:t>
      </w:r>
      <w:r>
        <w:rPr>
          <w:rFonts w:ascii="Times New Roman" w:hAnsi="Times New Roman" w:cs="Times New Roman"/>
          <w:sz w:val="24"/>
          <w:szCs w:val="24"/>
        </w:rPr>
        <w:t xml:space="preserve"> merecedora de otra clase de tratamiento por parte del legislador inicialmente y luego de la jurisprudencia, pues al plagarla de limitaciones y de formalidades procesales, la asemejaron más a un mecanismo ordinario que a uno constitucional.</w:t>
      </w:r>
    </w:p>
    <w:p w14:paraId="3487ADDE" w14:textId="77777777" w:rsidR="00BB4C47" w:rsidRPr="0019272A" w:rsidRDefault="00BB4C47" w:rsidP="002838B3">
      <w:pPr>
        <w:keepNext/>
        <w:keepLines/>
        <w:spacing w:before="40" w:after="0" w:line="360" w:lineRule="auto"/>
        <w:contextualSpacing/>
        <w:outlineLvl w:val="1"/>
        <w:rPr>
          <w:rFonts w:ascii="Times New Roman" w:eastAsiaTheme="majorEastAsia" w:hAnsi="Times New Roman" w:cs="Times New Roman"/>
          <w:b/>
          <w:bCs/>
          <w:sz w:val="24"/>
          <w:szCs w:val="24"/>
        </w:rPr>
      </w:pPr>
      <w:bookmarkStart w:id="48" w:name="_Toc142912072"/>
      <w:bookmarkStart w:id="49" w:name="_Toc144882290"/>
    </w:p>
    <w:p w14:paraId="5425E667" w14:textId="02047427" w:rsidR="00BB4C47" w:rsidRPr="0019272A" w:rsidRDefault="00147482" w:rsidP="002838B3">
      <w:pPr>
        <w:keepNext/>
        <w:keepLines/>
        <w:spacing w:before="40" w:after="0" w:line="360" w:lineRule="auto"/>
        <w:contextualSpacing/>
        <w:jc w:val="both"/>
        <w:outlineLvl w:val="1"/>
        <w:rPr>
          <w:rFonts w:ascii="Times New Roman" w:eastAsiaTheme="majorEastAsia" w:hAnsi="Times New Roman" w:cs="Times New Roman"/>
          <w:b/>
          <w:bCs/>
          <w:sz w:val="24"/>
          <w:szCs w:val="24"/>
        </w:rPr>
      </w:pPr>
      <w:bookmarkStart w:id="50" w:name="_Toc147741804"/>
      <w:bookmarkStart w:id="51" w:name="_Toc152071029"/>
      <w:r>
        <w:rPr>
          <w:rFonts w:ascii="Times New Roman" w:eastAsiaTheme="majorEastAsia" w:hAnsi="Times New Roman" w:cs="Times New Roman"/>
          <w:b/>
          <w:bCs/>
          <w:sz w:val="24"/>
          <w:szCs w:val="24"/>
        </w:rPr>
        <w:t xml:space="preserve">2.3. </w:t>
      </w:r>
      <w:r w:rsidR="00BB4C47" w:rsidRPr="0019272A">
        <w:rPr>
          <w:rFonts w:ascii="Times New Roman" w:eastAsiaTheme="majorEastAsia" w:hAnsi="Times New Roman" w:cs="Times New Roman"/>
          <w:b/>
          <w:bCs/>
          <w:sz w:val="24"/>
          <w:szCs w:val="24"/>
        </w:rPr>
        <w:t>La acción de cumplimiento en la jurisprudencia</w:t>
      </w:r>
      <w:bookmarkEnd w:id="48"/>
      <w:bookmarkEnd w:id="49"/>
      <w:bookmarkEnd w:id="50"/>
      <w:bookmarkEnd w:id="51"/>
      <w:r w:rsidR="00BB4C47" w:rsidRPr="0019272A">
        <w:rPr>
          <w:rFonts w:ascii="Times New Roman" w:eastAsiaTheme="majorEastAsia" w:hAnsi="Times New Roman" w:cs="Times New Roman"/>
          <w:b/>
          <w:bCs/>
          <w:sz w:val="24"/>
          <w:szCs w:val="24"/>
        </w:rPr>
        <w:t xml:space="preserve"> </w:t>
      </w:r>
    </w:p>
    <w:p w14:paraId="4D04E591" w14:textId="77777777" w:rsidR="00BB4C47" w:rsidRPr="0019272A" w:rsidRDefault="00BB4C47" w:rsidP="002838B3">
      <w:pPr>
        <w:spacing w:line="360" w:lineRule="auto"/>
        <w:contextualSpacing/>
      </w:pPr>
    </w:p>
    <w:p w14:paraId="4FE7D7F2" w14:textId="2FC3F5D5"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Debido a la novedad que</w:t>
      </w:r>
      <w:r w:rsidR="00CE354D">
        <w:rPr>
          <w:rFonts w:ascii="Times New Roman" w:hAnsi="Times New Roman" w:cs="Times New Roman"/>
          <w:sz w:val="24"/>
          <w:szCs w:val="24"/>
        </w:rPr>
        <w:t>,</w:t>
      </w:r>
      <w:r w:rsidRPr="0019272A">
        <w:rPr>
          <w:rFonts w:ascii="Times New Roman" w:hAnsi="Times New Roman" w:cs="Times New Roman"/>
          <w:sz w:val="24"/>
          <w:szCs w:val="24"/>
        </w:rPr>
        <w:t xml:space="preserve"> en materia constitucional presentaba, y a los desafíos procesales suscitados por la generalidad de su texto en la Constitución </w:t>
      </w:r>
      <w:r w:rsidR="00CE354D">
        <w:rPr>
          <w:rFonts w:ascii="Times New Roman" w:hAnsi="Times New Roman" w:cs="Times New Roman"/>
          <w:sz w:val="24"/>
          <w:szCs w:val="24"/>
        </w:rPr>
        <w:t xml:space="preserve">Política </w:t>
      </w:r>
      <w:r w:rsidRPr="0019272A">
        <w:rPr>
          <w:rFonts w:ascii="Times New Roman" w:hAnsi="Times New Roman" w:cs="Times New Roman"/>
          <w:sz w:val="24"/>
          <w:szCs w:val="24"/>
        </w:rPr>
        <w:t xml:space="preserve">de 1991, la acción de cumplimiento dio rápidamente lugar a pronunciamientos de los </w:t>
      </w:r>
      <w:r w:rsidR="00CE354D">
        <w:rPr>
          <w:rFonts w:ascii="Times New Roman" w:hAnsi="Times New Roman" w:cs="Times New Roman"/>
          <w:sz w:val="24"/>
          <w:szCs w:val="24"/>
        </w:rPr>
        <w:t>a</w:t>
      </w:r>
      <w:r w:rsidR="00CE354D" w:rsidRPr="0019272A">
        <w:rPr>
          <w:rFonts w:ascii="Times New Roman" w:hAnsi="Times New Roman" w:cs="Times New Roman"/>
          <w:sz w:val="24"/>
          <w:szCs w:val="24"/>
        </w:rPr>
        <w:t xml:space="preserve">ltos </w:t>
      </w:r>
      <w:r w:rsidR="00CE354D">
        <w:rPr>
          <w:rFonts w:ascii="Times New Roman" w:hAnsi="Times New Roman" w:cs="Times New Roman"/>
          <w:sz w:val="24"/>
          <w:szCs w:val="24"/>
        </w:rPr>
        <w:t>t</w:t>
      </w:r>
      <w:r w:rsidRPr="0019272A">
        <w:rPr>
          <w:rFonts w:ascii="Times New Roman" w:hAnsi="Times New Roman" w:cs="Times New Roman"/>
          <w:sz w:val="24"/>
          <w:szCs w:val="24"/>
        </w:rPr>
        <w:t xml:space="preserve">ribunales </w:t>
      </w:r>
      <w:r w:rsidR="00CE354D">
        <w:rPr>
          <w:rFonts w:ascii="Times New Roman" w:hAnsi="Times New Roman" w:cs="Times New Roman"/>
          <w:sz w:val="24"/>
          <w:szCs w:val="24"/>
        </w:rPr>
        <w:t>–</w:t>
      </w:r>
      <w:r w:rsidRPr="0019272A">
        <w:rPr>
          <w:rFonts w:ascii="Times New Roman" w:hAnsi="Times New Roman" w:cs="Times New Roman"/>
          <w:sz w:val="24"/>
          <w:szCs w:val="24"/>
        </w:rPr>
        <w:t>específicamente del Consejo de Estado y de la Corte Constitucional</w:t>
      </w:r>
      <w:r w:rsidR="00CE354D">
        <w:rPr>
          <w:rFonts w:ascii="Times New Roman" w:hAnsi="Times New Roman" w:cs="Times New Roman"/>
          <w:sz w:val="24"/>
          <w:szCs w:val="24"/>
        </w:rPr>
        <w:t>–</w:t>
      </w:r>
      <w:r w:rsidR="00CE354D" w:rsidRPr="0019272A">
        <w:rPr>
          <w:rFonts w:ascii="Times New Roman" w:hAnsi="Times New Roman" w:cs="Times New Roman"/>
          <w:sz w:val="24"/>
          <w:szCs w:val="24"/>
        </w:rPr>
        <w:t xml:space="preserve"> </w:t>
      </w:r>
      <w:r w:rsidRPr="0019272A">
        <w:rPr>
          <w:rFonts w:ascii="Times New Roman" w:hAnsi="Times New Roman" w:cs="Times New Roman"/>
          <w:sz w:val="24"/>
          <w:szCs w:val="24"/>
        </w:rPr>
        <w:t>que luego irían evolucionando, especialmente</w:t>
      </w:r>
      <w:r w:rsidR="00CE354D">
        <w:rPr>
          <w:rFonts w:ascii="Times New Roman" w:hAnsi="Times New Roman" w:cs="Times New Roman"/>
          <w:sz w:val="24"/>
          <w:szCs w:val="24"/>
        </w:rPr>
        <w:t>,</w:t>
      </w:r>
      <w:r w:rsidRPr="0019272A">
        <w:rPr>
          <w:rFonts w:ascii="Times New Roman" w:hAnsi="Times New Roman" w:cs="Times New Roman"/>
          <w:sz w:val="24"/>
          <w:szCs w:val="24"/>
        </w:rPr>
        <w:t xml:space="preserve"> a partir de las decisiones de constitucionalidad proferidas respecto de la Ley 393 de 1997 y de las interpretaciones sobre ellas hechas por el </w:t>
      </w:r>
      <w:r w:rsidR="00CE354D">
        <w:rPr>
          <w:rFonts w:ascii="Times New Roman" w:hAnsi="Times New Roman" w:cs="Times New Roman"/>
          <w:sz w:val="24"/>
          <w:szCs w:val="24"/>
        </w:rPr>
        <w:t>m</w:t>
      </w:r>
      <w:r w:rsidRPr="0019272A">
        <w:rPr>
          <w:rFonts w:ascii="Times New Roman" w:hAnsi="Times New Roman" w:cs="Times New Roman"/>
          <w:sz w:val="24"/>
          <w:szCs w:val="24"/>
        </w:rPr>
        <w:t xml:space="preserve">áximo </w:t>
      </w:r>
      <w:r w:rsidR="00CE354D">
        <w:rPr>
          <w:rFonts w:ascii="Times New Roman" w:hAnsi="Times New Roman" w:cs="Times New Roman"/>
          <w:sz w:val="24"/>
          <w:szCs w:val="24"/>
        </w:rPr>
        <w:t>t</w:t>
      </w:r>
      <w:r w:rsidRPr="0019272A">
        <w:rPr>
          <w:rFonts w:ascii="Times New Roman" w:hAnsi="Times New Roman" w:cs="Times New Roman"/>
          <w:sz w:val="24"/>
          <w:szCs w:val="24"/>
        </w:rPr>
        <w:t xml:space="preserve">ribunal de lo </w:t>
      </w:r>
      <w:r w:rsidR="00CE354D">
        <w:rPr>
          <w:rFonts w:ascii="Times New Roman" w:hAnsi="Times New Roman" w:cs="Times New Roman"/>
          <w:sz w:val="24"/>
          <w:szCs w:val="24"/>
        </w:rPr>
        <w:t>c</w:t>
      </w:r>
      <w:r w:rsidRPr="0019272A">
        <w:rPr>
          <w:rFonts w:ascii="Times New Roman" w:hAnsi="Times New Roman" w:cs="Times New Roman"/>
          <w:sz w:val="24"/>
          <w:szCs w:val="24"/>
        </w:rPr>
        <w:t xml:space="preserve">ontencioso </w:t>
      </w:r>
      <w:r w:rsidR="00CE354D">
        <w:rPr>
          <w:rFonts w:ascii="Times New Roman" w:hAnsi="Times New Roman" w:cs="Times New Roman"/>
          <w:sz w:val="24"/>
          <w:szCs w:val="24"/>
        </w:rPr>
        <w:t>a</w:t>
      </w:r>
      <w:r w:rsidRPr="0019272A">
        <w:rPr>
          <w:rFonts w:ascii="Times New Roman" w:hAnsi="Times New Roman" w:cs="Times New Roman"/>
          <w:sz w:val="24"/>
          <w:szCs w:val="24"/>
        </w:rPr>
        <w:t>dministrativo, todo lo cual ha llevado a precisar el contenido y el alcance de la acción bajo estudio, tal como pasará a verse a continuación.</w:t>
      </w:r>
    </w:p>
    <w:p w14:paraId="0C544AD0"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18C6D69F" w14:textId="023B77A9" w:rsidR="00BB4C47" w:rsidRPr="00D14653" w:rsidRDefault="00D14653" w:rsidP="002838B3">
      <w:pPr>
        <w:pStyle w:val="Ttulo2"/>
        <w:spacing w:line="360" w:lineRule="auto"/>
        <w:ind w:firstLine="708"/>
        <w:rPr>
          <w:rFonts w:ascii="Times New Roman" w:hAnsi="Times New Roman" w:cs="Times New Roman"/>
          <w:i/>
          <w:iCs/>
          <w:color w:val="auto"/>
          <w:sz w:val="24"/>
          <w:szCs w:val="24"/>
        </w:rPr>
      </w:pPr>
      <w:bookmarkStart w:id="52" w:name="_Toc147741805"/>
      <w:bookmarkStart w:id="53" w:name="_Toc152071030"/>
      <w:r w:rsidRPr="00D14653">
        <w:rPr>
          <w:rFonts w:ascii="Times New Roman" w:hAnsi="Times New Roman" w:cs="Times New Roman"/>
          <w:i/>
          <w:iCs/>
          <w:color w:val="auto"/>
          <w:sz w:val="24"/>
          <w:szCs w:val="24"/>
        </w:rPr>
        <w:t xml:space="preserve">a. </w:t>
      </w:r>
      <w:r w:rsidR="00BB4C47" w:rsidRPr="00D14653">
        <w:rPr>
          <w:rFonts w:ascii="Times New Roman" w:hAnsi="Times New Roman" w:cs="Times New Roman"/>
          <w:i/>
          <w:iCs/>
          <w:color w:val="auto"/>
          <w:sz w:val="24"/>
          <w:szCs w:val="24"/>
        </w:rPr>
        <w:t>Pronunciamientos de la Corte Constitucional</w:t>
      </w:r>
      <w:bookmarkEnd w:id="52"/>
      <w:bookmarkEnd w:id="53"/>
    </w:p>
    <w:p w14:paraId="1F244910" w14:textId="77777777" w:rsidR="00BB4C47" w:rsidRPr="0019272A" w:rsidRDefault="00BB4C47" w:rsidP="002838B3">
      <w:pPr>
        <w:spacing w:line="360" w:lineRule="auto"/>
        <w:contextualSpacing/>
        <w:jc w:val="both"/>
        <w:rPr>
          <w:rFonts w:ascii="Times New Roman" w:hAnsi="Times New Roman" w:cs="Times New Roman"/>
          <w:b/>
          <w:bCs/>
          <w:sz w:val="24"/>
          <w:szCs w:val="24"/>
        </w:rPr>
      </w:pPr>
    </w:p>
    <w:p w14:paraId="4E13A03C" w14:textId="19E0D750" w:rsidR="00BB4C47" w:rsidRPr="0019272A" w:rsidRDefault="00BB4C47" w:rsidP="002838B3">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Sentencia C-157 de 1998</w:t>
      </w:r>
      <w:r w:rsidR="00CF1DC6">
        <w:rPr>
          <w:rFonts w:ascii="Times New Roman" w:hAnsi="Times New Roman" w:cs="Times New Roman"/>
          <w:b/>
          <w:bCs/>
          <w:sz w:val="24"/>
          <w:szCs w:val="24"/>
        </w:rPr>
        <w:t xml:space="preserve">. </w:t>
      </w:r>
      <w:r w:rsidR="00CF1DC6" w:rsidRPr="00CF1DC6">
        <w:rPr>
          <w:rFonts w:ascii="Times New Roman" w:hAnsi="Times New Roman" w:cs="Times New Roman"/>
          <w:b/>
          <w:bCs/>
          <w:sz w:val="24"/>
          <w:szCs w:val="24"/>
        </w:rPr>
        <w:t>M.P. Antonio Barrera Carbonell y Hernando Herrera Vergara</w:t>
      </w:r>
      <w:r w:rsidR="00CF1DC6">
        <w:rPr>
          <w:rFonts w:ascii="Times New Roman" w:hAnsi="Times New Roman" w:cs="Times New Roman"/>
          <w:b/>
          <w:bCs/>
          <w:sz w:val="24"/>
          <w:szCs w:val="24"/>
        </w:rPr>
        <w:t>.</w:t>
      </w:r>
    </w:p>
    <w:p w14:paraId="61F70B31"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5D753822" w14:textId="77777777"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La Sentencia C-157 de 1998, mediante la cual la Corte Constitucional decidió sobre las demandas de inconstitucionalidad presentadas en contra de los artículos 1° (parcial), 2° inciso segundo, 3° (parcial), 5° (parcial) y 9° (parcial) de la Ley 393 de 1997, fue uno de los primeros pronunciamientos jurisprudenciales en abordar de fondo cuestiones materiales y procesales de la acción de cumplimiento, siendo de los más relevantes hasta la fecha, tanto por sus argumentaciones como por sus decisiones en materia de constitucionalidad.</w:t>
      </w:r>
    </w:p>
    <w:p w14:paraId="74F74851"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4872A328" w14:textId="6636A484"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En cuanto al objeto y a la finalidad de la acción de cumplimiento, indica la Corporación lo siguiente: </w:t>
      </w:r>
    </w:p>
    <w:p w14:paraId="70EA015B"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El objeto y finalidad de esta acción es otorgarle a toda persona, natural o jurídica, e incluso a los servidores públicos, la posibilidad de acudir ante la autoridad judicial para exigir la realización o el cumplimiento del deber que surge de la ley o del acto administrativo y que </w:t>
      </w:r>
      <w:r w:rsidRPr="0019272A">
        <w:rPr>
          <w:rFonts w:ascii="Times New Roman" w:hAnsi="Times New Roman" w:cs="Times New Roman"/>
          <w:sz w:val="24"/>
          <w:szCs w:val="24"/>
        </w:rPr>
        <w:lastRenderedPageBreak/>
        <w:t>es omitido por la autoridad, o el particular cuando asume este carácter. De esta manera, la referida acción se encamina a procurar la vigencia y efectividad material de las leyes y de los actos administrativos, lo cual conlleva la concreción de principios medulares del Estado Social de Derecho, que tienden a asegurar la vigencia de un orden jurídico, social y económico justo.</w:t>
      </w:r>
    </w:p>
    <w:p w14:paraId="5C42F95E"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106567FD" w14:textId="08F14335"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Adicional a lo anterior, resulta relevante señalar que</w:t>
      </w:r>
      <w:r w:rsidR="00E34319">
        <w:rPr>
          <w:rFonts w:ascii="Times New Roman" w:hAnsi="Times New Roman" w:cs="Times New Roman"/>
          <w:sz w:val="24"/>
          <w:szCs w:val="24"/>
        </w:rPr>
        <w:t>,</w:t>
      </w:r>
      <w:r w:rsidRPr="0019272A">
        <w:rPr>
          <w:rFonts w:ascii="Times New Roman" w:hAnsi="Times New Roman" w:cs="Times New Roman"/>
          <w:sz w:val="24"/>
          <w:szCs w:val="24"/>
        </w:rPr>
        <w:t xml:space="preserve"> en este pronunciamiento</w:t>
      </w:r>
      <w:r w:rsidR="00E34319">
        <w:rPr>
          <w:rFonts w:ascii="Times New Roman" w:hAnsi="Times New Roman" w:cs="Times New Roman"/>
          <w:sz w:val="24"/>
          <w:szCs w:val="24"/>
        </w:rPr>
        <w:t>,</w:t>
      </w:r>
      <w:r w:rsidRPr="0019272A">
        <w:rPr>
          <w:rFonts w:ascii="Times New Roman" w:hAnsi="Times New Roman" w:cs="Times New Roman"/>
          <w:sz w:val="24"/>
          <w:szCs w:val="24"/>
        </w:rPr>
        <w:t xml:space="preserve"> la Corte</w:t>
      </w:r>
      <w:r w:rsidR="00E34319">
        <w:rPr>
          <w:rFonts w:ascii="Times New Roman" w:hAnsi="Times New Roman" w:cs="Times New Roman"/>
          <w:sz w:val="24"/>
          <w:szCs w:val="24"/>
        </w:rPr>
        <w:t>,</w:t>
      </w:r>
      <w:r w:rsidRPr="0019272A">
        <w:rPr>
          <w:rFonts w:ascii="Times New Roman" w:hAnsi="Times New Roman" w:cs="Times New Roman"/>
          <w:sz w:val="24"/>
          <w:szCs w:val="24"/>
        </w:rPr>
        <w:t xml:space="preserve"> además</w:t>
      </w:r>
      <w:r w:rsidR="00E34319">
        <w:rPr>
          <w:rFonts w:ascii="Times New Roman" w:hAnsi="Times New Roman" w:cs="Times New Roman"/>
          <w:sz w:val="24"/>
          <w:szCs w:val="24"/>
        </w:rPr>
        <w:t>,</w:t>
      </w:r>
      <w:r w:rsidRPr="0019272A">
        <w:rPr>
          <w:rFonts w:ascii="Times New Roman" w:hAnsi="Times New Roman" w:cs="Times New Roman"/>
          <w:sz w:val="24"/>
          <w:szCs w:val="24"/>
        </w:rPr>
        <w:t xml:space="preserve"> eleva </w:t>
      </w:r>
      <w:r w:rsidR="00E34319">
        <w:rPr>
          <w:rFonts w:ascii="Times New Roman" w:hAnsi="Times New Roman" w:cs="Times New Roman"/>
          <w:sz w:val="24"/>
          <w:szCs w:val="24"/>
        </w:rPr>
        <w:t xml:space="preserve">a </w:t>
      </w:r>
      <w:r w:rsidRPr="0019272A">
        <w:rPr>
          <w:rFonts w:ascii="Times New Roman" w:hAnsi="Times New Roman" w:cs="Times New Roman"/>
          <w:sz w:val="24"/>
          <w:szCs w:val="24"/>
        </w:rPr>
        <w:t xml:space="preserve">la acción de cumplimiento a la categoría de derecho subjetivo radicado en cabeza de todos los asociados, definiéndolo como la facultad de toda persona a “poner en movimiento la actividad jurisdiccional del Estado, mediante la formulación de una pretensión dirigida a obtener el cumplimiento de una ley o de un acto administrativo que ha impuesto ciertos deberes u obligaciones a una autoridad”, cuando quiera que esta se abstraiga de cumplimiento de dichas obligaciones. </w:t>
      </w:r>
    </w:p>
    <w:p w14:paraId="1D530A69"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7B8164A6" w14:textId="36107C42"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Se recuerda, de otra parte, que a través de esta Sentencia </w:t>
      </w:r>
      <w:r w:rsidR="00E34319" w:rsidRPr="0019272A">
        <w:rPr>
          <w:rFonts w:ascii="Times New Roman" w:hAnsi="Times New Roman" w:cs="Times New Roman"/>
          <w:sz w:val="24"/>
          <w:szCs w:val="24"/>
        </w:rPr>
        <w:t xml:space="preserve">el tribunal constitucional </w:t>
      </w:r>
      <w:r w:rsidRPr="0019272A">
        <w:rPr>
          <w:rFonts w:ascii="Times New Roman" w:hAnsi="Times New Roman" w:cs="Times New Roman"/>
          <w:sz w:val="24"/>
          <w:szCs w:val="24"/>
        </w:rPr>
        <w:t>expulsó del ordenamiento jurídico la limitación creada por el legislador al establecer en el artículo 5° de la Ley 393 que la acción de cumplimiento únicamente procedía cuando la autoridad renuente era la “administrativa”, bajo las siguientes consideraciones:</w:t>
      </w:r>
    </w:p>
    <w:p w14:paraId="2DFF3303"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No </w:t>
      </w:r>
      <w:proofErr w:type="gramStart"/>
      <w:r w:rsidRPr="0019272A">
        <w:rPr>
          <w:rFonts w:ascii="Times New Roman" w:hAnsi="Times New Roman" w:cs="Times New Roman"/>
          <w:sz w:val="24"/>
          <w:szCs w:val="24"/>
        </w:rPr>
        <w:t>obstante</w:t>
      </w:r>
      <w:proofErr w:type="gramEnd"/>
      <w:r w:rsidRPr="0019272A">
        <w:rPr>
          <w:rFonts w:ascii="Times New Roman" w:hAnsi="Times New Roman" w:cs="Times New Roman"/>
          <w:sz w:val="24"/>
          <w:szCs w:val="24"/>
        </w:rPr>
        <w:t xml:space="preserve"> la limitación que establece dicho precepto, en cuanto a que sólo puede ser sujeto pasivo de la acción la autoridad administrativa, otras disposiciones de la ley al referirse a la autoridad respecto de la cual procede esta acción, permiten su ejercicio ante la autoridad pública en general, sin restringir su alcance. […] En efecto, una interpretación armónica de las disposiciones antes mencionadas, conduce a que la acción de cumplimiento procede de modo general contra cualquier autoridad que incumpla la ley o un acto administrativo, sin que importe la rama del poder público a la cual pertenezca, y sin que pueda limitarse su ejercicio respecto de aquellas que tienen la calidad de administrativas.</w:t>
      </w:r>
    </w:p>
    <w:p w14:paraId="3254B390" w14:textId="77777777"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 </w:t>
      </w:r>
    </w:p>
    <w:p w14:paraId="76795B00" w14:textId="49D0A6FB"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Más adelante, la Corte declaró la inexequibilidad del inciso 2° del artículo 2° de la Ley que desarrolla el canon 87 constitucional, el cual ordenaba al juez de conocimiento de la acción de cumplimiento </w:t>
      </w:r>
      <w:r w:rsidRPr="0019272A">
        <w:rPr>
          <w:rFonts w:ascii="Times New Roman" w:hAnsi="Times New Roman" w:cs="Times New Roman"/>
          <w:sz w:val="24"/>
          <w:szCs w:val="24"/>
          <w:lang w:val="es-ES_tradnl"/>
        </w:rPr>
        <w:t xml:space="preserve">realizar una interpretación restrictiva sobre el presunto incumplimiento, y declararlo sólo en aquellos casos en los que el mismo fuese evidente. Para la </w:t>
      </w:r>
      <w:r w:rsidR="00E34319">
        <w:rPr>
          <w:rFonts w:ascii="Times New Roman" w:hAnsi="Times New Roman" w:cs="Times New Roman"/>
          <w:sz w:val="24"/>
          <w:szCs w:val="24"/>
          <w:lang w:val="es-ES_tradnl"/>
        </w:rPr>
        <w:t>c</w:t>
      </w:r>
      <w:r w:rsidRPr="0019272A">
        <w:rPr>
          <w:rFonts w:ascii="Times New Roman" w:hAnsi="Times New Roman" w:cs="Times New Roman"/>
          <w:sz w:val="24"/>
          <w:szCs w:val="24"/>
          <w:lang w:val="es-ES_tradnl"/>
        </w:rPr>
        <w:t xml:space="preserve">orporación, tal mandato </w:t>
      </w:r>
      <w:r w:rsidRPr="0019272A">
        <w:rPr>
          <w:rFonts w:ascii="Times New Roman" w:hAnsi="Times New Roman" w:cs="Times New Roman"/>
          <w:sz w:val="24"/>
          <w:szCs w:val="24"/>
          <w:lang w:val="es-ES_tradnl"/>
        </w:rPr>
        <w:lastRenderedPageBreak/>
        <w:t xml:space="preserve">representa una injerencia inaceptable del legislador en el ámbito de competencia de los </w:t>
      </w:r>
      <w:r w:rsidR="00E34319">
        <w:rPr>
          <w:rFonts w:ascii="Times New Roman" w:hAnsi="Times New Roman" w:cs="Times New Roman"/>
          <w:sz w:val="24"/>
          <w:szCs w:val="24"/>
          <w:lang w:val="es-ES_tradnl"/>
        </w:rPr>
        <w:t>j</w:t>
      </w:r>
      <w:r w:rsidRPr="0019272A">
        <w:rPr>
          <w:rFonts w:ascii="Times New Roman" w:hAnsi="Times New Roman" w:cs="Times New Roman"/>
          <w:sz w:val="24"/>
          <w:szCs w:val="24"/>
          <w:lang w:val="es-ES_tradnl"/>
        </w:rPr>
        <w:t>ueces de la República, cercenando la autonomía y la independencia con la que estos deben actuar, pues “el deber de cumplir una norma legal o un acto administrativo no admite gradaciones, esto es, la autoridad cumple o no cumple, y naturalmente, no cumple o incumple a medias”.</w:t>
      </w:r>
    </w:p>
    <w:p w14:paraId="28A4F7FA"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6E318677" w14:textId="32BAE2FE"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Finalmente, aborda la Corte el frente a normas que establezcan gastos, pues al igual que la doctrina </w:t>
      </w:r>
      <w:r w:rsidR="00E34319">
        <w:rPr>
          <w:rFonts w:ascii="Times New Roman" w:hAnsi="Times New Roman" w:cs="Times New Roman"/>
          <w:sz w:val="24"/>
          <w:szCs w:val="24"/>
        </w:rPr>
        <w:t>–</w:t>
      </w:r>
      <w:r w:rsidRPr="0019272A">
        <w:rPr>
          <w:rFonts w:ascii="Times New Roman" w:hAnsi="Times New Roman" w:cs="Times New Roman"/>
          <w:sz w:val="24"/>
          <w:szCs w:val="24"/>
        </w:rPr>
        <w:t>como arriba se indicó</w:t>
      </w:r>
      <w:r w:rsidR="00E34319">
        <w:rPr>
          <w:rFonts w:ascii="Times New Roman" w:hAnsi="Times New Roman" w:cs="Times New Roman"/>
          <w:sz w:val="24"/>
          <w:szCs w:val="24"/>
        </w:rPr>
        <w:t>–</w:t>
      </w:r>
      <w:r w:rsidR="00E34319" w:rsidRPr="0019272A">
        <w:rPr>
          <w:rFonts w:ascii="Times New Roman" w:hAnsi="Times New Roman" w:cs="Times New Roman"/>
          <w:sz w:val="24"/>
          <w:szCs w:val="24"/>
        </w:rPr>
        <w:t xml:space="preserve">, </w:t>
      </w:r>
      <w:r w:rsidRPr="0019272A">
        <w:rPr>
          <w:rFonts w:ascii="Times New Roman" w:hAnsi="Times New Roman" w:cs="Times New Roman"/>
          <w:sz w:val="24"/>
          <w:szCs w:val="24"/>
        </w:rPr>
        <w:t xml:space="preserve">uno de los demandantes consideró que dicha norma era contraria el artículo 87 de la </w:t>
      </w:r>
      <w:r w:rsidR="00E34319">
        <w:rPr>
          <w:rFonts w:ascii="Times New Roman" w:hAnsi="Times New Roman" w:cs="Times New Roman"/>
          <w:sz w:val="24"/>
          <w:szCs w:val="24"/>
        </w:rPr>
        <w:t>c</w:t>
      </w:r>
      <w:r w:rsidRPr="0019272A">
        <w:rPr>
          <w:rFonts w:ascii="Times New Roman" w:hAnsi="Times New Roman" w:cs="Times New Roman"/>
          <w:sz w:val="24"/>
          <w:szCs w:val="24"/>
        </w:rPr>
        <w:t>arta del 91, toda vez que este no hace distinción alguna en este sentido y, por ende, no le era dable al legislador hacerlo. Sin embargo, consider</w:t>
      </w:r>
      <w:r w:rsidR="00E34319">
        <w:rPr>
          <w:rFonts w:ascii="Times New Roman" w:hAnsi="Times New Roman" w:cs="Times New Roman"/>
          <w:sz w:val="24"/>
          <w:szCs w:val="24"/>
        </w:rPr>
        <w:t>ó</w:t>
      </w:r>
      <w:r w:rsidRPr="0019272A">
        <w:rPr>
          <w:rFonts w:ascii="Times New Roman" w:hAnsi="Times New Roman" w:cs="Times New Roman"/>
          <w:sz w:val="24"/>
          <w:szCs w:val="24"/>
        </w:rPr>
        <w:t xml:space="preserve"> el </w:t>
      </w:r>
      <w:r w:rsidR="00E34319">
        <w:rPr>
          <w:rFonts w:ascii="Times New Roman" w:hAnsi="Times New Roman" w:cs="Times New Roman"/>
          <w:sz w:val="24"/>
          <w:szCs w:val="24"/>
        </w:rPr>
        <w:t>a</w:t>
      </w:r>
      <w:r w:rsidR="00E34319" w:rsidRPr="0019272A">
        <w:rPr>
          <w:rFonts w:ascii="Times New Roman" w:hAnsi="Times New Roman" w:cs="Times New Roman"/>
          <w:sz w:val="24"/>
          <w:szCs w:val="24"/>
        </w:rPr>
        <w:t xml:space="preserve">lto </w:t>
      </w:r>
      <w:r w:rsidR="00E34319">
        <w:rPr>
          <w:rFonts w:ascii="Times New Roman" w:hAnsi="Times New Roman" w:cs="Times New Roman"/>
          <w:sz w:val="24"/>
          <w:szCs w:val="24"/>
        </w:rPr>
        <w:t>t</w:t>
      </w:r>
      <w:r w:rsidRPr="0019272A">
        <w:rPr>
          <w:rFonts w:ascii="Times New Roman" w:hAnsi="Times New Roman" w:cs="Times New Roman"/>
          <w:sz w:val="24"/>
          <w:szCs w:val="24"/>
        </w:rPr>
        <w:t xml:space="preserve">ribunal que dicha restricción se ajustaba a la Constitución, acudiendo a argumentos de diversas índoles, pero alejados, como consideración personal, de una real interpretación constitucional, tal como se transcribe, </w:t>
      </w:r>
      <w:proofErr w:type="gramStart"/>
      <w:r w:rsidRPr="0019272A">
        <w:rPr>
          <w:rFonts w:ascii="Times New Roman" w:hAnsi="Times New Roman" w:cs="Times New Roman"/>
          <w:i/>
          <w:iCs/>
          <w:sz w:val="24"/>
          <w:szCs w:val="24"/>
        </w:rPr>
        <w:t>in extenso</w:t>
      </w:r>
      <w:proofErr w:type="gramEnd"/>
      <w:r w:rsidRPr="0019272A">
        <w:rPr>
          <w:rFonts w:ascii="Times New Roman" w:hAnsi="Times New Roman" w:cs="Times New Roman"/>
          <w:sz w:val="24"/>
          <w:szCs w:val="24"/>
        </w:rPr>
        <w:t>,</w:t>
      </w:r>
      <w:r w:rsidRPr="0019272A">
        <w:rPr>
          <w:rFonts w:ascii="Times New Roman" w:hAnsi="Times New Roman" w:cs="Times New Roman"/>
          <w:i/>
          <w:iCs/>
          <w:sz w:val="24"/>
          <w:szCs w:val="24"/>
        </w:rPr>
        <w:t xml:space="preserve"> </w:t>
      </w:r>
      <w:r w:rsidRPr="0019272A">
        <w:rPr>
          <w:rFonts w:ascii="Times New Roman" w:hAnsi="Times New Roman" w:cs="Times New Roman"/>
          <w:sz w:val="24"/>
          <w:szCs w:val="24"/>
        </w:rPr>
        <w:t xml:space="preserve">a continuación: </w:t>
      </w:r>
    </w:p>
    <w:p w14:paraId="7D0072A5" w14:textId="77777777" w:rsidR="00BB4C47" w:rsidRPr="0019272A" w:rsidRDefault="00BB4C47" w:rsidP="002838B3">
      <w:pPr>
        <w:spacing w:line="360" w:lineRule="auto"/>
        <w:ind w:left="708"/>
        <w:contextualSpacing/>
        <w:jc w:val="both"/>
        <w:rPr>
          <w:rFonts w:ascii="Times New Roman" w:hAnsi="Times New Roman" w:cs="Times New Roman"/>
          <w:sz w:val="24"/>
          <w:szCs w:val="24"/>
          <w:lang w:val="es-ES_tradnl"/>
        </w:rPr>
      </w:pPr>
      <w:r w:rsidRPr="0019272A">
        <w:rPr>
          <w:rFonts w:ascii="Times New Roman" w:hAnsi="Times New Roman" w:cs="Times New Roman"/>
          <w:sz w:val="24"/>
          <w:szCs w:val="24"/>
          <w:lang w:val="es-ES_tradnl"/>
        </w:rPr>
        <w:t xml:space="preserve">La Corte no encuentra que la Constitución impida al legislador encargado de darle desarrollo procesal a la acción de cumplimiento, contemplar algunas restricciones que sean necesarias para tipificarla de manera adecuada de suerte que responda a la concepción que surge de aquélla. </w:t>
      </w:r>
    </w:p>
    <w:p w14:paraId="153B280B" w14:textId="77777777" w:rsidR="00BB4C47" w:rsidRPr="0019272A" w:rsidRDefault="00BB4C47" w:rsidP="002838B3">
      <w:pPr>
        <w:spacing w:line="360" w:lineRule="auto"/>
        <w:ind w:left="708"/>
        <w:contextualSpacing/>
        <w:jc w:val="both"/>
        <w:rPr>
          <w:rFonts w:ascii="Times New Roman" w:hAnsi="Times New Roman" w:cs="Times New Roman"/>
          <w:sz w:val="24"/>
          <w:szCs w:val="24"/>
          <w:lang w:val="es-ES_tradnl"/>
        </w:rPr>
      </w:pPr>
    </w:p>
    <w:p w14:paraId="197BEA77" w14:textId="5C7798D8" w:rsidR="00BB4C47" w:rsidRPr="0019272A" w:rsidRDefault="00BB4C47" w:rsidP="002838B3">
      <w:pPr>
        <w:spacing w:line="360" w:lineRule="auto"/>
        <w:ind w:left="708"/>
        <w:contextualSpacing/>
        <w:jc w:val="both"/>
        <w:rPr>
          <w:rFonts w:ascii="Times New Roman" w:hAnsi="Times New Roman" w:cs="Times New Roman"/>
          <w:sz w:val="24"/>
          <w:szCs w:val="24"/>
          <w:lang w:val="es-ES_tradnl"/>
        </w:rPr>
      </w:pPr>
      <w:r w:rsidRPr="0019272A">
        <w:rPr>
          <w:rFonts w:ascii="Times New Roman" w:hAnsi="Times New Roman" w:cs="Times New Roman"/>
          <w:sz w:val="24"/>
          <w:szCs w:val="24"/>
          <w:lang w:val="es-ES_tradnl"/>
        </w:rPr>
        <w:t xml:space="preserve">Es evidente </w:t>
      </w:r>
      <w:r w:rsidR="00B40939" w:rsidRPr="0019272A">
        <w:rPr>
          <w:rFonts w:ascii="Times New Roman" w:hAnsi="Times New Roman" w:cs="Times New Roman"/>
          <w:sz w:val="24"/>
          <w:szCs w:val="24"/>
          <w:lang w:val="es-ES_tradnl"/>
        </w:rPr>
        <w:t>que,</w:t>
      </w:r>
      <w:r w:rsidRPr="0019272A">
        <w:rPr>
          <w:rFonts w:ascii="Times New Roman" w:hAnsi="Times New Roman" w:cs="Times New Roman"/>
          <w:sz w:val="24"/>
          <w:szCs w:val="24"/>
          <w:lang w:val="es-ES_tradnl"/>
        </w:rPr>
        <w:t xml:space="preserve"> si el requisito constitucional para estimar una acción de cumplimiento se concreta en la omisión de un deber, escapa a esta acción la impugnación de conductas que carezcan de obligatoriedad, máxime en los casos en los cuales la Constitución concede un margen de libertad de acción o atribuye a un órgano una competencia específica de ejecución condicionada. </w:t>
      </w:r>
    </w:p>
    <w:p w14:paraId="41DEA11C" w14:textId="77777777" w:rsidR="00BB4C47" w:rsidRPr="0019272A" w:rsidRDefault="00BB4C47" w:rsidP="002838B3">
      <w:pPr>
        <w:spacing w:line="360" w:lineRule="auto"/>
        <w:ind w:left="708"/>
        <w:contextualSpacing/>
        <w:jc w:val="both"/>
        <w:rPr>
          <w:rFonts w:ascii="Times New Roman" w:hAnsi="Times New Roman" w:cs="Times New Roman"/>
          <w:sz w:val="24"/>
          <w:szCs w:val="24"/>
          <w:lang w:val="es-ES_tradnl"/>
        </w:rPr>
      </w:pPr>
    </w:p>
    <w:p w14:paraId="14D78CC3" w14:textId="77777777" w:rsidR="00BB4C47" w:rsidRPr="0019272A" w:rsidRDefault="00BB4C47" w:rsidP="002838B3">
      <w:pPr>
        <w:spacing w:line="360" w:lineRule="auto"/>
        <w:ind w:left="708"/>
        <w:contextualSpacing/>
        <w:jc w:val="both"/>
        <w:rPr>
          <w:rFonts w:ascii="Times New Roman" w:hAnsi="Times New Roman" w:cs="Times New Roman"/>
          <w:sz w:val="24"/>
          <w:szCs w:val="24"/>
          <w:lang w:val="es-ES_tradnl"/>
        </w:rPr>
      </w:pPr>
      <w:r w:rsidRPr="0019272A">
        <w:rPr>
          <w:rFonts w:ascii="Times New Roman" w:hAnsi="Times New Roman" w:cs="Times New Roman"/>
          <w:sz w:val="24"/>
          <w:szCs w:val="24"/>
          <w:lang w:val="es-ES_tradnl"/>
        </w:rPr>
        <w:t xml:space="preserve">Las órdenes de gasto contenidas en las leyes, por sí mismas, no generan constitucionalmente a cargo del Congreso o de la administración, correlativos deberes de gasto. No puede, en consecuencia, extenderse a este componente de las normas legales, la acción de cumplimiento. La aprobación legislativa de un gasto es condición necesaria, pero no suficiente para poder llevarlo a cabo. En efecto, según el artículo 345 de la CP., no puede hacerse erogación alguna con cargo al Tesoro que no se halle incluida en la ley de presupuesto. Igualmente, corresponde al Gobierno decidir libremente qué gastos ordenados por las leyes se incluyen en el respectivo proyecto de presupuesto (artículo 346 CP.). </w:t>
      </w:r>
    </w:p>
    <w:p w14:paraId="2C3FC34C" w14:textId="77777777" w:rsidR="00BB4C47" w:rsidRPr="0019272A" w:rsidRDefault="00BB4C47" w:rsidP="002838B3">
      <w:pPr>
        <w:spacing w:line="360" w:lineRule="auto"/>
        <w:ind w:left="708"/>
        <w:contextualSpacing/>
        <w:jc w:val="both"/>
        <w:rPr>
          <w:rFonts w:ascii="Times New Roman" w:hAnsi="Times New Roman" w:cs="Times New Roman"/>
          <w:sz w:val="24"/>
          <w:szCs w:val="24"/>
          <w:lang w:val="es-ES_tradnl"/>
        </w:rPr>
      </w:pPr>
    </w:p>
    <w:p w14:paraId="253405C4" w14:textId="77777777" w:rsidR="00BB4C47" w:rsidRPr="0019272A" w:rsidRDefault="00BB4C47" w:rsidP="002838B3">
      <w:pPr>
        <w:spacing w:line="360" w:lineRule="auto"/>
        <w:ind w:left="708"/>
        <w:contextualSpacing/>
        <w:jc w:val="both"/>
        <w:rPr>
          <w:rFonts w:ascii="Times New Roman" w:hAnsi="Times New Roman" w:cs="Times New Roman"/>
          <w:sz w:val="24"/>
          <w:szCs w:val="24"/>
          <w:lang w:val="es-ES_tradnl"/>
        </w:rPr>
      </w:pPr>
      <w:r w:rsidRPr="0019272A">
        <w:rPr>
          <w:rFonts w:ascii="Times New Roman" w:hAnsi="Times New Roman" w:cs="Times New Roman"/>
          <w:sz w:val="24"/>
          <w:szCs w:val="24"/>
          <w:lang w:val="es-ES_tradnl"/>
        </w:rPr>
        <w:t xml:space="preserve">Finalmente, las partidas incorporadas en la ley anual de </w:t>
      </w:r>
      <w:proofErr w:type="gramStart"/>
      <w:r w:rsidRPr="0019272A">
        <w:rPr>
          <w:rFonts w:ascii="Times New Roman" w:hAnsi="Times New Roman" w:cs="Times New Roman"/>
          <w:sz w:val="24"/>
          <w:szCs w:val="24"/>
          <w:lang w:val="es-ES_tradnl"/>
        </w:rPr>
        <w:t>presupuesto,</w:t>
      </w:r>
      <w:proofErr w:type="gramEnd"/>
      <w:r w:rsidRPr="0019272A">
        <w:rPr>
          <w:rFonts w:ascii="Times New Roman" w:hAnsi="Times New Roman" w:cs="Times New Roman"/>
          <w:sz w:val="24"/>
          <w:szCs w:val="24"/>
          <w:lang w:val="es-ES_tradnl"/>
        </w:rPr>
        <w:t xml:space="preserve"> no corresponden a gastos que “inevitablemente” deban efectuarse por la administración, puesto que ese carácter es el de constituir “autorizaciones máximas de gasto”. El artículo 347 de la Carta Política, en punto a las apropiaciones del presupuesto precisa que en ellas se contiene “la totalidad de los gastos que el Estado </w:t>
      </w:r>
      <w:r w:rsidRPr="0019272A">
        <w:rPr>
          <w:rFonts w:ascii="Times New Roman" w:hAnsi="Times New Roman" w:cs="Times New Roman"/>
          <w:i/>
          <w:iCs/>
          <w:sz w:val="24"/>
          <w:szCs w:val="24"/>
          <w:lang w:val="es-ES_tradnl"/>
        </w:rPr>
        <w:t xml:space="preserve">pretenda </w:t>
      </w:r>
      <w:r w:rsidRPr="0019272A">
        <w:rPr>
          <w:rFonts w:ascii="Times New Roman" w:hAnsi="Times New Roman" w:cs="Times New Roman"/>
          <w:sz w:val="24"/>
          <w:szCs w:val="24"/>
          <w:lang w:val="es-ES_tradnl"/>
        </w:rPr>
        <w:t>realizar durante la vigencia fiscal respectiva”. De ninguna manera se deriva de la Constitución el deber o la obligación de gastar, aún respecto de las apropiaciones presupuestales aprobadas por el Congreso.</w:t>
      </w:r>
    </w:p>
    <w:p w14:paraId="57CDEACC"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7887121A" w14:textId="70CB557F"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Respecto de la anterior determinación, los </w:t>
      </w:r>
      <w:r w:rsidR="00EC37CB">
        <w:rPr>
          <w:rFonts w:ascii="Times New Roman" w:hAnsi="Times New Roman" w:cs="Times New Roman"/>
          <w:sz w:val="24"/>
          <w:szCs w:val="24"/>
        </w:rPr>
        <w:t>m</w:t>
      </w:r>
      <w:r w:rsidRPr="0019272A">
        <w:rPr>
          <w:rFonts w:ascii="Times New Roman" w:hAnsi="Times New Roman" w:cs="Times New Roman"/>
          <w:sz w:val="24"/>
          <w:szCs w:val="24"/>
        </w:rPr>
        <w:t xml:space="preserve">agistrados Carlos Gaviria Díaz, José Gregorio Hernández Galindo y Vladimiro Naranjo Mesa salvaron sus votos, manifestando que </w:t>
      </w:r>
    </w:p>
    <w:p w14:paraId="70CE6142"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Lo que se buscó en 1991 con la aprobación del artículo 87 de la Carta fue, justamente, contrarrestar el fenómeno de las numerosas normas expedidas en el país y consuetudinariamente incumplidas, incluyendo las que ordenaban gastos. Un Estado serio y consecuente opta por una de dos vías: cumple las leyes que decretan gastos, las cuales, en cuanto normas jurídicas, constituyen mandatos que deben tener efectividad en la vida real, o se abstiene de aprobar leyes de gastos si no hay recursos para efectuarlos.</w:t>
      </w:r>
    </w:p>
    <w:p w14:paraId="38761DE2"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p>
    <w:p w14:paraId="26653926"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Pero lo que resulta de la norma enjuiciada, y del Fallo que nos ocupa, es exactamente lo contrario: que el Estado decrete gastos, sin límite ni medida -para acallar, por ejemplo, reclamos regionales, protestas populares, huelgas o críticas de la opinión pública-, y que se reserve el derecho de cumplir o no los compromisos contraídos. En síntesis, es lícito y constitucional el engaño a los gobernados, a quienes se ilusiona primero con leyes aprobatorias de gastos, se los desilusiona después con el incumplimiento de las mismas, y finalmente se los despoja del único mecanismo judicial del que los dotó el Constituyente para su defensa.</w:t>
      </w:r>
    </w:p>
    <w:p w14:paraId="144E3CAD"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7DE5CD29" w14:textId="618870CD" w:rsidR="00CF1DC6" w:rsidRPr="00CF1DC6" w:rsidRDefault="00BB4C47" w:rsidP="00CF1DC6">
      <w:pPr>
        <w:tabs>
          <w:tab w:val="left" w:pos="3256"/>
        </w:tabs>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Sentencia C-158 de 1998</w:t>
      </w:r>
      <w:r w:rsidR="00CF1DC6" w:rsidRPr="00CF1DC6">
        <w:rPr>
          <w:rFonts w:ascii="Times New Roman" w:hAnsi="Times New Roman" w:cs="Times New Roman"/>
          <w:b/>
          <w:bCs/>
          <w:sz w:val="24"/>
          <w:szCs w:val="24"/>
        </w:rPr>
        <w:t>. M.P. Vladimiro Naranjo Mesa.</w:t>
      </w:r>
    </w:p>
    <w:p w14:paraId="187A7278" w14:textId="73FC98C6" w:rsidR="00BB4C47" w:rsidRPr="0019272A" w:rsidRDefault="00BB4C47" w:rsidP="00C01733">
      <w:pPr>
        <w:tabs>
          <w:tab w:val="left" w:pos="3256"/>
        </w:tabs>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 xml:space="preserve"> </w:t>
      </w:r>
      <w:r w:rsidR="00CF1DC6">
        <w:rPr>
          <w:rFonts w:ascii="Times New Roman" w:hAnsi="Times New Roman" w:cs="Times New Roman"/>
          <w:b/>
          <w:bCs/>
          <w:sz w:val="24"/>
          <w:szCs w:val="24"/>
        </w:rPr>
        <w:tab/>
      </w:r>
    </w:p>
    <w:p w14:paraId="300CE1D9" w14:textId="30003B5F"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En este fallo, consideró la </w:t>
      </w:r>
      <w:r w:rsidR="00EC37CB">
        <w:rPr>
          <w:rFonts w:ascii="Times New Roman" w:hAnsi="Times New Roman" w:cs="Times New Roman"/>
          <w:sz w:val="24"/>
          <w:szCs w:val="24"/>
        </w:rPr>
        <w:t>a</w:t>
      </w:r>
      <w:r w:rsidR="00EC37CB" w:rsidRPr="0019272A">
        <w:rPr>
          <w:rFonts w:ascii="Times New Roman" w:hAnsi="Times New Roman" w:cs="Times New Roman"/>
          <w:sz w:val="24"/>
          <w:szCs w:val="24"/>
        </w:rPr>
        <w:t xml:space="preserve">lta </w:t>
      </w:r>
      <w:r w:rsidR="00EC37CB">
        <w:rPr>
          <w:rFonts w:ascii="Times New Roman" w:hAnsi="Times New Roman" w:cs="Times New Roman"/>
          <w:sz w:val="24"/>
          <w:szCs w:val="24"/>
        </w:rPr>
        <w:t>c</w:t>
      </w:r>
      <w:r w:rsidRPr="0019272A">
        <w:rPr>
          <w:rFonts w:ascii="Times New Roman" w:hAnsi="Times New Roman" w:cs="Times New Roman"/>
          <w:sz w:val="24"/>
          <w:szCs w:val="24"/>
        </w:rPr>
        <w:t xml:space="preserve">orporación conforme a la Constitución que los servidores públicos estén legitimados para promover acciones de cumplimiento (Ley 393, art. 4°), desechando así el </w:t>
      </w:r>
      <w:r w:rsidRPr="0019272A">
        <w:rPr>
          <w:rFonts w:ascii="Times New Roman" w:hAnsi="Times New Roman" w:cs="Times New Roman"/>
          <w:sz w:val="24"/>
          <w:szCs w:val="24"/>
        </w:rPr>
        <w:lastRenderedPageBreak/>
        <w:t xml:space="preserve">argumento de los demandantes según el cual es incoherente e ilógico que los funcionarios del Estado puedan iniciar este mecanismo cuando </w:t>
      </w:r>
      <w:r w:rsidR="00EC37CB">
        <w:rPr>
          <w:rFonts w:ascii="Times New Roman" w:hAnsi="Times New Roman" w:cs="Times New Roman"/>
          <w:sz w:val="24"/>
          <w:szCs w:val="24"/>
        </w:rPr>
        <w:t>–</w:t>
      </w:r>
      <w:r w:rsidRPr="0019272A">
        <w:rPr>
          <w:rFonts w:ascii="Times New Roman" w:hAnsi="Times New Roman" w:cs="Times New Roman"/>
          <w:sz w:val="24"/>
          <w:szCs w:val="24"/>
        </w:rPr>
        <w:t>en su sentir</w:t>
      </w:r>
      <w:r w:rsidR="00EC37CB">
        <w:rPr>
          <w:rFonts w:ascii="Times New Roman" w:hAnsi="Times New Roman" w:cs="Times New Roman"/>
          <w:sz w:val="24"/>
          <w:szCs w:val="24"/>
        </w:rPr>
        <w:t>–</w:t>
      </w:r>
      <w:r w:rsidR="00EC37CB" w:rsidRPr="0019272A">
        <w:rPr>
          <w:rFonts w:ascii="Times New Roman" w:hAnsi="Times New Roman" w:cs="Times New Roman"/>
          <w:sz w:val="24"/>
          <w:szCs w:val="24"/>
        </w:rPr>
        <w:t xml:space="preserve"> </w:t>
      </w:r>
      <w:r w:rsidRPr="0019272A">
        <w:rPr>
          <w:rFonts w:ascii="Times New Roman" w:hAnsi="Times New Roman" w:cs="Times New Roman"/>
          <w:sz w:val="24"/>
          <w:szCs w:val="24"/>
        </w:rPr>
        <w:t xml:space="preserve">este es precisamente un instrumento de protección de los ciudadanos frente a aquellos. Esto dijo la Corte: </w:t>
      </w:r>
    </w:p>
    <w:p w14:paraId="79411FB7"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lang w:val="es-ES_tradnl"/>
        </w:rPr>
        <w:t xml:space="preserve">La necesidad del desempeño armónico de las funciones de las distintas ramas del poder </w:t>
      </w:r>
      <w:proofErr w:type="gramStart"/>
      <w:r w:rsidRPr="0019272A">
        <w:rPr>
          <w:rFonts w:ascii="Times New Roman" w:hAnsi="Times New Roman" w:cs="Times New Roman"/>
          <w:sz w:val="24"/>
          <w:szCs w:val="24"/>
          <w:lang w:val="es-ES_tradnl"/>
        </w:rPr>
        <w:t>público,</w:t>
      </w:r>
      <w:proofErr w:type="gramEnd"/>
      <w:r w:rsidRPr="0019272A">
        <w:rPr>
          <w:rFonts w:ascii="Times New Roman" w:hAnsi="Times New Roman" w:cs="Times New Roman"/>
          <w:sz w:val="24"/>
          <w:szCs w:val="24"/>
          <w:lang w:val="es-ES_tradnl"/>
        </w:rPr>
        <w:t xml:space="preserve"> encuentra garantía en la posibilidad reconocida a todos los servidores públicos de ejercer la acción de cumplimiento para lograr la efectividad de lo dispuesto por la ley o por los actos administrativos.  En efecto, pregona la Constitución en su artículo 113 que</w:t>
      </w:r>
      <w:r w:rsidRPr="0019272A">
        <w:rPr>
          <w:rFonts w:ascii="Times New Roman" w:hAnsi="Times New Roman" w:cs="Times New Roman"/>
          <w:i/>
          <w:iCs/>
          <w:sz w:val="24"/>
          <w:szCs w:val="24"/>
          <w:lang w:val="es-ES_tradnl"/>
        </w:rPr>
        <w:t xml:space="preserve"> los diferentes órganos del Estado tienen funciones </w:t>
      </w:r>
      <w:proofErr w:type="gramStart"/>
      <w:r w:rsidRPr="0019272A">
        <w:rPr>
          <w:rFonts w:ascii="Times New Roman" w:hAnsi="Times New Roman" w:cs="Times New Roman"/>
          <w:i/>
          <w:iCs/>
          <w:sz w:val="24"/>
          <w:szCs w:val="24"/>
          <w:lang w:val="es-ES_tradnl"/>
        </w:rPr>
        <w:t>separadas</w:t>
      </w:r>
      <w:proofErr w:type="gramEnd"/>
      <w:r w:rsidRPr="0019272A">
        <w:rPr>
          <w:rFonts w:ascii="Times New Roman" w:hAnsi="Times New Roman" w:cs="Times New Roman"/>
          <w:i/>
          <w:iCs/>
          <w:sz w:val="24"/>
          <w:szCs w:val="24"/>
          <w:lang w:val="es-ES_tradnl"/>
        </w:rPr>
        <w:t xml:space="preserve"> pero colaboran armónicamente para la realización de sus fines.</w:t>
      </w:r>
      <w:r w:rsidRPr="0019272A">
        <w:rPr>
          <w:rFonts w:ascii="Times New Roman" w:hAnsi="Times New Roman" w:cs="Times New Roman"/>
          <w:sz w:val="24"/>
          <w:szCs w:val="24"/>
          <w:lang w:val="es-ES_tradnl"/>
        </w:rPr>
        <w:t xml:space="preserve"> Los servidores públicos, como mecanismo para hacer efectiva esta colaboración, cuando ella se ve impedida por la omisión en el cumplimiento de la ley o de los actos administrativos por parte de otra autoridad, tendrán a su disposición, como herramienta coercitiva, el ejercicio de la acción que regula la norma bajo examen.  De esta manera ella se erige en garantía de efectividad en esta colaboración que prescribe el constituyente.</w:t>
      </w:r>
    </w:p>
    <w:p w14:paraId="526AA02C"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62BCEE8D" w14:textId="4E29512C" w:rsidR="00CF1DC6" w:rsidRPr="00CF1DC6" w:rsidRDefault="00BB4C47" w:rsidP="00CF1DC6">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Sentencia C-193 de 1998</w:t>
      </w:r>
      <w:r w:rsidR="00CF1DC6">
        <w:rPr>
          <w:rFonts w:ascii="Times New Roman" w:hAnsi="Times New Roman" w:cs="Times New Roman"/>
          <w:b/>
          <w:bCs/>
          <w:sz w:val="24"/>
          <w:szCs w:val="24"/>
        </w:rPr>
        <w:t xml:space="preserve">. </w:t>
      </w:r>
      <w:r w:rsidR="00CF1DC6" w:rsidRPr="00CF1DC6">
        <w:rPr>
          <w:rFonts w:ascii="Times New Roman" w:hAnsi="Times New Roman" w:cs="Times New Roman"/>
          <w:b/>
          <w:bCs/>
          <w:sz w:val="24"/>
          <w:szCs w:val="24"/>
        </w:rPr>
        <w:t>M.P. Antonio Barrera Carbonell y Hernando Herrera Vergara.</w:t>
      </w:r>
    </w:p>
    <w:p w14:paraId="5F8F9904" w14:textId="05188DFD" w:rsidR="00BB4C47" w:rsidRPr="0019272A" w:rsidRDefault="00BB4C47" w:rsidP="002838B3">
      <w:pPr>
        <w:spacing w:line="360" w:lineRule="auto"/>
        <w:contextualSpacing/>
        <w:jc w:val="both"/>
        <w:rPr>
          <w:rFonts w:ascii="Times New Roman" w:hAnsi="Times New Roman" w:cs="Times New Roman"/>
          <w:sz w:val="24"/>
          <w:szCs w:val="24"/>
        </w:rPr>
      </w:pPr>
    </w:p>
    <w:p w14:paraId="220B880C" w14:textId="7E59388D"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En esta oportunidad, se pronunció la Corte sobre la limitante </w:t>
      </w:r>
      <w:r w:rsidR="00EC37CB">
        <w:rPr>
          <w:rFonts w:ascii="Times New Roman" w:hAnsi="Times New Roman" w:cs="Times New Roman"/>
          <w:sz w:val="24"/>
          <w:szCs w:val="24"/>
        </w:rPr>
        <w:t>–</w:t>
      </w:r>
      <w:r w:rsidRPr="0019272A">
        <w:rPr>
          <w:rFonts w:ascii="Times New Roman" w:hAnsi="Times New Roman" w:cs="Times New Roman"/>
          <w:sz w:val="24"/>
          <w:szCs w:val="24"/>
        </w:rPr>
        <w:t>arriba reseñada</w:t>
      </w:r>
      <w:r w:rsidR="00EC37CB">
        <w:rPr>
          <w:rFonts w:ascii="Times New Roman" w:hAnsi="Times New Roman" w:cs="Times New Roman"/>
          <w:sz w:val="24"/>
          <w:szCs w:val="24"/>
        </w:rPr>
        <w:t>–</w:t>
      </w:r>
      <w:r w:rsidR="00EC37CB" w:rsidRPr="0019272A">
        <w:rPr>
          <w:rFonts w:ascii="Times New Roman" w:hAnsi="Times New Roman" w:cs="Times New Roman"/>
          <w:sz w:val="24"/>
          <w:szCs w:val="24"/>
        </w:rPr>
        <w:t xml:space="preserve"> </w:t>
      </w:r>
      <w:r w:rsidRPr="0019272A">
        <w:rPr>
          <w:rFonts w:ascii="Times New Roman" w:hAnsi="Times New Roman" w:cs="Times New Roman"/>
          <w:sz w:val="24"/>
          <w:szCs w:val="24"/>
        </w:rPr>
        <w:t xml:space="preserve">atinente a la no procedencia de la acción de cumplimiento en el supuesto consagrado en el inciso 2° del artículo 9° de la Ley 393, esto es, “cuando el afectado tenga o haya tenido otro instrumento judicial para lograr el efectivo cumplimiento de la norma o acto administrativo, salvo, que de no proceder el </w:t>
      </w:r>
      <w:r w:rsidR="00EC37CB">
        <w:rPr>
          <w:rFonts w:ascii="Times New Roman" w:hAnsi="Times New Roman" w:cs="Times New Roman"/>
          <w:sz w:val="24"/>
          <w:szCs w:val="24"/>
        </w:rPr>
        <w:t>j</w:t>
      </w:r>
      <w:r w:rsidR="00EC37CB" w:rsidRPr="0019272A">
        <w:rPr>
          <w:rFonts w:ascii="Times New Roman" w:hAnsi="Times New Roman" w:cs="Times New Roman"/>
          <w:sz w:val="24"/>
          <w:szCs w:val="24"/>
        </w:rPr>
        <w:t>uez</w:t>
      </w:r>
      <w:r w:rsidRPr="0019272A">
        <w:rPr>
          <w:rFonts w:ascii="Times New Roman" w:hAnsi="Times New Roman" w:cs="Times New Roman"/>
          <w:sz w:val="24"/>
          <w:szCs w:val="24"/>
        </w:rPr>
        <w:t xml:space="preserve">, se siga un perjuicio grave e inminente para el accionante”, con excepción de la expresión </w:t>
      </w:r>
      <w:r w:rsidRPr="0019272A">
        <w:rPr>
          <w:rFonts w:ascii="Times New Roman" w:hAnsi="Times New Roman" w:cs="Times New Roman"/>
          <w:i/>
          <w:iCs/>
          <w:sz w:val="24"/>
          <w:szCs w:val="24"/>
        </w:rPr>
        <w:t>“la norma o”</w:t>
      </w:r>
      <w:r w:rsidRPr="0019272A">
        <w:rPr>
          <w:rFonts w:ascii="Times New Roman" w:hAnsi="Times New Roman" w:cs="Times New Roman"/>
          <w:sz w:val="24"/>
          <w:szCs w:val="24"/>
        </w:rPr>
        <w:t xml:space="preserve">, la cual fue declarada inexequible.  </w:t>
      </w:r>
    </w:p>
    <w:p w14:paraId="2F6F0030"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1B20005E" w14:textId="5186DE66"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Para el </w:t>
      </w:r>
      <w:r w:rsidR="00EC37CB">
        <w:rPr>
          <w:rFonts w:ascii="Times New Roman" w:hAnsi="Times New Roman" w:cs="Times New Roman"/>
          <w:sz w:val="24"/>
          <w:szCs w:val="24"/>
        </w:rPr>
        <w:t>a</w:t>
      </w:r>
      <w:r w:rsidR="00EC37CB" w:rsidRPr="0019272A">
        <w:rPr>
          <w:rFonts w:ascii="Times New Roman" w:hAnsi="Times New Roman" w:cs="Times New Roman"/>
          <w:sz w:val="24"/>
          <w:szCs w:val="24"/>
        </w:rPr>
        <w:t xml:space="preserve">lto </w:t>
      </w:r>
      <w:r w:rsidR="00EC37CB">
        <w:rPr>
          <w:rFonts w:ascii="Times New Roman" w:hAnsi="Times New Roman" w:cs="Times New Roman"/>
          <w:sz w:val="24"/>
          <w:szCs w:val="24"/>
        </w:rPr>
        <w:t>t</w:t>
      </w:r>
      <w:r w:rsidRPr="0019272A">
        <w:rPr>
          <w:rFonts w:ascii="Times New Roman" w:hAnsi="Times New Roman" w:cs="Times New Roman"/>
          <w:sz w:val="24"/>
          <w:szCs w:val="24"/>
        </w:rPr>
        <w:t xml:space="preserve">ribunal, es evidente que con la acción de cumplimiento se persigue la realización del derecho objetivo, esto es, de normas generales, impersonales y abstractas, contrario a lo que sucede, por ejemplo, con la acción de tutela, mecanismo por excelencia destinado a la garantía de derechos subjetivos, de lo que se sigue que su ámbito de aplicabilidad </w:t>
      </w:r>
      <w:r w:rsidR="00EC37CB">
        <w:rPr>
          <w:rFonts w:ascii="Times New Roman" w:hAnsi="Times New Roman" w:cs="Times New Roman"/>
          <w:sz w:val="24"/>
          <w:szCs w:val="24"/>
        </w:rPr>
        <w:t>s</w:t>
      </w:r>
      <w:r w:rsidRPr="0019272A">
        <w:rPr>
          <w:rFonts w:ascii="Times New Roman" w:hAnsi="Times New Roman" w:cs="Times New Roman"/>
          <w:sz w:val="24"/>
          <w:szCs w:val="24"/>
        </w:rPr>
        <w:t xml:space="preserve">e circunscribe a situaciones personales y concretas. En palabras de la Corte </w:t>
      </w:r>
    </w:p>
    <w:p w14:paraId="35BAC4AE" w14:textId="3E6A40F9" w:rsidR="00BB4C47" w:rsidRPr="0019272A" w:rsidRDefault="00BB4C47" w:rsidP="002838B3">
      <w:pPr>
        <w:spacing w:line="360" w:lineRule="auto"/>
        <w:ind w:left="708"/>
        <w:contextualSpacing/>
        <w:jc w:val="both"/>
        <w:rPr>
          <w:rFonts w:ascii="Times New Roman" w:hAnsi="Times New Roman" w:cs="Times New Roman"/>
          <w:sz w:val="24"/>
          <w:szCs w:val="24"/>
          <w:lang w:val="es-ES_tradnl"/>
        </w:rPr>
      </w:pPr>
      <w:r w:rsidRPr="0019272A">
        <w:rPr>
          <w:rFonts w:ascii="Times New Roman" w:hAnsi="Times New Roman" w:cs="Times New Roman"/>
          <w:sz w:val="24"/>
          <w:szCs w:val="24"/>
          <w:lang w:val="es-ES_tradnl"/>
        </w:rPr>
        <w:t xml:space="preserve">cuando se trata de actos administrativos subjetivos, que crean situaciones jurídicas individuales, concretas y particulares, el cumplimiento efectivo del respectivo acto interesa </w:t>
      </w:r>
      <w:r w:rsidRPr="0019272A">
        <w:rPr>
          <w:rFonts w:ascii="Times New Roman" w:hAnsi="Times New Roman" w:cs="Times New Roman"/>
          <w:sz w:val="24"/>
          <w:szCs w:val="24"/>
          <w:lang w:val="es-ES_tradnl"/>
        </w:rPr>
        <w:lastRenderedPageBreak/>
        <w:t xml:space="preserve">fundamentalmente a la esfera particular de la persona y no a la que corresponde a la satisfacción de los intereses públicos y sociales. Por ello se justifica constitucionalmente, por considerarse razonable y no afectar el contenido esencial de la norma del artículo 87 constitucional, la previsión del legislador, en el sentido de que en tales casos, el afectado, o sea, a quien se le lesiona directamente su derecho pueda acudir a los mecanismos ordinarios que también éste ha instituido para lograr el cumplimiento de tales actos, porque dentro de la autonomía discrecional de que goza para la configuración de la norma jurídica, no resulta contrario al referido mandato constitucional que el precepto acusado permita la existencia de mecanismos alternativos para el cumplimiento de esta clase de actos, salvo cuando de no asegurarse la efectiva ejecución del acto particular y concreto se pueda derivar para el interesado “un perjuicio grave e inminente”. </w:t>
      </w:r>
    </w:p>
    <w:p w14:paraId="59181955"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4D7D24FB" w14:textId="143DB365" w:rsidR="00CF1DC6" w:rsidRPr="00CF1DC6" w:rsidRDefault="00BB4C47" w:rsidP="00CF1DC6">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Sentencia C-893 de 1999</w:t>
      </w:r>
      <w:r w:rsidR="00CF1DC6" w:rsidRPr="00CF1DC6">
        <w:rPr>
          <w:rFonts w:ascii="Times New Roman" w:hAnsi="Times New Roman" w:cs="Times New Roman"/>
          <w:b/>
          <w:bCs/>
          <w:sz w:val="24"/>
          <w:szCs w:val="24"/>
        </w:rPr>
        <w:t>. M.P. Alejandro Martínez Caballero.</w:t>
      </w:r>
    </w:p>
    <w:p w14:paraId="258B7E58"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47BCDE4E" w14:textId="66F1F071"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Analiza la Corte las expresiones “con fuerza de ley” y “con fuerza material de ley” contenidas en diversas disposiciones de la Ley 393 de 1997, con el fin de determinar </w:t>
      </w:r>
      <w:r w:rsidR="00EC37CB">
        <w:rPr>
          <w:rFonts w:ascii="Times New Roman" w:hAnsi="Times New Roman" w:cs="Times New Roman"/>
          <w:sz w:val="24"/>
          <w:szCs w:val="24"/>
        </w:rPr>
        <w:t>–</w:t>
      </w:r>
      <w:r w:rsidRPr="0019272A">
        <w:rPr>
          <w:rFonts w:ascii="Times New Roman" w:hAnsi="Times New Roman" w:cs="Times New Roman"/>
          <w:sz w:val="24"/>
          <w:szCs w:val="24"/>
        </w:rPr>
        <w:t>como lo asumió el accionante</w:t>
      </w:r>
      <w:r w:rsidR="00EC37CB">
        <w:rPr>
          <w:rFonts w:ascii="Times New Roman" w:hAnsi="Times New Roman" w:cs="Times New Roman"/>
          <w:sz w:val="24"/>
          <w:szCs w:val="24"/>
        </w:rPr>
        <w:t>–</w:t>
      </w:r>
      <w:r w:rsidR="00EC37CB" w:rsidRPr="0019272A">
        <w:rPr>
          <w:rFonts w:ascii="Times New Roman" w:hAnsi="Times New Roman" w:cs="Times New Roman"/>
          <w:sz w:val="24"/>
          <w:szCs w:val="24"/>
        </w:rPr>
        <w:t xml:space="preserve"> </w:t>
      </w:r>
      <w:r w:rsidRPr="0019272A">
        <w:rPr>
          <w:rFonts w:ascii="Times New Roman" w:hAnsi="Times New Roman" w:cs="Times New Roman"/>
          <w:sz w:val="24"/>
          <w:szCs w:val="24"/>
        </w:rPr>
        <w:t>sin con ellas de desconocía el artículo 87 de la Constitución Política</w:t>
      </w:r>
      <w:r w:rsidR="00EC37CB">
        <w:rPr>
          <w:rFonts w:ascii="Times New Roman" w:hAnsi="Times New Roman" w:cs="Times New Roman"/>
          <w:sz w:val="24"/>
          <w:szCs w:val="24"/>
        </w:rPr>
        <w:t xml:space="preserve"> de 1991</w:t>
      </w:r>
      <w:r w:rsidRPr="0019272A">
        <w:rPr>
          <w:rFonts w:ascii="Times New Roman" w:hAnsi="Times New Roman" w:cs="Times New Roman"/>
          <w:sz w:val="24"/>
          <w:szCs w:val="24"/>
        </w:rPr>
        <w:t xml:space="preserve">, al sustraer algunas leyes del radio de operación de la acción de cumplimiento. Sin embargo, el </w:t>
      </w:r>
      <w:r w:rsidR="00EC37CB">
        <w:rPr>
          <w:rFonts w:ascii="Times New Roman" w:hAnsi="Times New Roman" w:cs="Times New Roman"/>
          <w:sz w:val="24"/>
          <w:szCs w:val="24"/>
        </w:rPr>
        <w:t>m</w:t>
      </w:r>
      <w:r w:rsidR="00EC37CB" w:rsidRPr="0019272A">
        <w:rPr>
          <w:rFonts w:ascii="Times New Roman" w:hAnsi="Times New Roman" w:cs="Times New Roman"/>
          <w:sz w:val="24"/>
          <w:szCs w:val="24"/>
        </w:rPr>
        <w:t xml:space="preserve">áximo </w:t>
      </w:r>
      <w:r w:rsidR="00EC37CB">
        <w:rPr>
          <w:rFonts w:ascii="Times New Roman" w:hAnsi="Times New Roman" w:cs="Times New Roman"/>
          <w:sz w:val="24"/>
          <w:szCs w:val="24"/>
        </w:rPr>
        <w:t>j</w:t>
      </w:r>
      <w:r w:rsidRPr="0019272A">
        <w:rPr>
          <w:rFonts w:ascii="Times New Roman" w:hAnsi="Times New Roman" w:cs="Times New Roman"/>
          <w:sz w:val="24"/>
          <w:szCs w:val="24"/>
        </w:rPr>
        <w:t xml:space="preserve">uez de lo </w:t>
      </w:r>
      <w:r w:rsidR="00EC37CB">
        <w:rPr>
          <w:rFonts w:ascii="Times New Roman" w:hAnsi="Times New Roman" w:cs="Times New Roman"/>
          <w:sz w:val="24"/>
          <w:szCs w:val="24"/>
        </w:rPr>
        <w:t>c</w:t>
      </w:r>
      <w:r w:rsidRPr="0019272A">
        <w:rPr>
          <w:rFonts w:ascii="Times New Roman" w:hAnsi="Times New Roman" w:cs="Times New Roman"/>
          <w:sz w:val="24"/>
          <w:szCs w:val="24"/>
        </w:rPr>
        <w:t>onstitucional difiere de los demandantes, acudiendo al siguiente razonamiento:</w:t>
      </w:r>
    </w:p>
    <w:p w14:paraId="33A92EAD" w14:textId="77777777" w:rsidR="00BB4C47" w:rsidRPr="0019272A" w:rsidRDefault="00BB4C47" w:rsidP="002838B3">
      <w:pPr>
        <w:spacing w:line="360" w:lineRule="auto"/>
        <w:ind w:left="708"/>
        <w:contextualSpacing/>
        <w:jc w:val="both"/>
        <w:rPr>
          <w:rFonts w:ascii="Times New Roman" w:hAnsi="Times New Roman" w:cs="Times New Roman"/>
          <w:sz w:val="24"/>
          <w:szCs w:val="24"/>
          <w:lang w:val="es-ES_tradnl"/>
        </w:rPr>
      </w:pPr>
      <w:r w:rsidRPr="0019272A">
        <w:rPr>
          <w:rFonts w:ascii="Times New Roman" w:hAnsi="Times New Roman" w:cs="Times New Roman"/>
          <w:sz w:val="24"/>
          <w:szCs w:val="24"/>
          <w:lang w:val="es-ES_tradnl"/>
        </w:rPr>
        <w:t>Conforme a lo anterior, es claro que el cargo de los actores carece de todo sustento pues una ley, en sentido formal, tiene, por el sólo hecho de ser una ley, una fuerza material de ley, esto es, puede derogar o modificar otras leyes, y no puede ser derogada sino por normas de igual o superior jerarquía. Por ende, no encuentra la Corte que puedan existir casos en que una ley -en sentido formal- se encuentre desprovista de fuerza material de ley, por lo cual no es cierto que las expresiones acusadas restrinjan el alcance de la acción de cumplimiento, tal y como se encuentra definida en el artículo 87 de la Carta.  Por ello, esta Corporación, en la sentencia C-157 de 1998, MP Antonio Barrera Carbonell y Hernando Herrera Vergara, al declarar la constitucionalidad del artículo 1º de esta ley, que incluye la expresión “con fuerza material de ley”, precisó que ese aparte “está indicando que se trata de hacer efectivos mandatos del legislador, provenientes del Congreso o del Gobierno en ejercicio de funciones legislativas”.</w:t>
      </w:r>
    </w:p>
    <w:p w14:paraId="7C70829A"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034F5366" w14:textId="1A6A614E"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b/>
          <w:bCs/>
          <w:sz w:val="24"/>
          <w:szCs w:val="24"/>
        </w:rPr>
        <w:t>Sentencia T-960 de 2000</w:t>
      </w:r>
      <w:r w:rsidR="00301625" w:rsidRPr="00301625">
        <w:rPr>
          <w:rFonts w:ascii="Times New Roman" w:hAnsi="Times New Roman" w:cs="Times New Roman"/>
          <w:b/>
          <w:bCs/>
          <w:sz w:val="24"/>
          <w:szCs w:val="24"/>
        </w:rPr>
        <w:t>. M.P. Alfredo Beltrán Sierra.</w:t>
      </w:r>
    </w:p>
    <w:p w14:paraId="153F1080"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2F68CAEE" w14:textId="17FE1270"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Por medio de este fallo, “</w:t>
      </w:r>
      <w:r w:rsidR="00EC37CB">
        <w:rPr>
          <w:rFonts w:ascii="Times New Roman" w:hAnsi="Times New Roman" w:cs="Times New Roman"/>
          <w:sz w:val="24"/>
          <w:szCs w:val="24"/>
        </w:rPr>
        <w:t>[l]</w:t>
      </w:r>
      <w:r w:rsidRPr="0019272A">
        <w:rPr>
          <w:rFonts w:ascii="Times New Roman" w:hAnsi="Times New Roman" w:cs="Times New Roman"/>
          <w:sz w:val="24"/>
          <w:szCs w:val="24"/>
        </w:rPr>
        <w:t>a Corte modula o flexibiliza la interpretación inicial de la C-157 de 1998, en relación con la prohibición del artículo 9 según la cual la acción de cumplimiento no procede para ordenar gastos” (</w:t>
      </w:r>
      <w:r w:rsidR="008D7A94" w:rsidRPr="008D7A94">
        <w:rPr>
          <w:rFonts w:ascii="Times New Roman" w:hAnsi="Times New Roman" w:cs="Times New Roman"/>
          <w:sz w:val="24"/>
          <w:szCs w:val="24"/>
          <w:lang w:val="es-ES"/>
        </w:rPr>
        <w:t xml:space="preserve">Calle Correa, </w:t>
      </w:r>
      <w:r w:rsidR="008D7A94" w:rsidRPr="008D7A94">
        <w:rPr>
          <w:rFonts w:ascii="Times New Roman" w:hAnsi="Times New Roman" w:cs="Times New Roman"/>
          <w:sz w:val="24"/>
          <w:szCs w:val="24"/>
        </w:rPr>
        <w:t xml:space="preserve">Gómez Aranguren, Palacio </w:t>
      </w:r>
      <w:proofErr w:type="spellStart"/>
      <w:r w:rsidR="008D7A94" w:rsidRPr="008D7A94">
        <w:rPr>
          <w:rFonts w:ascii="Times New Roman" w:hAnsi="Times New Roman" w:cs="Times New Roman"/>
          <w:sz w:val="24"/>
          <w:szCs w:val="24"/>
        </w:rPr>
        <w:t>Palacio</w:t>
      </w:r>
      <w:proofErr w:type="spellEnd"/>
      <w:r w:rsidR="008D7A94" w:rsidRPr="008D7A94">
        <w:rPr>
          <w:rFonts w:ascii="Times New Roman" w:hAnsi="Times New Roman" w:cs="Times New Roman"/>
          <w:sz w:val="24"/>
          <w:szCs w:val="24"/>
        </w:rPr>
        <w:t>, y Senior Serrano</w:t>
      </w:r>
      <w:r w:rsidRPr="0019272A">
        <w:rPr>
          <w:rFonts w:ascii="Times New Roman" w:hAnsi="Times New Roman" w:cs="Times New Roman"/>
          <w:sz w:val="24"/>
          <w:szCs w:val="24"/>
        </w:rPr>
        <w:t xml:space="preserve">, 2019, p. 91). En efecto, al resolver en sede de revisión la impugnación frente a dos fallos de tutela en acciones promovidas en contra del Consejo de Estado, el </w:t>
      </w:r>
      <w:r w:rsidR="00EC37CB">
        <w:rPr>
          <w:rFonts w:ascii="Times New Roman" w:hAnsi="Times New Roman" w:cs="Times New Roman"/>
          <w:sz w:val="24"/>
          <w:szCs w:val="24"/>
        </w:rPr>
        <w:t>a</w:t>
      </w:r>
      <w:r w:rsidR="00EC37CB" w:rsidRPr="0019272A">
        <w:rPr>
          <w:rFonts w:ascii="Times New Roman" w:hAnsi="Times New Roman" w:cs="Times New Roman"/>
          <w:sz w:val="24"/>
          <w:szCs w:val="24"/>
        </w:rPr>
        <w:t xml:space="preserve">lto </w:t>
      </w:r>
      <w:r w:rsidR="00EC37CB">
        <w:rPr>
          <w:rFonts w:ascii="Times New Roman" w:hAnsi="Times New Roman" w:cs="Times New Roman"/>
          <w:sz w:val="24"/>
          <w:szCs w:val="24"/>
        </w:rPr>
        <w:t>t</w:t>
      </w:r>
      <w:r w:rsidRPr="0019272A">
        <w:rPr>
          <w:rFonts w:ascii="Times New Roman" w:hAnsi="Times New Roman" w:cs="Times New Roman"/>
          <w:sz w:val="24"/>
          <w:szCs w:val="24"/>
        </w:rPr>
        <w:t xml:space="preserve">ribunal </w:t>
      </w:r>
      <w:r w:rsidR="00EC37CB">
        <w:rPr>
          <w:rFonts w:ascii="Times New Roman" w:hAnsi="Times New Roman" w:cs="Times New Roman"/>
          <w:sz w:val="24"/>
          <w:szCs w:val="24"/>
        </w:rPr>
        <w:t>c</w:t>
      </w:r>
      <w:r w:rsidRPr="0019272A">
        <w:rPr>
          <w:rFonts w:ascii="Times New Roman" w:hAnsi="Times New Roman" w:cs="Times New Roman"/>
          <w:sz w:val="24"/>
          <w:szCs w:val="24"/>
        </w:rPr>
        <w:t xml:space="preserve">onstitucional acogió la tesis del órgano de cierre de lo contencioso administrativo según la cual la prohibición contenida en el artículo 9° de la Ley 393 no es absoluta, ni siquiera a pesar de haber sido declarada exequible por la Corte Constitucional, siendo necesario analizar el contexto en que se promueve y se resuelve la respectiva acción de cumplimiento. </w:t>
      </w:r>
    </w:p>
    <w:p w14:paraId="623DE16E"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00075571" w14:textId="046B381A"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En el caso analizado, </w:t>
      </w:r>
      <w:r w:rsidR="00EC37CB" w:rsidRPr="0019272A">
        <w:rPr>
          <w:rFonts w:ascii="Times New Roman" w:hAnsi="Times New Roman" w:cs="Times New Roman"/>
          <w:sz w:val="24"/>
          <w:szCs w:val="24"/>
        </w:rPr>
        <w:t xml:space="preserve">los tribunales administrativos </w:t>
      </w:r>
      <w:r w:rsidRPr="0019272A">
        <w:rPr>
          <w:rFonts w:ascii="Times New Roman" w:hAnsi="Times New Roman" w:cs="Times New Roman"/>
          <w:sz w:val="24"/>
          <w:szCs w:val="24"/>
        </w:rPr>
        <w:t xml:space="preserve">de Cauca y Nariño ordenaron al Instituto Nacional de Vivienda de Interés Social y Reforma Urbana “INURBE”, en procesos diferentes, dar cumplimiento a lo dispuesto en normas y actos administrativos que ordenaban el otorgamiento de soluciones de vivienda a personas víctimas de desastres naturales, habiendo transcurrido años sin que dichas soluciones se materializaran. Tales decisiones fueron impugnadas por el INURBE, aludiendo a la prohibición arriba referenciada, pero fueron confirmadas por el Consejo de Estado acogiendo los argumentos de los referidos </w:t>
      </w:r>
      <w:r w:rsidR="00EC37CB">
        <w:rPr>
          <w:rFonts w:ascii="Times New Roman" w:hAnsi="Times New Roman" w:cs="Times New Roman"/>
          <w:sz w:val="24"/>
          <w:szCs w:val="24"/>
        </w:rPr>
        <w:t>t</w:t>
      </w:r>
      <w:r w:rsidRPr="0019272A">
        <w:rPr>
          <w:rFonts w:ascii="Times New Roman" w:hAnsi="Times New Roman" w:cs="Times New Roman"/>
          <w:sz w:val="24"/>
          <w:szCs w:val="24"/>
        </w:rPr>
        <w:t xml:space="preserve">ribunales, los cuales igualmente fueron avalados por la Corte en los siguientes términos: </w:t>
      </w:r>
    </w:p>
    <w:p w14:paraId="346585ED" w14:textId="6939ECEF" w:rsidR="00BB4C47" w:rsidRPr="0019272A" w:rsidRDefault="00BB4C47" w:rsidP="002838B3">
      <w:pPr>
        <w:spacing w:line="360" w:lineRule="auto"/>
        <w:ind w:left="708"/>
        <w:contextualSpacing/>
        <w:jc w:val="both"/>
        <w:rPr>
          <w:rFonts w:ascii="Times New Roman" w:hAnsi="Times New Roman" w:cs="Times New Roman"/>
          <w:sz w:val="24"/>
          <w:szCs w:val="24"/>
          <w:lang w:val="es-ES"/>
        </w:rPr>
      </w:pPr>
      <w:r w:rsidRPr="0019272A">
        <w:rPr>
          <w:rFonts w:ascii="Times New Roman" w:hAnsi="Times New Roman" w:cs="Times New Roman"/>
          <w:sz w:val="24"/>
          <w:szCs w:val="24"/>
          <w:lang w:val="es-ES"/>
        </w:rPr>
        <w:t>contrario a lo afirmado por la entidad demandante, la interpretación que realizó el Consejo de Estado de los casos concretos sometidos a su conocimiento frente a la prohibición del parágrafo del artículo 9º de la Ley 393 de 1997 y, de la jurisprudencia de esta Corporación, lejos de ser arbitraria y caprichosa, antepone principios constitucionales de indiscutible prelación respecto de la prohibición legal mencionada, sobre todo, al ser confrontados frente a los dramáticos hechos que originaron las acciones de cumplimiento.</w:t>
      </w:r>
    </w:p>
    <w:p w14:paraId="35CF9F94" w14:textId="77777777" w:rsidR="00BB4C47" w:rsidRPr="0019272A" w:rsidRDefault="00BB4C47" w:rsidP="002838B3">
      <w:pPr>
        <w:spacing w:line="360" w:lineRule="auto"/>
        <w:ind w:left="708"/>
        <w:contextualSpacing/>
        <w:jc w:val="both"/>
        <w:rPr>
          <w:rFonts w:ascii="Times New Roman" w:hAnsi="Times New Roman" w:cs="Times New Roman"/>
          <w:sz w:val="24"/>
          <w:szCs w:val="24"/>
          <w:lang w:val="es-ES"/>
        </w:rPr>
      </w:pPr>
    </w:p>
    <w:p w14:paraId="7929C701" w14:textId="77777777" w:rsidR="00BB4C47" w:rsidRPr="0019272A" w:rsidRDefault="00BB4C47" w:rsidP="002838B3">
      <w:pPr>
        <w:spacing w:line="360" w:lineRule="auto"/>
        <w:ind w:left="708"/>
        <w:contextualSpacing/>
        <w:jc w:val="both"/>
        <w:rPr>
          <w:rFonts w:ascii="Times New Roman" w:hAnsi="Times New Roman" w:cs="Times New Roman"/>
          <w:sz w:val="24"/>
          <w:szCs w:val="24"/>
          <w:lang w:val="es-ES"/>
        </w:rPr>
      </w:pPr>
      <w:r w:rsidRPr="0019272A">
        <w:rPr>
          <w:rFonts w:ascii="Times New Roman" w:hAnsi="Times New Roman" w:cs="Times New Roman"/>
          <w:sz w:val="24"/>
          <w:szCs w:val="24"/>
          <w:lang w:val="es-ES"/>
        </w:rPr>
        <w:t xml:space="preserve">En efecto, la interpretación realizada por la Corporación accionada, supone que la prohibición contemplada en el parágrafo del artículo 9ª de la Ley 393 de 1997, se refiere a situaciones de normalidad, pero no puede ser aplicada con el rigorismo que se pretende por </w:t>
      </w:r>
      <w:r w:rsidRPr="0019272A">
        <w:rPr>
          <w:rFonts w:ascii="Times New Roman" w:hAnsi="Times New Roman" w:cs="Times New Roman"/>
          <w:sz w:val="24"/>
          <w:szCs w:val="24"/>
          <w:lang w:val="es-ES"/>
        </w:rPr>
        <w:lastRenderedPageBreak/>
        <w:t>parte de la entidad demandante, cuando se trata de situaciones imprevistas e imprevisibles que afectan a las personas no solamente en su integridad física, sino que crean circunstancias verdaderamente lesivas de la dignidad del ser humano.</w:t>
      </w:r>
    </w:p>
    <w:p w14:paraId="52C47430"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6F518F06" w14:textId="0BE54096" w:rsidR="00301625" w:rsidRPr="00301625" w:rsidRDefault="00BB4C47" w:rsidP="00301625">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Sentencia C-010 de 2001</w:t>
      </w:r>
      <w:r w:rsidR="00301625" w:rsidRPr="00301625">
        <w:rPr>
          <w:rFonts w:ascii="Times New Roman" w:hAnsi="Times New Roman" w:cs="Times New Roman"/>
          <w:b/>
          <w:bCs/>
          <w:sz w:val="24"/>
          <w:szCs w:val="24"/>
        </w:rPr>
        <w:t>. M.P. Fabio Morón Díaz.</w:t>
      </w:r>
    </w:p>
    <w:p w14:paraId="7DBEFEA2"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3D9C6F79" w14:textId="2E2026BE"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Mediante esta sentencia</w:t>
      </w:r>
      <w:r w:rsidR="000E4BEA">
        <w:rPr>
          <w:rFonts w:ascii="Times New Roman" w:hAnsi="Times New Roman" w:cs="Times New Roman"/>
          <w:sz w:val="24"/>
          <w:szCs w:val="24"/>
        </w:rPr>
        <w:t>,</w:t>
      </w:r>
      <w:r w:rsidRPr="0019272A">
        <w:rPr>
          <w:rFonts w:ascii="Times New Roman" w:hAnsi="Times New Roman" w:cs="Times New Roman"/>
          <w:sz w:val="24"/>
          <w:szCs w:val="24"/>
        </w:rPr>
        <w:t xml:space="preserve"> la Corte, entre otros asuntos, fija el alcance de la expresión “inminente” contenida en el artículo 8° de la Ley 393, según la cual, para que proceda la acción de cumplimiento, se debe estar en presencia de acciones o de omisiones de la autoridad que incumpla o ejecute actos o hechos que permitan deducir </w:t>
      </w:r>
      <w:r w:rsidRPr="0019272A">
        <w:rPr>
          <w:rFonts w:ascii="Times New Roman" w:hAnsi="Times New Roman" w:cs="Times New Roman"/>
          <w:i/>
          <w:iCs/>
          <w:sz w:val="24"/>
          <w:szCs w:val="24"/>
        </w:rPr>
        <w:t>inminente</w:t>
      </w:r>
      <w:r w:rsidRPr="0019272A">
        <w:rPr>
          <w:rFonts w:ascii="Times New Roman" w:hAnsi="Times New Roman" w:cs="Times New Roman"/>
          <w:sz w:val="24"/>
          <w:szCs w:val="24"/>
        </w:rPr>
        <w:t xml:space="preserve"> incumplimiento de normas con fuerza de </w:t>
      </w:r>
      <w:r w:rsidR="000E4BEA" w:rsidRPr="0019272A">
        <w:rPr>
          <w:rFonts w:ascii="Times New Roman" w:hAnsi="Times New Roman" w:cs="Times New Roman"/>
          <w:sz w:val="24"/>
          <w:szCs w:val="24"/>
        </w:rPr>
        <w:t xml:space="preserve">ley o actos administrativos. para la corporación </w:t>
      </w:r>
      <w:r w:rsidRPr="0019272A">
        <w:rPr>
          <w:rFonts w:ascii="Times New Roman" w:hAnsi="Times New Roman" w:cs="Times New Roman"/>
          <w:sz w:val="24"/>
          <w:szCs w:val="24"/>
        </w:rPr>
        <w:t>dicha exigencia es constitucional, pues</w:t>
      </w:r>
    </w:p>
    <w:p w14:paraId="356D4894"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la disposición impugnada no hace más que realizar el derecho consagrado en el artículo 87 superior, sin contrariar ni desconocer su contenido o el de cualquier otro precepto constitucional, pues además, si se tiene en cuenta que el artículo 2 de la Carta Política establece que son fines esenciales del Estado, entre otros, “...garantizar la efectividad de los principios, derechos y deberes consagrados en la Constitución”, y que el artículo 150 superior le atribuye al Congreso la cláusula general de competencia para producir leyes que sirvan para la realización de los mismos, no hay duda que en el caso específico que se analiza el Congreso estaba habilitado para expedir la norma impugnada, incluyendo en su texto la posibilidad de interponer la acción de cumplimiento, en aquellos eventos en los cuales, si bien materialmente aún no se ha producido la omisión del deber concreto, de las acciones u omisiones de la autoridad responsable es posible deducir que existe una real expectativa de que éste se produzca de manera “inminente”, esto es que exista el riesgo de que suceda prontamente.</w:t>
      </w:r>
    </w:p>
    <w:p w14:paraId="3C862484"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15732D44" w14:textId="7EDAFB73" w:rsidR="00301625" w:rsidRPr="00301625" w:rsidRDefault="00BB4C47" w:rsidP="00301625">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Sentencia C-1194 de 2001</w:t>
      </w:r>
      <w:r w:rsidR="00301625" w:rsidRPr="00301625">
        <w:rPr>
          <w:rFonts w:ascii="Times New Roman" w:hAnsi="Times New Roman" w:cs="Times New Roman"/>
          <w:b/>
          <w:bCs/>
          <w:sz w:val="24"/>
          <w:szCs w:val="24"/>
        </w:rPr>
        <w:t>. M.P. Manuel José Cepeda Espinosa.</w:t>
      </w:r>
    </w:p>
    <w:p w14:paraId="374524C1"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729FE39E" w14:textId="77777777"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La Corte analiza en este fallo, nuevamente, la constitucionalidad de la Ley 393 de 1997, esta vez en asuntos relacionados con la procedibilidad de la acción de cumplimiento, en tres aspectos puntuales, a saber (i) la necesidad de constitución en renuencia, (</w:t>
      </w:r>
      <w:proofErr w:type="spellStart"/>
      <w:r w:rsidRPr="0019272A">
        <w:rPr>
          <w:rFonts w:ascii="Times New Roman" w:hAnsi="Times New Roman" w:cs="Times New Roman"/>
          <w:sz w:val="24"/>
          <w:szCs w:val="24"/>
        </w:rPr>
        <w:t>ii</w:t>
      </w:r>
      <w:proofErr w:type="spellEnd"/>
      <w:r w:rsidRPr="0019272A">
        <w:rPr>
          <w:rFonts w:ascii="Times New Roman" w:hAnsi="Times New Roman" w:cs="Times New Roman"/>
          <w:sz w:val="24"/>
          <w:szCs w:val="24"/>
        </w:rPr>
        <w:t xml:space="preserve">) la inminencia de un perjuicio irremediable para el accionante como excepción a la obligación de acreditar la renuencia de la </w:t>
      </w:r>
      <w:r w:rsidRPr="0019272A">
        <w:rPr>
          <w:rFonts w:ascii="Times New Roman" w:hAnsi="Times New Roman" w:cs="Times New Roman"/>
          <w:sz w:val="24"/>
          <w:szCs w:val="24"/>
        </w:rPr>
        <w:lastRenderedPageBreak/>
        <w:t>autoridad, y (</w:t>
      </w:r>
      <w:proofErr w:type="spellStart"/>
      <w:r w:rsidRPr="0019272A">
        <w:rPr>
          <w:rFonts w:ascii="Times New Roman" w:hAnsi="Times New Roman" w:cs="Times New Roman"/>
          <w:sz w:val="24"/>
          <w:szCs w:val="24"/>
        </w:rPr>
        <w:t>iii</w:t>
      </w:r>
      <w:proofErr w:type="spellEnd"/>
      <w:r w:rsidRPr="0019272A">
        <w:rPr>
          <w:rFonts w:ascii="Times New Roman" w:hAnsi="Times New Roman" w:cs="Times New Roman"/>
          <w:sz w:val="24"/>
          <w:szCs w:val="24"/>
        </w:rPr>
        <w:t xml:space="preserve">) la improcedencia de la acción de cumplimiento cuando se persiga la protección de derechos susceptibles de ser amparados por vía de tutela. </w:t>
      </w:r>
    </w:p>
    <w:p w14:paraId="7AEC1217"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1B38D0DF" w14:textId="1BD4BC97"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Frente al primer asunto, dijo el </w:t>
      </w:r>
      <w:r w:rsidR="000E4BEA">
        <w:rPr>
          <w:rFonts w:ascii="Times New Roman" w:hAnsi="Times New Roman" w:cs="Times New Roman"/>
          <w:sz w:val="24"/>
          <w:szCs w:val="24"/>
        </w:rPr>
        <w:t>a</w:t>
      </w:r>
      <w:r w:rsidRPr="0019272A">
        <w:rPr>
          <w:rFonts w:ascii="Times New Roman" w:hAnsi="Times New Roman" w:cs="Times New Roman"/>
          <w:sz w:val="24"/>
          <w:szCs w:val="24"/>
        </w:rPr>
        <w:t xml:space="preserve">lto </w:t>
      </w:r>
      <w:r w:rsidR="000E4BEA">
        <w:rPr>
          <w:rFonts w:ascii="Times New Roman" w:hAnsi="Times New Roman" w:cs="Times New Roman"/>
          <w:sz w:val="24"/>
          <w:szCs w:val="24"/>
        </w:rPr>
        <w:t>t</w:t>
      </w:r>
      <w:r w:rsidRPr="0019272A">
        <w:rPr>
          <w:rFonts w:ascii="Times New Roman" w:hAnsi="Times New Roman" w:cs="Times New Roman"/>
          <w:sz w:val="24"/>
          <w:szCs w:val="24"/>
        </w:rPr>
        <w:t xml:space="preserve">ribunal que </w:t>
      </w:r>
    </w:p>
    <w:p w14:paraId="6DB1C065"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Como la acción de cumplimiento no es para garantizar la ejecución general de las leyes, sino el cumplimiento de deberes omitidos, la constitución en renuencia es un paso conducente dentro del proceso encaminado a exigir a una autoridad el cumplimiento de una de sus obligaciones (legales o administrativas), pues ésta es la manera, no sólo de constatar el incumplimiento de la administración, sino de delimitar el ámbito del deber omitido, es decir, de identificar los elementos específicos y determinados, así como sus modalidades respecto de las circunstancias de tiempo, modo y lugar, que pudo haber empleado la norma incumplida, para precisar sus alcances, como se anotó en el apartado 3.2. Por eso, la constitución en renuencia es compatible con la naturaleza y funciones de la acción de cumplimiento. Cabe subrayar que el propio texto del artículo 87 C.P. introdujo el concepto de la renuencia de manera expresa al señalar que “la sentencia ordenará a la autoridad </w:t>
      </w:r>
      <w:r w:rsidRPr="0019272A">
        <w:rPr>
          <w:rFonts w:ascii="Times New Roman" w:hAnsi="Times New Roman" w:cs="Times New Roman"/>
          <w:sz w:val="24"/>
          <w:szCs w:val="24"/>
          <w:u w:val="single"/>
        </w:rPr>
        <w:t>renuente</w:t>
      </w:r>
      <w:r w:rsidRPr="0019272A">
        <w:rPr>
          <w:rFonts w:ascii="Times New Roman" w:hAnsi="Times New Roman" w:cs="Times New Roman"/>
          <w:sz w:val="24"/>
          <w:szCs w:val="24"/>
        </w:rPr>
        <w:t xml:space="preserve"> el incumplimiento de un deber omitido” (subraya fuera del texto). </w:t>
      </w:r>
    </w:p>
    <w:p w14:paraId="572EC42C"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3828B1F6" w14:textId="4F2090FC"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Adicionalmente, indicó la Corte que “</w:t>
      </w:r>
      <w:r w:rsidR="00893920">
        <w:rPr>
          <w:rFonts w:ascii="Times New Roman" w:hAnsi="Times New Roman" w:cs="Times New Roman"/>
          <w:sz w:val="24"/>
          <w:szCs w:val="24"/>
        </w:rPr>
        <w:t>[l]</w:t>
      </w:r>
      <w:r w:rsidRPr="0019272A">
        <w:rPr>
          <w:rFonts w:ascii="Times New Roman" w:hAnsi="Times New Roman" w:cs="Times New Roman"/>
          <w:sz w:val="24"/>
          <w:szCs w:val="24"/>
        </w:rPr>
        <w:t xml:space="preserve">a eficacia y pertinencia de la orden judicial será mayor cuando se haya predeterminado qué es lo que la administración se niega a hacer para cumplir el deber omitido”, lo cual se evidencia con el requerimiento efectuado por el accionante y con la respuesta </w:t>
      </w:r>
      <w:r w:rsidR="00893920">
        <w:rPr>
          <w:rFonts w:ascii="Times New Roman" w:hAnsi="Times New Roman" w:cs="Times New Roman"/>
          <w:sz w:val="24"/>
          <w:szCs w:val="24"/>
        </w:rPr>
        <w:t>–</w:t>
      </w:r>
      <w:r w:rsidRPr="0019272A">
        <w:rPr>
          <w:rFonts w:ascii="Times New Roman" w:hAnsi="Times New Roman" w:cs="Times New Roman"/>
          <w:sz w:val="24"/>
          <w:szCs w:val="24"/>
        </w:rPr>
        <w:t>o el silencio</w:t>
      </w:r>
      <w:r w:rsidR="00893920">
        <w:rPr>
          <w:rFonts w:ascii="Times New Roman" w:hAnsi="Times New Roman" w:cs="Times New Roman"/>
          <w:sz w:val="24"/>
          <w:szCs w:val="24"/>
        </w:rPr>
        <w:t>–</w:t>
      </w:r>
      <w:r w:rsidR="00893920" w:rsidRPr="0019272A">
        <w:rPr>
          <w:rFonts w:ascii="Times New Roman" w:hAnsi="Times New Roman" w:cs="Times New Roman"/>
          <w:sz w:val="24"/>
          <w:szCs w:val="24"/>
        </w:rPr>
        <w:t xml:space="preserve"> </w:t>
      </w:r>
      <w:r w:rsidRPr="0019272A">
        <w:rPr>
          <w:rFonts w:ascii="Times New Roman" w:hAnsi="Times New Roman" w:cs="Times New Roman"/>
          <w:sz w:val="24"/>
          <w:szCs w:val="24"/>
        </w:rPr>
        <w:t xml:space="preserve">de la autoridad requerida. Asimismo, señala que la constitución en renuencia brinda a la </w:t>
      </w:r>
      <w:r w:rsidR="00893920">
        <w:rPr>
          <w:rFonts w:ascii="Times New Roman" w:hAnsi="Times New Roman" w:cs="Times New Roman"/>
          <w:sz w:val="24"/>
          <w:szCs w:val="24"/>
        </w:rPr>
        <w:t>a</w:t>
      </w:r>
      <w:r w:rsidRPr="0019272A">
        <w:rPr>
          <w:rFonts w:ascii="Times New Roman" w:hAnsi="Times New Roman" w:cs="Times New Roman"/>
          <w:sz w:val="24"/>
          <w:szCs w:val="24"/>
        </w:rPr>
        <w:t xml:space="preserve">dministración la posibilidad de cumplir el deber que hasta ese momento ha venido omitiendo, o bien de exponer las razones por las cuales considere que no se encuentra incursa en ninguna omisión. </w:t>
      </w:r>
    </w:p>
    <w:p w14:paraId="0C400C60"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57B91191" w14:textId="02E8C78A"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En cuanto al segundo de los puntos señalados, el </w:t>
      </w:r>
      <w:r w:rsidR="00893920">
        <w:rPr>
          <w:rFonts w:ascii="Times New Roman" w:hAnsi="Times New Roman" w:cs="Times New Roman"/>
          <w:sz w:val="24"/>
          <w:szCs w:val="24"/>
        </w:rPr>
        <w:t>a</w:t>
      </w:r>
      <w:r w:rsidRPr="0019272A">
        <w:rPr>
          <w:rFonts w:ascii="Times New Roman" w:hAnsi="Times New Roman" w:cs="Times New Roman"/>
          <w:sz w:val="24"/>
          <w:szCs w:val="24"/>
        </w:rPr>
        <w:t xml:space="preserve">lto </w:t>
      </w:r>
      <w:r w:rsidR="00893920">
        <w:rPr>
          <w:rFonts w:ascii="Times New Roman" w:hAnsi="Times New Roman" w:cs="Times New Roman"/>
          <w:sz w:val="24"/>
          <w:szCs w:val="24"/>
        </w:rPr>
        <w:t>t</w:t>
      </w:r>
      <w:r w:rsidRPr="0019272A">
        <w:rPr>
          <w:rFonts w:ascii="Times New Roman" w:hAnsi="Times New Roman" w:cs="Times New Roman"/>
          <w:sz w:val="24"/>
          <w:szCs w:val="24"/>
        </w:rPr>
        <w:t>ribunal declaró inexequible la expresión "para el accionante" contenida en el inciso 2° del artículo 8° de la Ley 393, de manera tal que la excepción allí consagrada en cuanto al no agotamiento de la constitución en renuencia será procedente cuando sea inminente la materialización de un perjuicio irremediable, al margen de que dicho menoscabo pueda afectar al mismo accionante o a cualquier otro individuo. Se relacionan a continuación los argumentos de la Corte:</w:t>
      </w:r>
    </w:p>
    <w:p w14:paraId="71E3DEBC"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lastRenderedPageBreak/>
        <w:t xml:space="preserve">Exceptuar sólo al accionante del deber de constituir en renuencia a la </w:t>
      </w:r>
      <w:proofErr w:type="gramStart"/>
      <w:r w:rsidRPr="0019272A">
        <w:rPr>
          <w:rFonts w:ascii="Times New Roman" w:hAnsi="Times New Roman" w:cs="Times New Roman"/>
          <w:sz w:val="24"/>
          <w:szCs w:val="24"/>
        </w:rPr>
        <w:t>autoridad pública</w:t>
      </w:r>
      <w:proofErr w:type="gramEnd"/>
      <w:r w:rsidRPr="0019272A">
        <w:rPr>
          <w:rFonts w:ascii="Times New Roman" w:hAnsi="Times New Roman" w:cs="Times New Roman"/>
          <w:sz w:val="24"/>
          <w:szCs w:val="24"/>
        </w:rPr>
        <w:t xml:space="preserve">, o al particular competente, como condición de procedencia de la acción se evidencia contrario al texto del artículo 87 de la Constitución, sobre todo si es interpretado a la luz de los tratados internacionales en materia de derechos humanos que garantizan el derecho a la tutela judicial efectiva. No es consistente con la finalidad ni con las condiciones de ejercicio de la acción de cumplimiento – la cual propugna la defensa de la integridad del ordenamiento jurídico y no exige al afectado por el incumplimiento el ejercicio directo de la acción como requisito de su procedibilidad – que el perjuicio irremediable deba cernirse exclusivamente sobre la persona del accionante. Potenciales afectados que no pueden defenderse por sí mismos podrán ser beneficiarios de una acción de cumplimiento, por lo que la decisión de imponer la carga de construir en renuencia pese al peligro inminente para los beneficiarios de sufrir un perjuicio irremediable no es razonable. </w:t>
      </w:r>
    </w:p>
    <w:p w14:paraId="4DE4C430"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34DD5242" w14:textId="0CF2AE03"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Por último, en lo tocante a la no procedencia de la acción bajo estudio cu</w:t>
      </w:r>
      <w:r w:rsidR="00893920">
        <w:rPr>
          <w:rFonts w:ascii="Times New Roman" w:hAnsi="Times New Roman" w:cs="Times New Roman"/>
          <w:sz w:val="24"/>
          <w:szCs w:val="24"/>
        </w:rPr>
        <w:t>a</w:t>
      </w:r>
      <w:r w:rsidRPr="0019272A">
        <w:rPr>
          <w:rFonts w:ascii="Times New Roman" w:hAnsi="Times New Roman" w:cs="Times New Roman"/>
          <w:sz w:val="24"/>
          <w:szCs w:val="24"/>
        </w:rPr>
        <w:t xml:space="preserve">ndo con ella se busque la protección de derechos que se puedan garantizar a través de la acción de tutela consideró la </w:t>
      </w:r>
      <w:r w:rsidR="00893920">
        <w:rPr>
          <w:rFonts w:ascii="Times New Roman" w:hAnsi="Times New Roman" w:cs="Times New Roman"/>
          <w:sz w:val="24"/>
          <w:szCs w:val="24"/>
        </w:rPr>
        <w:t>c</w:t>
      </w:r>
      <w:r w:rsidRPr="0019272A">
        <w:rPr>
          <w:rFonts w:ascii="Times New Roman" w:hAnsi="Times New Roman" w:cs="Times New Roman"/>
          <w:sz w:val="24"/>
          <w:szCs w:val="24"/>
        </w:rPr>
        <w:t xml:space="preserve">orporación </w:t>
      </w:r>
      <w:r w:rsidR="00893920">
        <w:rPr>
          <w:rFonts w:ascii="Times New Roman" w:hAnsi="Times New Roman" w:cs="Times New Roman"/>
          <w:sz w:val="24"/>
          <w:szCs w:val="24"/>
        </w:rPr>
        <w:t>c</w:t>
      </w:r>
      <w:r w:rsidRPr="0019272A">
        <w:rPr>
          <w:rFonts w:ascii="Times New Roman" w:hAnsi="Times New Roman" w:cs="Times New Roman"/>
          <w:sz w:val="24"/>
          <w:szCs w:val="24"/>
        </w:rPr>
        <w:t xml:space="preserve">onstitucional que dicha restricción no es contraria a la </w:t>
      </w:r>
      <w:r w:rsidR="00893920">
        <w:rPr>
          <w:rFonts w:ascii="Times New Roman" w:hAnsi="Times New Roman" w:cs="Times New Roman"/>
          <w:sz w:val="24"/>
          <w:szCs w:val="24"/>
        </w:rPr>
        <w:t>n</w:t>
      </w:r>
      <w:r w:rsidR="00893920" w:rsidRPr="0019272A">
        <w:rPr>
          <w:rFonts w:ascii="Times New Roman" w:hAnsi="Times New Roman" w:cs="Times New Roman"/>
          <w:sz w:val="24"/>
          <w:szCs w:val="24"/>
        </w:rPr>
        <w:t xml:space="preserve">orma </w:t>
      </w:r>
      <w:r w:rsidR="00893920">
        <w:rPr>
          <w:rFonts w:ascii="Times New Roman" w:hAnsi="Times New Roman" w:cs="Times New Roman"/>
          <w:sz w:val="24"/>
          <w:szCs w:val="24"/>
        </w:rPr>
        <w:t>s</w:t>
      </w:r>
      <w:r w:rsidR="00893920" w:rsidRPr="0019272A">
        <w:rPr>
          <w:rFonts w:ascii="Times New Roman" w:hAnsi="Times New Roman" w:cs="Times New Roman"/>
          <w:sz w:val="24"/>
          <w:szCs w:val="24"/>
        </w:rPr>
        <w:t>uperior</w:t>
      </w:r>
      <w:r w:rsidRPr="0019272A">
        <w:rPr>
          <w:rFonts w:ascii="Times New Roman" w:hAnsi="Times New Roman" w:cs="Times New Roman"/>
          <w:sz w:val="24"/>
          <w:szCs w:val="24"/>
        </w:rPr>
        <w:t xml:space="preserve">, por las razones que se exponen a continuación: </w:t>
      </w:r>
    </w:p>
    <w:p w14:paraId="29A98160"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La Carta Política definió la acción de tutela y la acción de cumplimiento con órbitas y finalidades propias. Tal como lo ha reconocido esta Corporación en varias ocasiones, la Carta Política “introdujo en los artículos 86 y 87 (...) dos instituciones con alcances y propósitos diferentes: la tutela, enderezada al objetivo específico de proteger los derechos fundamentales y la acción de cumplimiento, encaminada a propugnar por el imperio del orden jurídico mediante la cabal y plena realización de lo dispuesto en las leyes y los actos administrativos”. […] Aun cuando ciertamente existen casos difíciles frente a los cuales no es claro si procede o no la acción de cumplimiento, será el juez competente quien deberá apreciar en cada evento, si de lo que se trata es de la aplicación directa de la Constitución para la protección de derechos de rango constitucional o del cumplimiento de la ley y de los actos administrativos para exigir la realización de un deber omitido.</w:t>
      </w:r>
    </w:p>
    <w:p w14:paraId="66D4F9B8"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137CEA61" w14:textId="3A4E0268"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b/>
          <w:bCs/>
          <w:sz w:val="24"/>
          <w:szCs w:val="24"/>
        </w:rPr>
        <w:t>Sentencia C-651 de 2003</w:t>
      </w:r>
      <w:r w:rsidR="00301625" w:rsidRPr="00301625">
        <w:rPr>
          <w:rFonts w:ascii="Times New Roman" w:hAnsi="Times New Roman" w:cs="Times New Roman"/>
          <w:b/>
          <w:bCs/>
          <w:sz w:val="24"/>
          <w:szCs w:val="24"/>
        </w:rPr>
        <w:t>. M.P. Rodrigo Escobar Gil.</w:t>
      </w:r>
    </w:p>
    <w:p w14:paraId="3A38393F"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7DBFB389" w14:textId="61B736F0"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lastRenderedPageBreak/>
        <w:t xml:space="preserve">En ejercicio de la acción púbica de inconstitucionalidad, un ciudadano demanda los apartes de la Ley 393 de 1997 que establecen la procedencia de la acción de cumplimiento para lograr la ejecución de norma scon fuerza material de ley y de actos administrativos, denunciando una presunta omisión del legislador al no establecer expresamente que se pueda acudir a este instrumento para perseguir el cumplimiento de la Constitución Política y de las convenciones colectivas de trabajo, por considerarlas leyes en sentido material, lo cual desdibuja la razón de ser de la Ley 393 y del artículo 87 de la </w:t>
      </w:r>
      <w:r w:rsidR="00893920">
        <w:rPr>
          <w:rFonts w:ascii="Times New Roman" w:hAnsi="Times New Roman" w:cs="Times New Roman"/>
          <w:sz w:val="24"/>
          <w:szCs w:val="24"/>
        </w:rPr>
        <w:t>n</w:t>
      </w:r>
      <w:r w:rsidRPr="0019272A">
        <w:rPr>
          <w:rFonts w:ascii="Times New Roman" w:hAnsi="Times New Roman" w:cs="Times New Roman"/>
          <w:sz w:val="24"/>
          <w:szCs w:val="24"/>
        </w:rPr>
        <w:t xml:space="preserve">orma </w:t>
      </w:r>
      <w:r w:rsidR="00893920">
        <w:rPr>
          <w:rFonts w:ascii="Times New Roman" w:hAnsi="Times New Roman" w:cs="Times New Roman"/>
          <w:sz w:val="24"/>
          <w:szCs w:val="24"/>
        </w:rPr>
        <w:t>s</w:t>
      </w:r>
      <w:r w:rsidRPr="0019272A">
        <w:rPr>
          <w:rFonts w:ascii="Times New Roman" w:hAnsi="Times New Roman" w:cs="Times New Roman"/>
          <w:sz w:val="24"/>
          <w:szCs w:val="24"/>
        </w:rPr>
        <w:t xml:space="preserve">uperior. Para la Corte, sin embargo, no contraría la </w:t>
      </w:r>
      <w:r w:rsidR="00893920">
        <w:rPr>
          <w:rFonts w:ascii="Times New Roman" w:hAnsi="Times New Roman" w:cs="Times New Roman"/>
          <w:sz w:val="24"/>
          <w:szCs w:val="24"/>
        </w:rPr>
        <w:t>c</w:t>
      </w:r>
      <w:r w:rsidRPr="0019272A">
        <w:rPr>
          <w:rFonts w:ascii="Times New Roman" w:hAnsi="Times New Roman" w:cs="Times New Roman"/>
          <w:sz w:val="24"/>
          <w:szCs w:val="24"/>
        </w:rPr>
        <w:t xml:space="preserve">arta del 91 el hecho de que no se pueda exigir la materialización de sus mandatos vía acción de cumplimiento, arribando a la siguiente conclusión: </w:t>
      </w:r>
    </w:p>
    <w:p w14:paraId="3E578E5F" w14:textId="77777777"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En ese orden de ideas, la limitación de las competencias judiciales en cuanto al cumplimiento de la Constitución, en particular en lo que respecta a la acción de cumplimiento, tiene como propósito </w:t>
      </w:r>
      <w:proofErr w:type="gramStart"/>
      <w:r w:rsidRPr="0019272A">
        <w:rPr>
          <w:rFonts w:ascii="Times New Roman" w:hAnsi="Times New Roman" w:cs="Times New Roman"/>
          <w:sz w:val="24"/>
          <w:szCs w:val="24"/>
        </w:rPr>
        <w:t>permitirle</w:t>
      </w:r>
      <w:proofErr w:type="gramEnd"/>
      <w:r w:rsidRPr="0019272A">
        <w:rPr>
          <w:rFonts w:ascii="Times New Roman" w:hAnsi="Times New Roman" w:cs="Times New Roman"/>
          <w:sz w:val="24"/>
          <w:szCs w:val="24"/>
        </w:rPr>
        <w:t xml:space="preserve"> a los demás órganos del Estado, y principalmente al legislador, el margen de interpretación necesario para desarrollar políticamente la Carta. Esta forma de desarrollarla permite evaluar y enfrentar las necesidades sociales de cada momento histórico, sin que la creación descontrolada de subreglas constitucionales de carácter judicial, por fuera de las competencias establecidas en la Carta, termine por anular el pluralismo político.</w:t>
      </w:r>
    </w:p>
    <w:p w14:paraId="3FFDB93D"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03B83421" w14:textId="670ADEBE" w:rsidR="00BB4C47"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Respecto de los argumentos esbozados por </w:t>
      </w:r>
      <w:r w:rsidR="00893920" w:rsidRPr="0019272A">
        <w:rPr>
          <w:rFonts w:ascii="Times New Roman" w:hAnsi="Times New Roman" w:cs="Times New Roman"/>
          <w:sz w:val="24"/>
          <w:szCs w:val="24"/>
        </w:rPr>
        <w:t>el alto tribunal para arribar a dicha conclusión, los mismos serán analizados en el capítulo sigui</w:t>
      </w:r>
      <w:r w:rsidRPr="0019272A">
        <w:rPr>
          <w:rFonts w:ascii="Times New Roman" w:hAnsi="Times New Roman" w:cs="Times New Roman"/>
          <w:sz w:val="24"/>
          <w:szCs w:val="24"/>
        </w:rPr>
        <w:t xml:space="preserve">ente, por tener relación directa con la tesis que allí se sostendrá. </w:t>
      </w:r>
    </w:p>
    <w:p w14:paraId="4CB476BB" w14:textId="77777777" w:rsidR="00BB4C47" w:rsidRDefault="00BB4C47" w:rsidP="002838B3">
      <w:pPr>
        <w:spacing w:line="360" w:lineRule="auto"/>
        <w:contextualSpacing/>
        <w:jc w:val="both"/>
        <w:rPr>
          <w:rFonts w:ascii="Times New Roman" w:hAnsi="Times New Roman" w:cs="Times New Roman"/>
          <w:sz w:val="24"/>
          <w:szCs w:val="24"/>
        </w:rPr>
      </w:pPr>
    </w:p>
    <w:p w14:paraId="19CB9D56" w14:textId="72085B40" w:rsidR="00301625" w:rsidRPr="00301625" w:rsidRDefault="00BB4C47" w:rsidP="00301625">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 xml:space="preserve">Sentencia </w:t>
      </w:r>
      <w:r>
        <w:rPr>
          <w:rFonts w:ascii="Times New Roman" w:hAnsi="Times New Roman" w:cs="Times New Roman"/>
          <w:b/>
          <w:bCs/>
          <w:sz w:val="24"/>
          <w:szCs w:val="24"/>
        </w:rPr>
        <w:t>T-1064 de 2007</w:t>
      </w:r>
      <w:r w:rsidR="00301625" w:rsidRPr="00301625">
        <w:rPr>
          <w:rFonts w:ascii="Times New Roman" w:hAnsi="Times New Roman" w:cs="Times New Roman"/>
          <w:b/>
          <w:bCs/>
          <w:sz w:val="24"/>
          <w:szCs w:val="24"/>
        </w:rPr>
        <w:t>. M.P. Rodrigo Escobar Gil.</w:t>
      </w:r>
    </w:p>
    <w:p w14:paraId="0B16EDA5" w14:textId="77777777" w:rsidR="00BB4C47" w:rsidRDefault="00BB4C47" w:rsidP="002838B3">
      <w:pPr>
        <w:spacing w:line="360" w:lineRule="auto"/>
        <w:contextualSpacing/>
        <w:jc w:val="both"/>
        <w:rPr>
          <w:rFonts w:ascii="Times New Roman" w:hAnsi="Times New Roman" w:cs="Times New Roman"/>
          <w:sz w:val="24"/>
          <w:szCs w:val="24"/>
        </w:rPr>
      </w:pPr>
    </w:p>
    <w:p w14:paraId="09A7903D" w14:textId="45FACD91" w:rsidR="00BB4C47" w:rsidRDefault="00BB4C47" w:rsidP="002838B3">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En sede de revisión, analiza la Corte el tema del debido proceso en el marco del trámite de la acción de cumplimiento, específicamente</w:t>
      </w:r>
      <w:r w:rsidR="008B39AE">
        <w:rPr>
          <w:rFonts w:ascii="Times New Roman" w:hAnsi="Times New Roman" w:cs="Times New Roman"/>
          <w:sz w:val="24"/>
          <w:szCs w:val="24"/>
        </w:rPr>
        <w:t>,</w:t>
      </w:r>
      <w:r>
        <w:rPr>
          <w:rFonts w:ascii="Times New Roman" w:hAnsi="Times New Roman" w:cs="Times New Roman"/>
          <w:sz w:val="24"/>
          <w:szCs w:val="24"/>
        </w:rPr>
        <w:t xml:space="preserve"> en lo relacionado con el deber de notificación por parte del juez de conocimiento a la parte pasiva del proceso judicial y con la vinculación al proceso de terceros legítimamente interesados, concluyendo que “</w:t>
      </w:r>
      <w:r w:rsidRPr="00DC0EAC">
        <w:rPr>
          <w:rFonts w:ascii="Times New Roman" w:hAnsi="Times New Roman" w:cs="Times New Roman"/>
          <w:sz w:val="24"/>
          <w:szCs w:val="24"/>
        </w:rPr>
        <w:t>en el trámite de la acción de cumplimiento la obligación de vinculación oficiosa sólo se predica de aquella autoridad o particular que, conforme al ordenamiento jurídico, tenga competencia para cumplir con el deber omitido</w:t>
      </w:r>
      <w:r>
        <w:rPr>
          <w:rFonts w:ascii="Times New Roman" w:hAnsi="Times New Roman" w:cs="Times New Roman"/>
          <w:sz w:val="24"/>
          <w:szCs w:val="24"/>
        </w:rPr>
        <w:t xml:space="preserve">”, sin que haya lugar a tener como parte interesada a terceros que se puedan considerarse “afectados” por el </w:t>
      </w:r>
      <w:r>
        <w:rPr>
          <w:rFonts w:ascii="Times New Roman" w:hAnsi="Times New Roman" w:cs="Times New Roman"/>
          <w:sz w:val="24"/>
          <w:szCs w:val="24"/>
        </w:rPr>
        <w:lastRenderedPageBreak/>
        <w:t xml:space="preserve">actuar de la </w:t>
      </w:r>
      <w:r w:rsidR="00956215">
        <w:rPr>
          <w:rFonts w:ascii="Times New Roman" w:hAnsi="Times New Roman" w:cs="Times New Roman"/>
          <w:sz w:val="24"/>
          <w:szCs w:val="24"/>
        </w:rPr>
        <w:t>a</w:t>
      </w:r>
      <w:r>
        <w:rPr>
          <w:rFonts w:ascii="Times New Roman" w:hAnsi="Times New Roman" w:cs="Times New Roman"/>
          <w:sz w:val="24"/>
          <w:szCs w:val="24"/>
        </w:rPr>
        <w:t xml:space="preserve">dministración, pues el mecanismo objeto de análisis no tiene por finalidad revisar la legalidad de las actuaciones de aquella, sino simplemente ordenarle, a ella o al particular cuando sea procedente, que dé cumplimiento a un deber omitido que se encuentre consagrado en un norma con fuerza material de ley o en un acto administrativo. </w:t>
      </w:r>
    </w:p>
    <w:p w14:paraId="7C551799"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6777458F" w14:textId="21C8070A"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b/>
          <w:bCs/>
          <w:sz w:val="24"/>
          <w:szCs w:val="24"/>
        </w:rPr>
        <w:t>Sentencia C-319 de 2013</w:t>
      </w:r>
      <w:r w:rsidR="00301625" w:rsidRPr="00301625">
        <w:rPr>
          <w:rFonts w:ascii="Times New Roman" w:hAnsi="Times New Roman" w:cs="Times New Roman"/>
          <w:b/>
          <w:bCs/>
          <w:sz w:val="24"/>
          <w:szCs w:val="24"/>
        </w:rPr>
        <w:t>. M.P. Luis Ernesto Vargas Silva.</w:t>
      </w:r>
    </w:p>
    <w:p w14:paraId="65B47E40"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585C4E64" w14:textId="40FF0737"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A través de esta sentencia, la Corte declara ajustada al </w:t>
      </w:r>
      <w:r w:rsidR="00956215">
        <w:rPr>
          <w:rFonts w:ascii="Times New Roman" w:hAnsi="Times New Roman" w:cs="Times New Roman"/>
          <w:sz w:val="24"/>
          <w:szCs w:val="24"/>
        </w:rPr>
        <w:t>o</w:t>
      </w:r>
      <w:r w:rsidRPr="0019272A">
        <w:rPr>
          <w:rFonts w:ascii="Times New Roman" w:hAnsi="Times New Roman" w:cs="Times New Roman"/>
          <w:sz w:val="24"/>
          <w:szCs w:val="24"/>
        </w:rPr>
        <w:t xml:space="preserve">rdenamiento </w:t>
      </w:r>
      <w:r w:rsidR="00956215">
        <w:rPr>
          <w:rFonts w:ascii="Times New Roman" w:hAnsi="Times New Roman" w:cs="Times New Roman"/>
          <w:sz w:val="24"/>
          <w:szCs w:val="24"/>
        </w:rPr>
        <w:t>s</w:t>
      </w:r>
      <w:r w:rsidRPr="0019272A">
        <w:rPr>
          <w:rFonts w:ascii="Times New Roman" w:hAnsi="Times New Roman" w:cs="Times New Roman"/>
          <w:sz w:val="24"/>
          <w:szCs w:val="24"/>
        </w:rPr>
        <w:t xml:space="preserve">uperior la previsión del legislador, contenida en el artículo 16 de la Ley 393, de no consagrar recursos para atacar las providencias que se dicten en el trámite de una acción de cumplimiento, salvo la sentencia y el acto que deniegue la práctica de pruebas. Para la </w:t>
      </w:r>
      <w:r w:rsidR="00956215">
        <w:rPr>
          <w:rFonts w:ascii="Times New Roman" w:hAnsi="Times New Roman" w:cs="Times New Roman"/>
          <w:sz w:val="24"/>
          <w:szCs w:val="24"/>
        </w:rPr>
        <w:t>c</w:t>
      </w:r>
      <w:r w:rsidRPr="0019272A">
        <w:rPr>
          <w:rFonts w:ascii="Times New Roman" w:hAnsi="Times New Roman" w:cs="Times New Roman"/>
          <w:sz w:val="24"/>
          <w:szCs w:val="24"/>
        </w:rPr>
        <w:t xml:space="preserve">olegiatura </w:t>
      </w:r>
      <w:r w:rsidR="00956215">
        <w:rPr>
          <w:rFonts w:ascii="Times New Roman" w:hAnsi="Times New Roman" w:cs="Times New Roman"/>
          <w:sz w:val="24"/>
          <w:szCs w:val="24"/>
        </w:rPr>
        <w:t>c</w:t>
      </w:r>
      <w:r w:rsidRPr="0019272A">
        <w:rPr>
          <w:rFonts w:ascii="Times New Roman" w:hAnsi="Times New Roman" w:cs="Times New Roman"/>
          <w:sz w:val="24"/>
          <w:szCs w:val="24"/>
        </w:rPr>
        <w:t>onstitucional, estamos ante “</w:t>
      </w:r>
      <w:r w:rsidRPr="0019272A">
        <w:rPr>
          <w:rFonts w:ascii="Times New Roman" w:hAnsi="Times New Roman" w:cs="Times New Roman"/>
          <w:iCs/>
          <w:sz w:val="24"/>
          <w:szCs w:val="24"/>
        </w:rPr>
        <w:t xml:space="preserve">un mecanismo judicial de jerarquía constitucional, que está previsto bajo un procedimiento sencillo y ágil, acorde con el objetivo del </w:t>
      </w:r>
      <w:r w:rsidR="00956215">
        <w:rPr>
          <w:rFonts w:ascii="Times New Roman" w:hAnsi="Times New Roman" w:cs="Times New Roman"/>
          <w:iCs/>
          <w:sz w:val="24"/>
          <w:szCs w:val="24"/>
        </w:rPr>
        <w:t>c</w:t>
      </w:r>
      <w:r w:rsidR="00956215" w:rsidRPr="0019272A">
        <w:rPr>
          <w:rFonts w:ascii="Times New Roman" w:hAnsi="Times New Roman" w:cs="Times New Roman"/>
          <w:iCs/>
          <w:sz w:val="24"/>
          <w:szCs w:val="24"/>
        </w:rPr>
        <w:t xml:space="preserve">onstituyente </w:t>
      </w:r>
      <w:r w:rsidRPr="0019272A">
        <w:rPr>
          <w:rFonts w:ascii="Times New Roman" w:hAnsi="Times New Roman" w:cs="Times New Roman"/>
          <w:iCs/>
          <w:sz w:val="24"/>
          <w:szCs w:val="24"/>
        </w:rPr>
        <w:t>de otorgar a los ciudadanos herramientas efectivas para lograr la eficacia de normas y actos administrativos</w:t>
      </w:r>
      <w:r w:rsidRPr="0019272A">
        <w:rPr>
          <w:rFonts w:ascii="Times New Roman" w:hAnsi="Times New Roman" w:cs="Times New Roman"/>
          <w:sz w:val="24"/>
          <w:szCs w:val="24"/>
        </w:rPr>
        <w:t>”, y por tanto no le es dable al legislador introducir en su trámite “</w:t>
      </w:r>
      <w:r w:rsidRPr="0019272A">
        <w:rPr>
          <w:rFonts w:ascii="Times New Roman" w:hAnsi="Times New Roman" w:cs="Times New Roman"/>
          <w:iCs/>
          <w:sz w:val="24"/>
          <w:szCs w:val="24"/>
        </w:rPr>
        <w:t>instrumentos procedimentales especializados, inasibles para los ciudadanos sin formación jurídica particular</w:t>
      </w:r>
      <w:r w:rsidRPr="0019272A">
        <w:rPr>
          <w:rFonts w:ascii="Times New Roman" w:hAnsi="Times New Roman" w:cs="Times New Roman"/>
          <w:sz w:val="24"/>
          <w:szCs w:val="24"/>
        </w:rPr>
        <w:t>”. En conclusión</w:t>
      </w:r>
    </w:p>
    <w:p w14:paraId="4F9B6CEE" w14:textId="0BF0C013"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iCs/>
          <w:sz w:val="24"/>
          <w:szCs w:val="24"/>
        </w:rPr>
        <w:t>el Pleno considera que la norma acusada es compatible con los derechos de contradicción y defensa, así como con el derecho de acceso a la administración de justicia.  Esto debido a que responde a la necesidad de contar con un proceso de acción de cumplimiento sin dilaciones injustificadas.  A su vez, la restricción de los recursos frente a las decisiones de trámite de dicha acción, no afectan desproporcionadamente la vigencia material de las pretensiones ni la posibilidad general de exigibilidad judicial de los derechos.  Por lo tanto, no excede el amplio margen de configuración legislativa que la Constitución reconoce en materia de procedimientos judiciales.</w:t>
      </w:r>
    </w:p>
    <w:p w14:paraId="18AEB61D"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018D2D3D" w14:textId="673FB3DA" w:rsidR="00BB4C47" w:rsidRPr="0019272A" w:rsidRDefault="00BB4C47" w:rsidP="002838B3">
      <w:pPr>
        <w:spacing w:line="360" w:lineRule="auto"/>
        <w:contextualSpacing/>
        <w:jc w:val="both"/>
        <w:rPr>
          <w:rFonts w:ascii="Times New Roman" w:hAnsi="Times New Roman" w:cs="Times New Roman"/>
          <w:sz w:val="24"/>
          <w:szCs w:val="24"/>
        </w:rPr>
      </w:pPr>
      <w:r w:rsidRPr="0019272A">
        <w:rPr>
          <w:rFonts w:ascii="Times New Roman" w:hAnsi="Times New Roman" w:cs="Times New Roman"/>
          <w:b/>
          <w:bCs/>
          <w:sz w:val="24"/>
          <w:szCs w:val="24"/>
        </w:rPr>
        <w:t>Sentencia SU-077 de 2018</w:t>
      </w:r>
      <w:r w:rsidR="00301625" w:rsidRPr="00301625">
        <w:rPr>
          <w:rFonts w:ascii="Times New Roman" w:hAnsi="Times New Roman" w:cs="Times New Roman"/>
          <w:b/>
          <w:bCs/>
          <w:sz w:val="24"/>
          <w:szCs w:val="24"/>
        </w:rPr>
        <w:t>. M.P. Gloría Stella Ortiz Delgado.</w:t>
      </w:r>
    </w:p>
    <w:p w14:paraId="200D2134" w14:textId="77777777" w:rsidR="00BB4C47" w:rsidRPr="0019272A" w:rsidRDefault="00BB4C47" w:rsidP="002838B3">
      <w:pPr>
        <w:spacing w:line="360" w:lineRule="auto"/>
        <w:contextualSpacing/>
        <w:jc w:val="both"/>
        <w:rPr>
          <w:rFonts w:ascii="Times New Roman" w:hAnsi="Times New Roman" w:cs="Times New Roman"/>
          <w:sz w:val="24"/>
          <w:szCs w:val="24"/>
        </w:rPr>
      </w:pPr>
    </w:p>
    <w:p w14:paraId="790BE9E0" w14:textId="3666138B" w:rsidR="00BB4C47" w:rsidRPr="0019272A" w:rsidRDefault="00BB4C47" w:rsidP="002838B3">
      <w:pPr>
        <w:spacing w:line="360" w:lineRule="auto"/>
        <w:contextualSpacing/>
        <w:jc w:val="both"/>
        <w:rPr>
          <w:rFonts w:ascii="Times New Roman" w:hAnsi="Times New Roman" w:cs="Times New Roman"/>
          <w:sz w:val="24"/>
          <w:szCs w:val="24"/>
          <w:lang w:val="es-ES"/>
        </w:rPr>
      </w:pPr>
      <w:r w:rsidRPr="0019272A">
        <w:rPr>
          <w:rFonts w:ascii="Times New Roman" w:hAnsi="Times New Roman" w:cs="Times New Roman"/>
          <w:sz w:val="24"/>
          <w:szCs w:val="24"/>
        </w:rPr>
        <w:t xml:space="preserve">Se aborda el caso de un </w:t>
      </w:r>
      <w:r w:rsidR="00956215" w:rsidRPr="0019272A">
        <w:rPr>
          <w:rFonts w:ascii="Times New Roman" w:hAnsi="Times New Roman" w:cs="Times New Roman"/>
          <w:sz w:val="24"/>
          <w:szCs w:val="24"/>
        </w:rPr>
        <w:t xml:space="preserve">alcalde distrital </w:t>
      </w:r>
      <w:r w:rsidRPr="0019272A">
        <w:rPr>
          <w:rFonts w:ascii="Times New Roman" w:hAnsi="Times New Roman" w:cs="Times New Roman"/>
          <w:sz w:val="24"/>
          <w:szCs w:val="24"/>
        </w:rPr>
        <w:t xml:space="preserve">que acude a la acción de tutela buscando la protección de sus derechos fundamentales al debido proceso y a ser elegido, los cuales consideró vulnerados por el Consejo Nacional Electoral, </w:t>
      </w:r>
      <w:r w:rsidRPr="0019272A">
        <w:rPr>
          <w:rFonts w:ascii="Times New Roman" w:hAnsi="Times New Roman" w:cs="Times New Roman"/>
          <w:sz w:val="24"/>
          <w:szCs w:val="24"/>
          <w:lang w:val="es-ES"/>
        </w:rPr>
        <w:t xml:space="preserve">pues en su sentir “dicha autoridad omitió dar cumplimiento al deber impuesto en la Carta Política de reglamentar la actividad electoral y establecer reglas en las </w:t>
      </w:r>
      <w:r w:rsidRPr="0019272A">
        <w:rPr>
          <w:rFonts w:ascii="Times New Roman" w:hAnsi="Times New Roman" w:cs="Times New Roman"/>
          <w:sz w:val="24"/>
          <w:szCs w:val="24"/>
          <w:lang w:val="es-ES"/>
        </w:rPr>
        <w:lastRenderedPageBreak/>
        <w:t xml:space="preserve">actuaciones administrativas que resuelven las iniciativas ciudadanas para promover la revocatoria del mandato de los alcaldes”. Sin embargo, el juez constitucional de primera instancia </w:t>
      </w:r>
      <w:r w:rsidR="00956215">
        <w:rPr>
          <w:rFonts w:ascii="Times New Roman" w:hAnsi="Times New Roman" w:cs="Times New Roman"/>
          <w:sz w:val="24"/>
          <w:szCs w:val="24"/>
          <w:lang w:val="es-ES"/>
        </w:rPr>
        <w:t>–</w:t>
      </w:r>
      <w:r w:rsidRPr="0019272A">
        <w:rPr>
          <w:rFonts w:ascii="Times New Roman" w:hAnsi="Times New Roman" w:cs="Times New Roman"/>
          <w:sz w:val="24"/>
          <w:szCs w:val="24"/>
          <w:lang w:val="es-ES"/>
        </w:rPr>
        <w:t>en decisión confirmada en segunda</w:t>
      </w:r>
      <w:r w:rsidR="00956215">
        <w:rPr>
          <w:rFonts w:ascii="Times New Roman" w:hAnsi="Times New Roman" w:cs="Times New Roman"/>
          <w:sz w:val="24"/>
          <w:szCs w:val="24"/>
          <w:lang w:val="es-ES"/>
        </w:rPr>
        <w:t>–</w:t>
      </w:r>
      <w:r w:rsidR="00956215" w:rsidRPr="0019272A">
        <w:rPr>
          <w:rFonts w:ascii="Times New Roman" w:hAnsi="Times New Roman" w:cs="Times New Roman"/>
          <w:sz w:val="24"/>
          <w:szCs w:val="24"/>
          <w:lang w:val="es-ES"/>
        </w:rPr>
        <w:t xml:space="preserve"> </w:t>
      </w:r>
      <w:r w:rsidRPr="0019272A">
        <w:rPr>
          <w:rFonts w:ascii="Times New Roman" w:hAnsi="Times New Roman" w:cs="Times New Roman"/>
          <w:sz w:val="24"/>
          <w:szCs w:val="24"/>
          <w:lang w:val="es-ES"/>
        </w:rPr>
        <w:t xml:space="preserve">declaró improcedente el mecanismo de amparo, al considerar </w:t>
      </w:r>
      <w:r w:rsidR="00956215">
        <w:rPr>
          <w:rFonts w:ascii="Times New Roman" w:hAnsi="Times New Roman" w:cs="Times New Roman"/>
          <w:sz w:val="24"/>
          <w:szCs w:val="24"/>
          <w:lang w:val="es-ES"/>
        </w:rPr>
        <w:t>–</w:t>
      </w:r>
      <w:r w:rsidRPr="0019272A">
        <w:rPr>
          <w:rFonts w:ascii="Times New Roman" w:hAnsi="Times New Roman" w:cs="Times New Roman"/>
          <w:sz w:val="24"/>
          <w:szCs w:val="24"/>
          <w:lang w:val="es-ES"/>
        </w:rPr>
        <w:t>entre otras razones que no vienen al caso</w:t>
      </w:r>
      <w:r w:rsidR="00956215">
        <w:rPr>
          <w:rFonts w:ascii="Times New Roman" w:hAnsi="Times New Roman" w:cs="Times New Roman"/>
          <w:sz w:val="24"/>
          <w:szCs w:val="24"/>
          <w:lang w:val="es-ES"/>
        </w:rPr>
        <w:t>–</w:t>
      </w:r>
      <w:r w:rsidR="00956215" w:rsidRPr="0019272A">
        <w:rPr>
          <w:rFonts w:ascii="Times New Roman" w:hAnsi="Times New Roman" w:cs="Times New Roman"/>
          <w:sz w:val="24"/>
          <w:szCs w:val="24"/>
          <w:lang w:val="es-ES"/>
        </w:rPr>
        <w:t xml:space="preserve"> </w:t>
      </w:r>
      <w:r w:rsidRPr="0019272A">
        <w:rPr>
          <w:rFonts w:ascii="Times New Roman" w:hAnsi="Times New Roman" w:cs="Times New Roman"/>
          <w:sz w:val="24"/>
          <w:szCs w:val="24"/>
          <w:lang w:val="es-ES"/>
        </w:rPr>
        <w:t>que para el fin perseguido la parte activa ha debido acudir a la acción de cumplimiento y no a la de tutela. Para zanjar este punto, la Corte recuerda la siguiente subregla jurisprudencial:</w:t>
      </w:r>
    </w:p>
    <w:p w14:paraId="1155C904" w14:textId="41108EB0" w:rsidR="00BB4C47" w:rsidRPr="0019272A" w:rsidRDefault="00BB4C47" w:rsidP="002838B3">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bCs/>
          <w:sz w:val="24"/>
          <w:szCs w:val="24"/>
          <w:lang w:val="es-ES"/>
        </w:rPr>
        <w:t xml:space="preserve">En síntesis, la acción de cumplimiento es un mecanismo judicial mediante el cual se pretende obtener cumplimiento a mandatos expresos contenidos en normas con fuerza material de ley o actos administrativos. Se trata de una acción subsidiaria respecto de la acción de la tutela, de manera que esta última es prevalente </w:t>
      </w:r>
      <w:r w:rsidRPr="0019272A">
        <w:rPr>
          <w:rFonts w:ascii="Times New Roman" w:hAnsi="Times New Roman" w:cs="Times New Roman"/>
          <w:sz w:val="24"/>
          <w:szCs w:val="24"/>
          <w:lang w:val="es-ES"/>
        </w:rPr>
        <w:t>cuando lo que se busca es la protección directa de derechos constitucionales fundamentales que pueden verse vulnerados o amenazados por la omisión de una autoridad. En contraste, cuando la pretensión se dirige a que se garanticen derechos de orden legal o que la administración aplique un mandato legal o administrativo, específico y determinado, procede la acción de cumplimiento.</w:t>
      </w:r>
    </w:p>
    <w:p w14:paraId="230D603E" w14:textId="76EE4046" w:rsidR="00BB4C47" w:rsidRPr="00D14653" w:rsidRDefault="00D14653" w:rsidP="000B6245">
      <w:pPr>
        <w:pStyle w:val="Ttulo2"/>
        <w:spacing w:line="360" w:lineRule="auto"/>
        <w:ind w:firstLine="708"/>
        <w:rPr>
          <w:rFonts w:ascii="Times New Roman" w:hAnsi="Times New Roman" w:cs="Times New Roman"/>
          <w:i/>
          <w:iCs/>
          <w:color w:val="auto"/>
          <w:sz w:val="24"/>
          <w:szCs w:val="24"/>
        </w:rPr>
      </w:pPr>
      <w:bookmarkStart w:id="54" w:name="_Toc147741806"/>
      <w:bookmarkStart w:id="55" w:name="_Toc152071031"/>
      <w:r w:rsidRPr="00D14653">
        <w:rPr>
          <w:rFonts w:ascii="Times New Roman" w:hAnsi="Times New Roman" w:cs="Times New Roman"/>
          <w:i/>
          <w:iCs/>
          <w:color w:val="auto"/>
          <w:sz w:val="24"/>
          <w:szCs w:val="24"/>
        </w:rPr>
        <w:t xml:space="preserve">b. </w:t>
      </w:r>
      <w:r w:rsidR="00BB4C47" w:rsidRPr="00D14653">
        <w:rPr>
          <w:rFonts w:ascii="Times New Roman" w:hAnsi="Times New Roman" w:cs="Times New Roman"/>
          <w:i/>
          <w:iCs/>
          <w:color w:val="auto"/>
          <w:sz w:val="24"/>
          <w:szCs w:val="24"/>
        </w:rPr>
        <w:t>Pronunciamientos del Consejo de Estado</w:t>
      </w:r>
      <w:bookmarkEnd w:id="54"/>
      <w:bookmarkEnd w:id="55"/>
      <w:r w:rsidR="00BB4C47" w:rsidRPr="00D14653">
        <w:rPr>
          <w:rFonts w:ascii="Times New Roman" w:hAnsi="Times New Roman" w:cs="Times New Roman"/>
          <w:i/>
          <w:iCs/>
          <w:color w:val="auto"/>
          <w:sz w:val="24"/>
          <w:szCs w:val="24"/>
        </w:rPr>
        <w:t xml:space="preserve"> </w:t>
      </w:r>
    </w:p>
    <w:p w14:paraId="5331F06E"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3D42BC96" w14:textId="54CB2CAF" w:rsidR="00B1057F" w:rsidRPr="00B1057F" w:rsidRDefault="00BB4C47" w:rsidP="00B1057F">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Sentencia ACU-120 del 22 de enero de 1998</w:t>
      </w:r>
      <w:r w:rsidR="00B1057F">
        <w:rPr>
          <w:rFonts w:ascii="Times New Roman" w:hAnsi="Times New Roman" w:cs="Times New Roman"/>
          <w:b/>
          <w:bCs/>
          <w:sz w:val="24"/>
          <w:szCs w:val="24"/>
        </w:rPr>
        <w:t xml:space="preserve">. </w:t>
      </w:r>
      <w:r w:rsidR="00B1057F" w:rsidRPr="00B1057F">
        <w:rPr>
          <w:rFonts w:ascii="Times New Roman" w:hAnsi="Times New Roman" w:cs="Times New Roman"/>
          <w:b/>
          <w:bCs/>
          <w:sz w:val="24"/>
          <w:szCs w:val="24"/>
        </w:rPr>
        <w:t xml:space="preserve">C.P. Ricardo Hoyos Duque. </w:t>
      </w:r>
    </w:p>
    <w:p w14:paraId="128B9BFB"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3AEB8179" w14:textId="764ED2A8"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En el marco de una acción de cumplimiento mediante la cual se buscaba el pago de unas prestaciones sociales ya reconocidas mediante acto administrativo, manifestó el Consejo de Estado que, contrario a lo argumentado por el </w:t>
      </w:r>
      <w:r w:rsidR="00956215">
        <w:rPr>
          <w:rFonts w:ascii="Times New Roman" w:hAnsi="Times New Roman" w:cs="Times New Roman"/>
          <w:sz w:val="24"/>
          <w:szCs w:val="24"/>
        </w:rPr>
        <w:t>t</w:t>
      </w:r>
      <w:r w:rsidRPr="0019272A">
        <w:rPr>
          <w:rFonts w:ascii="Times New Roman" w:hAnsi="Times New Roman" w:cs="Times New Roman"/>
          <w:sz w:val="24"/>
          <w:szCs w:val="24"/>
        </w:rPr>
        <w:t xml:space="preserve">ribunal de instancia, “la norma que establece la improcedencia de la acción de cumplimiento respecto de normas que establecen gastos solo opera en relación con “normas”, mas no respecto de actos administrativos que establezcan gastos” (Calle Correa, 2019, p. 92), motivo por el cual no le era dable a la primera instancia rechazar la pretensión con asidero en la causal de improcedencia contenida en el parágrafo del artículo 9º de la Ley 393 de 1997. No obstante, encontró el </w:t>
      </w:r>
      <w:r w:rsidR="00956215">
        <w:rPr>
          <w:rFonts w:ascii="Times New Roman" w:hAnsi="Times New Roman" w:cs="Times New Roman"/>
          <w:sz w:val="24"/>
          <w:szCs w:val="24"/>
        </w:rPr>
        <w:t>a</w:t>
      </w:r>
      <w:r w:rsidR="00956215" w:rsidRPr="0019272A">
        <w:rPr>
          <w:rFonts w:ascii="Times New Roman" w:hAnsi="Times New Roman" w:cs="Times New Roman"/>
          <w:sz w:val="24"/>
          <w:szCs w:val="24"/>
        </w:rPr>
        <w:t xml:space="preserve">lto </w:t>
      </w:r>
      <w:r w:rsidR="00956215">
        <w:rPr>
          <w:rFonts w:ascii="Times New Roman" w:hAnsi="Times New Roman" w:cs="Times New Roman"/>
          <w:sz w:val="24"/>
          <w:szCs w:val="24"/>
        </w:rPr>
        <w:t>t</w:t>
      </w:r>
      <w:r w:rsidR="00956215" w:rsidRPr="0019272A">
        <w:rPr>
          <w:rFonts w:ascii="Times New Roman" w:hAnsi="Times New Roman" w:cs="Times New Roman"/>
          <w:sz w:val="24"/>
          <w:szCs w:val="24"/>
        </w:rPr>
        <w:t xml:space="preserve">ribunal </w:t>
      </w:r>
      <w:r w:rsidRPr="0019272A">
        <w:rPr>
          <w:rFonts w:ascii="Times New Roman" w:hAnsi="Times New Roman" w:cs="Times New Roman"/>
          <w:sz w:val="24"/>
          <w:szCs w:val="24"/>
        </w:rPr>
        <w:t xml:space="preserve">que la acción no habría de prosperar por no haberse respetado su carácter subsidiario, así:  </w:t>
      </w:r>
    </w:p>
    <w:p w14:paraId="77D2C5FC" w14:textId="77777777" w:rsidR="00BB4C47" w:rsidRPr="0019272A" w:rsidRDefault="00BB4C47" w:rsidP="000B6245">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La constitución quiso dejar a salvo las acciones y procedimientos ordinarios y consagró mecanismos excepcionales para la protección y aplicación de derechos que sólo serán procedentes en ausencia de procedimientos ordinarios, o ante la ineficacia de </w:t>
      </w:r>
      <w:proofErr w:type="gramStart"/>
      <w:r w:rsidRPr="0019272A">
        <w:rPr>
          <w:rFonts w:ascii="Times New Roman" w:hAnsi="Times New Roman" w:cs="Times New Roman"/>
          <w:sz w:val="24"/>
          <w:szCs w:val="24"/>
        </w:rPr>
        <w:t>los mismos</w:t>
      </w:r>
      <w:proofErr w:type="gramEnd"/>
      <w:r w:rsidRPr="0019272A">
        <w:rPr>
          <w:rFonts w:ascii="Times New Roman" w:hAnsi="Times New Roman" w:cs="Times New Roman"/>
          <w:sz w:val="24"/>
          <w:szCs w:val="24"/>
        </w:rPr>
        <w:t xml:space="preserve"> </w:t>
      </w:r>
      <w:r w:rsidRPr="0019272A">
        <w:rPr>
          <w:rFonts w:ascii="Times New Roman" w:hAnsi="Times New Roman" w:cs="Times New Roman"/>
          <w:sz w:val="24"/>
          <w:szCs w:val="24"/>
        </w:rPr>
        <w:lastRenderedPageBreak/>
        <w:t>para salvaguardar los derechos que se reclaman. Para perseguir el pago de las cesantías el actor cuenta con otro instrumento de defensa judicial consistente en el proceso ejecutivo que puede adelantar ante el juez civil del circuito del domicilio o de la cabecera de la parte demandada, de conformidad con los arts. 16 numeral 1o. y 23 numeral 18 del Código de Procedimiento Civil.</w:t>
      </w:r>
    </w:p>
    <w:p w14:paraId="6C025C3D"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31998E91" w14:textId="3BFDFB2F"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b/>
          <w:bCs/>
          <w:sz w:val="24"/>
          <w:szCs w:val="24"/>
        </w:rPr>
        <w:t>Sentencia ACU-127 del 29 de enero de 1998</w:t>
      </w:r>
      <w:r w:rsidR="00B1057F">
        <w:rPr>
          <w:rFonts w:ascii="Times New Roman" w:hAnsi="Times New Roman" w:cs="Times New Roman"/>
          <w:b/>
          <w:bCs/>
          <w:sz w:val="24"/>
          <w:szCs w:val="24"/>
        </w:rPr>
        <w:t xml:space="preserve">. </w:t>
      </w:r>
      <w:r w:rsidR="00B1057F" w:rsidRPr="00B1057F">
        <w:rPr>
          <w:rFonts w:ascii="Times New Roman" w:hAnsi="Times New Roman" w:cs="Times New Roman"/>
          <w:b/>
          <w:bCs/>
          <w:sz w:val="24"/>
          <w:szCs w:val="24"/>
        </w:rPr>
        <w:t>C.P. Juan Alberto Polo Figueroa</w:t>
      </w:r>
      <w:r w:rsidR="00B1057F">
        <w:rPr>
          <w:rFonts w:ascii="Times New Roman" w:hAnsi="Times New Roman" w:cs="Times New Roman"/>
          <w:b/>
          <w:bCs/>
          <w:sz w:val="24"/>
          <w:szCs w:val="24"/>
        </w:rPr>
        <w:t>.</w:t>
      </w:r>
    </w:p>
    <w:p w14:paraId="6AFF14A2"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56C78163" w14:textId="4A9B8515"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Siguiendo la línea del fallo arriba referenciado, en esta sentencia el Consejo de Estado fija el contenido del parágrafo del artículo 9° de la Ley 393, señalando en un primer término que cuando esta norma alude a “normas que establezcan gastos” se está refiriendo a “aquéllas mediante las cuales las Corporaciones Públicas autorizan las erogaciones que pueden hacerse con cargo al Tesoro”, recordando que “</w:t>
      </w:r>
      <w:r w:rsidR="00956215">
        <w:rPr>
          <w:rFonts w:ascii="Times New Roman" w:hAnsi="Times New Roman" w:cs="Times New Roman"/>
          <w:sz w:val="24"/>
          <w:szCs w:val="24"/>
        </w:rPr>
        <w:t>[s]</w:t>
      </w:r>
      <w:proofErr w:type="spellStart"/>
      <w:r w:rsidR="00236B2C">
        <w:rPr>
          <w:rFonts w:ascii="Times New Roman" w:hAnsi="Times New Roman" w:cs="Times New Roman"/>
          <w:sz w:val="24"/>
          <w:szCs w:val="24"/>
        </w:rPr>
        <w:t>egún</w:t>
      </w:r>
      <w:proofErr w:type="spellEnd"/>
      <w:r w:rsidRPr="0019272A">
        <w:rPr>
          <w:rFonts w:ascii="Times New Roman" w:hAnsi="Times New Roman" w:cs="Times New Roman"/>
          <w:sz w:val="24"/>
          <w:szCs w:val="24"/>
        </w:rPr>
        <w:t xml:space="preserve"> el inciso segundo del artículo 345 de la Constitución, no podrá hacerse gasto alguno si no ha sido decretado por el Congreso, por las Asambleas departamentales o por lo concejos distritales o municipales”. Sentado lo anterior, prescribe la </w:t>
      </w:r>
      <w:r w:rsidR="00956215">
        <w:rPr>
          <w:rFonts w:ascii="Times New Roman" w:hAnsi="Times New Roman" w:cs="Times New Roman"/>
          <w:sz w:val="24"/>
          <w:szCs w:val="24"/>
        </w:rPr>
        <w:t>c</w:t>
      </w:r>
      <w:r w:rsidRPr="0019272A">
        <w:rPr>
          <w:rFonts w:ascii="Times New Roman" w:hAnsi="Times New Roman" w:cs="Times New Roman"/>
          <w:sz w:val="24"/>
          <w:szCs w:val="24"/>
        </w:rPr>
        <w:t>orporación que “</w:t>
      </w:r>
      <w:r w:rsidR="00956215">
        <w:rPr>
          <w:rFonts w:ascii="Times New Roman" w:hAnsi="Times New Roman" w:cs="Times New Roman"/>
          <w:sz w:val="24"/>
          <w:szCs w:val="24"/>
        </w:rPr>
        <w:t>[e]</w:t>
      </w:r>
      <w:r w:rsidR="00236B2C" w:rsidRPr="0019272A">
        <w:rPr>
          <w:rFonts w:ascii="Times New Roman" w:hAnsi="Times New Roman" w:cs="Times New Roman"/>
          <w:sz w:val="24"/>
          <w:szCs w:val="24"/>
        </w:rPr>
        <w:t>stablecido</w:t>
      </w:r>
      <w:r w:rsidRPr="0019272A">
        <w:rPr>
          <w:rFonts w:ascii="Times New Roman" w:hAnsi="Times New Roman" w:cs="Times New Roman"/>
          <w:sz w:val="24"/>
          <w:szCs w:val="24"/>
        </w:rPr>
        <w:t xml:space="preserve"> el gasto, para poder exigir su cumplimiento se requiere que esté presupuestado; en otras palabras, incluido un gasto en el presupuesto es, en principio, exigible su cumplimiento”. </w:t>
      </w:r>
    </w:p>
    <w:p w14:paraId="3EBB9A97"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3E2674B6" w14:textId="25EEAD44"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Con fundamento en estos argumentos, mediante esta providencia se obliga a la Gobernación del Chocó a que dé cumplimiento a lo normado en el artículo 13 de la Ley 330 de 1993, según el cual "</w:t>
      </w:r>
      <w:r w:rsidR="00956215">
        <w:rPr>
          <w:rFonts w:ascii="Times New Roman" w:hAnsi="Times New Roman" w:cs="Times New Roman"/>
          <w:sz w:val="24"/>
          <w:szCs w:val="24"/>
        </w:rPr>
        <w:t>[l]</w:t>
      </w:r>
      <w:r w:rsidRPr="0019272A">
        <w:rPr>
          <w:rFonts w:ascii="Times New Roman" w:hAnsi="Times New Roman" w:cs="Times New Roman"/>
          <w:sz w:val="24"/>
          <w:szCs w:val="24"/>
        </w:rPr>
        <w:t>os departamentos, sus entidades descentralizadas y en general los sujetos de control fiscal girarán dentro de los cinco primeros días después de aprobado el PAC, directamente a las Contralorías las partidas asignadas en sus respectivos presupuestos", teniendo en cuenta que era un gasto que ya se encontraba establecido por la Ordenanza Departamental 005 de 1997.</w:t>
      </w:r>
    </w:p>
    <w:p w14:paraId="64584C7F"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2A7B90EF" w14:textId="6ED74CE6" w:rsidR="00BB4C47" w:rsidRPr="0019272A" w:rsidRDefault="00BB4C47" w:rsidP="000B6245">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Sentencia ACU-141 del 13 de febrero de 1998</w:t>
      </w:r>
      <w:r w:rsidR="00B1057F">
        <w:rPr>
          <w:rFonts w:ascii="Times New Roman" w:hAnsi="Times New Roman" w:cs="Times New Roman"/>
          <w:b/>
          <w:bCs/>
          <w:sz w:val="24"/>
          <w:szCs w:val="24"/>
        </w:rPr>
        <w:t>.</w:t>
      </w:r>
      <w:r w:rsidR="00B1057F" w:rsidRPr="00B1057F">
        <w:rPr>
          <w:rFonts w:ascii="Times New Roman" w:hAnsi="Times New Roman" w:cs="Times New Roman"/>
          <w:sz w:val="24"/>
          <w:szCs w:val="24"/>
        </w:rPr>
        <w:t xml:space="preserve"> </w:t>
      </w:r>
      <w:r w:rsidR="00B1057F" w:rsidRPr="00B1057F">
        <w:rPr>
          <w:rFonts w:ascii="Times New Roman" w:hAnsi="Times New Roman" w:cs="Times New Roman"/>
          <w:b/>
          <w:bCs/>
          <w:sz w:val="24"/>
          <w:szCs w:val="24"/>
        </w:rPr>
        <w:t>C.P. Delio Gómez Leyva</w:t>
      </w:r>
      <w:r w:rsidR="00B1057F">
        <w:rPr>
          <w:rFonts w:ascii="Times New Roman" w:hAnsi="Times New Roman" w:cs="Times New Roman"/>
          <w:b/>
          <w:bCs/>
          <w:sz w:val="24"/>
          <w:szCs w:val="24"/>
        </w:rPr>
        <w:t xml:space="preserve">. </w:t>
      </w:r>
    </w:p>
    <w:p w14:paraId="6173F0C5"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747B44C8" w14:textId="17E89A2F"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Con el propósito de precisar la finalidad de la acción de cumplimiento, señala el Consejo de Estado que con esta se persigue “hacer efectivo el cumplimiento del ordenamiento jurídico, por parte de las autoridades competentes”, para lo cual se requiere que aquel </w:t>
      </w:r>
    </w:p>
    <w:p w14:paraId="380A9628" w14:textId="77777777" w:rsidR="00BB4C47" w:rsidRPr="0019272A" w:rsidRDefault="00BB4C47" w:rsidP="000B6245">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lastRenderedPageBreak/>
        <w:t>consagre de manera clara determinada obligación para la administración, lo cual excluye que a través de la acción de cumplimiento se puedan promover interpretaciones respecto a la existencia de una obligación”, pues la finalidad es exigir el cumplimiento de las existentes, y no provocar, vía interpretación, la consagración de obligaciones.</w:t>
      </w:r>
    </w:p>
    <w:p w14:paraId="092F4CC8"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76A15CBC" w14:textId="77777777"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Lo anterior por cuanto se pretendía con el ejercicio del instrumento objeto de estudio que la autoridad judicial aclarara o determinara cuales son las funciones que le asisten a la organización electoral frente a la posibilidad de llevar a cabo un referendo derogatorio, pues el actor consideraba que el mismo no tenía ninguna finalidad. </w:t>
      </w:r>
    </w:p>
    <w:p w14:paraId="276F8E76"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7DB90993" w14:textId="31F60526"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b/>
          <w:bCs/>
          <w:sz w:val="24"/>
          <w:szCs w:val="24"/>
        </w:rPr>
        <w:t>Sentencia ACU-615 del 10 de marzo de 1999</w:t>
      </w:r>
      <w:r w:rsidR="00B1057F">
        <w:rPr>
          <w:rFonts w:ascii="Times New Roman" w:hAnsi="Times New Roman" w:cs="Times New Roman"/>
          <w:b/>
          <w:bCs/>
          <w:sz w:val="24"/>
          <w:szCs w:val="24"/>
        </w:rPr>
        <w:t xml:space="preserve">. </w:t>
      </w:r>
      <w:r w:rsidR="00B1057F" w:rsidRPr="00B1057F">
        <w:rPr>
          <w:rFonts w:ascii="Times New Roman" w:hAnsi="Times New Roman" w:cs="Times New Roman"/>
          <w:b/>
          <w:bCs/>
          <w:sz w:val="24"/>
          <w:szCs w:val="24"/>
        </w:rPr>
        <w:t>C.P. Flavio Augusto Rodríguez Arce</w:t>
      </w:r>
      <w:r w:rsidR="00B1057F">
        <w:rPr>
          <w:rFonts w:ascii="Times New Roman" w:hAnsi="Times New Roman" w:cs="Times New Roman"/>
          <w:b/>
          <w:bCs/>
          <w:sz w:val="24"/>
          <w:szCs w:val="24"/>
        </w:rPr>
        <w:t>.</w:t>
      </w:r>
    </w:p>
    <w:p w14:paraId="3EB13BE5"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13E6E3F5" w14:textId="6FD19937"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Mediante esta providencia, el </w:t>
      </w:r>
      <w:r w:rsidR="00805C89" w:rsidRPr="0019272A">
        <w:rPr>
          <w:rFonts w:ascii="Times New Roman" w:hAnsi="Times New Roman" w:cs="Times New Roman"/>
          <w:sz w:val="24"/>
          <w:szCs w:val="24"/>
        </w:rPr>
        <w:t>máximo tribunal de lo contencioso administrat</w:t>
      </w:r>
      <w:r w:rsidRPr="0019272A">
        <w:rPr>
          <w:rFonts w:ascii="Times New Roman" w:hAnsi="Times New Roman" w:cs="Times New Roman"/>
          <w:sz w:val="24"/>
          <w:szCs w:val="24"/>
        </w:rPr>
        <w:t xml:space="preserve">ivo precisa los requisitos y las condiciones necesarios para que sea procedente la acción de cumplimiento, en los siguientes términos: </w:t>
      </w:r>
    </w:p>
    <w:p w14:paraId="1BC3F56A" w14:textId="77777777" w:rsidR="00BB4C47" w:rsidRPr="0019272A" w:rsidRDefault="00BB4C47" w:rsidP="000B6245">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Es reiterada la doctrina del Consejo de Estado, a propósito de la Acción de Cumplimiento, en aspectos tales como estos: a) La obligación que se pide hacer cumplir debe estar consignada en ley o acto administrativo; b) El mandato debe de ser imperativo, inobjetable, expreso, que no ofrezca el más mínimo motivo de duda; c) Estará radicado ese deber de cumplir en cabeza de la </w:t>
      </w:r>
      <w:r w:rsidRPr="0019272A">
        <w:rPr>
          <w:rFonts w:ascii="Times New Roman" w:hAnsi="Times New Roman" w:cs="Times New Roman"/>
          <w:sz w:val="24"/>
          <w:szCs w:val="24"/>
          <w:u w:val="single"/>
        </w:rPr>
        <w:t>autoridad</w:t>
      </w:r>
      <w:r w:rsidRPr="0019272A">
        <w:rPr>
          <w:rFonts w:ascii="Times New Roman" w:hAnsi="Times New Roman" w:cs="Times New Roman"/>
          <w:sz w:val="24"/>
          <w:szCs w:val="24"/>
        </w:rPr>
        <w:t> frente a la cual se pide el cumplimiento, o del </w:t>
      </w:r>
      <w:r w:rsidRPr="0019272A">
        <w:rPr>
          <w:rFonts w:ascii="Times New Roman" w:hAnsi="Times New Roman" w:cs="Times New Roman"/>
          <w:sz w:val="24"/>
          <w:szCs w:val="24"/>
          <w:u w:val="single"/>
        </w:rPr>
        <w:t>particular</w:t>
      </w:r>
      <w:r w:rsidRPr="0019272A">
        <w:rPr>
          <w:rFonts w:ascii="Times New Roman" w:hAnsi="Times New Roman" w:cs="Times New Roman"/>
          <w:sz w:val="24"/>
          <w:szCs w:val="24"/>
        </w:rPr>
        <w:t>, en los términos del artículo 6 de la ley 393 de 1997; d) La renuencia del llamado a cumplir debe estar probada debidamente. Por otra parte, no debe olvidarse que por su propia naturaleza de mecanismo rápido, el que regula la Acción de Cumplimiento no se asimila ni puede asimilarse en su trámite al que impera en las acciones ordinaria; aquél, por el contrario, se desarrolla con arreglo a los principios de "publicidad, prevalencia del derecho sustancial, economía, celeridad, eficacia y gratuidad”. (Ib. art. 2). El juez que conozca de ella tiene competencia única y exclusivamente para verificar, por una parte, que la obligación que se pide cumplir, </w:t>
      </w:r>
      <w:r w:rsidRPr="0019272A">
        <w:rPr>
          <w:rFonts w:ascii="Times New Roman" w:hAnsi="Times New Roman" w:cs="Times New Roman"/>
          <w:b/>
          <w:bCs/>
          <w:sz w:val="24"/>
          <w:szCs w:val="24"/>
          <w:u w:val="single"/>
        </w:rPr>
        <w:t>exista</w:t>
      </w:r>
      <w:r w:rsidRPr="0019272A">
        <w:rPr>
          <w:rFonts w:ascii="Times New Roman" w:hAnsi="Times New Roman" w:cs="Times New Roman"/>
          <w:sz w:val="24"/>
          <w:szCs w:val="24"/>
        </w:rPr>
        <w:t>, y por otro lado, que el demandado para que cumpla </w:t>
      </w:r>
      <w:r w:rsidRPr="0019272A">
        <w:rPr>
          <w:rFonts w:ascii="Times New Roman" w:hAnsi="Times New Roman" w:cs="Times New Roman"/>
          <w:b/>
          <w:bCs/>
          <w:sz w:val="24"/>
          <w:szCs w:val="24"/>
          <w:u w:val="single"/>
        </w:rPr>
        <w:t>sí es el obligado a cumplir</w:t>
      </w:r>
      <w:r w:rsidRPr="0019272A">
        <w:rPr>
          <w:rFonts w:ascii="Times New Roman" w:hAnsi="Times New Roman" w:cs="Times New Roman"/>
          <w:sz w:val="24"/>
          <w:szCs w:val="24"/>
        </w:rPr>
        <w:t xml:space="preserve"> y, por último, que ha sido probadamente renuente a hacerlo. (Subrayas en el original). </w:t>
      </w:r>
    </w:p>
    <w:p w14:paraId="47AA9AF4"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77076C5D" w14:textId="1E282B57" w:rsidR="00BB4C47" w:rsidRDefault="00BB4C47" w:rsidP="000B6245">
      <w:pPr>
        <w:spacing w:line="360" w:lineRule="auto"/>
        <w:contextualSpacing/>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Sentencia del 31 de julio de 2003. Rad. </w:t>
      </w:r>
      <w:proofErr w:type="spellStart"/>
      <w:r>
        <w:rPr>
          <w:rFonts w:ascii="Times New Roman" w:hAnsi="Times New Roman" w:cs="Times New Roman"/>
          <w:b/>
          <w:bCs/>
          <w:sz w:val="24"/>
          <w:szCs w:val="24"/>
        </w:rPr>
        <w:t>N°</w:t>
      </w:r>
      <w:proofErr w:type="spellEnd"/>
      <w:r>
        <w:rPr>
          <w:rFonts w:ascii="Times New Roman" w:hAnsi="Times New Roman" w:cs="Times New Roman"/>
          <w:b/>
          <w:bCs/>
          <w:sz w:val="24"/>
          <w:szCs w:val="24"/>
        </w:rPr>
        <w:t xml:space="preserve"> </w:t>
      </w:r>
      <w:r w:rsidRPr="003608C1">
        <w:rPr>
          <w:rFonts w:ascii="Times New Roman" w:hAnsi="Times New Roman" w:cs="Times New Roman"/>
          <w:b/>
          <w:bCs/>
          <w:sz w:val="24"/>
          <w:szCs w:val="24"/>
        </w:rPr>
        <w:t>250002324000200202855-01</w:t>
      </w:r>
      <w:r w:rsidR="00B1057F">
        <w:rPr>
          <w:rFonts w:ascii="Times New Roman" w:hAnsi="Times New Roman" w:cs="Times New Roman"/>
          <w:b/>
          <w:bCs/>
          <w:sz w:val="24"/>
          <w:szCs w:val="24"/>
        </w:rPr>
        <w:t xml:space="preserve">. </w:t>
      </w:r>
      <w:r w:rsidR="00B1057F" w:rsidRPr="00B1057F">
        <w:rPr>
          <w:rFonts w:ascii="Times New Roman" w:hAnsi="Times New Roman" w:cs="Times New Roman"/>
          <w:b/>
          <w:bCs/>
          <w:sz w:val="24"/>
          <w:szCs w:val="24"/>
        </w:rPr>
        <w:t>C.P. Ramiro Saavedra Becerra</w:t>
      </w:r>
      <w:r w:rsidR="00B1057F">
        <w:rPr>
          <w:rFonts w:ascii="Times New Roman" w:hAnsi="Times New Roman" w:cs="Times New Roman"/>
          <w:b/>
          <w:bCs/>
          <w:sz w:val="24"/>
          <w:szCs w:val="24"/>
        </w:rPr>
        <w:t>.</w:t>
      </w:r>
    </w:p>
    <w:p w14:paraId="72D510F0" w14:textId="77777777" w:rsidR="00BB4C47" w:rsidRDefault="00BB4C47" w:rsidP="000B6245">
      <w:pPr>
        <w:spacing w:line="360" w:lineRule="auto"/>
        <w:contextualSpacing/>
        <w:jc w:val="both"/>
        <w:rPr>
          <w:rFonts w:ascii="Times New Roman" w:hAnsi="Times New Roman" w:cs="Times New Roman"/>
          <w:b/>
          <w:bCs/>
          <w:sz w:val="24"/>
          <w:szCs w:val="24"/>
        </w:rPr>
      </w:pPr>
    </w:p>
    <w:p w14:paraId="222B4CCF" w14:textId="5A0D2E54" w:rsidR="00BB4C47" w:rsidRDefault="00BB4C47" w:rsidP="000B624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Actuando en sede de segunda instancia, el Consejo de Estado inicialmente plantea como requisitos que deben concurrir para la prosperidad de la acción de cumplimiento los siguientes: </w:t>
      </w:r>
    </w:p>
    <w:p w14:paraId="722E5A11" w14:textId="77777777" w:rsidR="00BB4C47" w:rsidRPr="008C062C" w:rsidRDefault="00BB4C47" w:rsidP="000B6245">
      <w:pPr>
        <w:spacing w:line="360" w:lineRule="auto"/>
        <w:ind w:left="708"/>
        <w:contextualSpacing/>
        <w:jc w:val="both"/>
        <w:rPr>
          <w:rFonts w:ascii="Times New Roman" w:hAnsi="Times New Roman" w:cs="Times New Roman"/>
          <w:sz w:val="24"/>
          <w:szCs w:val="24"/>
        </w:rPr>
      </w:pPr>
      <w:r>
        <w:rPr>
          <w:rFonts w:ascii="Times New Roman" w:hAnsi="Times New Roman" w:cs="Times New Roman"/>
          <w:sz w:val="24"/>
          <w:szCs w:val="24"/>
        </w:rPr>
        <w:t xml:space="preserve">1. </w:t>
      </w:r>
      <w:r w:rsidRPr="008C062C">
        <w:rPr>
          <w:rFonts w:ascii="Times New Roman" w:hAnsi="Times New Roman" w:cs="Times New Roman"/>
          <w:sz w:val="24"/>
          <w:szCs w:val="24"/>
        </w:rPr>
        <w:t>Que el deber jurídico que se solicita cumplir se encuentre consagrado en normas con</w:t>
      </w:r>
      <w:r>
        <w:rPr>
          <w:rFonts w:ascii="Times New Roman" w:hAnsi="Times New Roman" w:cs="Times New Roman"/>
          <w:sz w:val="24"/>
          <w:szCs w:val="24"/>
        </w:rPr>
        <w:t xml:space="preserve"> </w:t>
      </w:r>
      <w:r w:rsidRPr="008C062C">
        <w:rPr>
          <w:rFonts w:ascii="Times New Roman" w:hAnsi="Times New Roman" w:cs="Times New Roman"/>
          <w:sz w:val="24"/>
          <w:szCs w:val="24"/>
        </w:rPr>
        <w:t>fuerza de ley o actos administrativos.</w:t>
      </w:r>
    </w:p>
    <w:p w14:paraId="77423934" w14:textId="77777777" w:rsidR="00BB4C47" w:rsidRPr="008C062C" w:rsidRDefault="00BB4C47" w:rsidP="000B6245">
      <w:pPr>
        <w:spacing w:line="360" w:lineRule="auto"/>
        <w:ind w:left="708"/>
        <w:contextualSpacing/>
        <w:jc w:val="both"/>
        <w:rPr>
          <w:rFonts w:ascii="Times New Roman" w:hAnsi="Times New Roman" w:cs="Times New Roman"/>
          <w:sz w:val="24"/>
          <w:szCs w:val="24"/>
        </w:rPr>
      </w:pPr>
      <w:r w:rsidRPr="008C062C">
        <w:rPr>
          <w:rFonts w:ascii="Times New Roman" w:hAnsi="Times New Roman" w:cs="Times New Roman"/>
          <w:sz w:val="24"/>
          <w:szCs w:val="24"/>
        </w:rPr>
        <w:t>2.</w:t>
      </w:r>
      <w:r>
        <w:rPr>
          <w:rFonts w:ascii="Times New Roman" w:hAnsi="Times New Roman" w:cs="Times New Roman"/>
          <w:sz w:val="24"/>
          <w:szCs w:val="24"/>
        </w:rPr>
        <w:t xml:space="preserve"> </w:t>
      </w:r>
      <w:r w:rsidRPr="008C062C">
        <w:rPr>
          <w:rFonts w:ascii="Times New Roman" w:hAnsi="Times New Roman" w:cs="Times New Roman"/>
          <w:sz w:val="24"/>
          <w:szCs w:val="24"/>
        </w:rPr>
        <w:t>Que el mandato para la autoridad sea imperativo.</w:t>
      </w:r>
    </w:p>
    <w:p w14:paraId="429989FC" w14:textId="77777777" w:rsidR="00BB4C47" w:rsidRPr="008C062C" w:rsidRDefault="00BB4C47" w:rsidP="000B6245">
      <w:pPr>
        <w:spacing w:line="360" w:lineRule="auto"/>
        <w:ind w:left="708"/>
        <w:contextualSpacing/>
        <w:jc w:val="both"/>
        <w:rPr>
          <w:rFonts w:ascii="Times New Roman" w:hAnsi="Times New Roman" w:cs="Times New Roman"/>
          <w:sz w:val="24"/>
          <w:szCs w:val="24"/>
        </w:rPr>
      </w:pPr>
      <w:r w:rsidRPr="008C062C">
        <w:rPr>
          <w:rFonts w:ascii="Times New Roman" w:hAnsi="Times New Roman" w:cs="Times New Roman"/>
          <w:sz w:val="24"/>
          <w:szCs w:val="24"/>
        </w:rPr>
        <w:t>3. Debe probarse la renuencia de la autoridad.</w:t>
      </w:r>
    </w:p>
    <w:p w14:paraId="174F5966" w14:textId="77777777" w:rsidR="00BB4C47" w:rsidRPr="003608C1" w:rsidRDefault="00BB4C47" w:rsidP="000B6245">
      <w:pPr>
        <w:spacing w:line="360" w:lineRule="auto"/>
        <w:ind w:left="708"/>
        <w:contextualSpacing/>
        <w:jc w:val="both"/>
        <w:rPr>
          <w:rFonts w:ascii="Times New Roman" w:hAnsi="Times New Roman" w:cs="Times New Roman"/>
          <w:sz w:val="24"/>
          <w:szCs w:val="24"/>
        </w:rPr>
      </w:pPr>
      <w:r w:rsidRPr="008C062C">
        <w:rPr>
          <w:rFonts w:ascii="Times New Roman" w:hAnsi="Times New Roman" w:cs="Times New Roman"/>
          <w:sz w:val="24"/>
          <w:szCs w:val="24"/>
        </w:rPr>
        <w:t>4. Que no exista otro instrumento judicial para lograr el efectivo cumplimiento de la norma</w:t>
      </w:r>
      <w:r>
        <w:rPr>
          <w:rFonts w:ascii="Times New Roman" w:hAnsi="Times New Roman" w:cs="Times New Roman"/>
          <w:sz w:val="24"/>
          <w:szCs w:val="24"/>
        </w:rPr>
        <w:t xml:space="preserve"> </w:t>
      </w:r>
      <w:r w:rsidRPr="008C062C">
        <w:rPr>
          <w:rFonts w:ascii="Times New Roman" w:hAnsi="Times New Roman" w:cs="Times New Roman"/>
          <w:sz w:val="24"/>
          <w:szCs w:val="24"/>
        </w:rPr>
        <w:t>que se pretende hacer valer.</w:t>
      </w:r>
    </w:p>
    <w:p w14:paraId="5A255128" w14:textId="77777777" w:rsidR="00BB4C47" w:rsidRDefault="00BB4C47" w:rsidP="000B6245">
      <w:pPr>
        <w:spacing w:line="360" w:lineRule="auto"/>
        <w:contextualSpacing/>
        <w:jc w:val="both"/>
        <w:rPr>
          <w:rFonts w:ascii="Times New Roman" w:hAnsi="Times New Roman" w:cs="Times New Roman"/>
          <w:b/>
          <w:bCs/>
          <w:sz w:val="24"/>
          <w:szCs w:val="24"/>
        </w:rPr>
      </w:pPr>
    </w:p>
    <w:p w14:paraId="64A740B9" w14:textId="6D5822E2" w:rsidR="00BB4C47" w:rsidRPr="008C062C" w:rsidRDefault="00BB4C47" w:rsidP="000B6245">
      <w:pPr>
        <w:spacing w:line="360" w:lineRule="auto"/>
        <w:contextualSpacing/>
        <w:jc w:val="both"/>
        <w:rPr>
          <w:rFonts w:ascii="Times New Roman" w:hAnsi="Times New Roman" w:cs="Times New Roman"/>
          <w:sz w:val="24"/>
          <w:szCs w:val="24"/>
        </w:rPr>
      </w:pPr>
      <w:r w:rsidRPr="008C062C">
        <w:rPr>
          <w:rFonts w:ascii="Times New Roman" w:hAnsi="Times New Roman" w:cs="Times New Roman"/>
          <w:sz w:val="24"/>
          <w:szCs w:val="24"/>
        </w:rPr>
        <w:t>De lo anterior, resulta importante resaltar que en el numeral 1° se hable</w:t>
      </w:r>
      <w:r>
        <w:rPr>
          <w:rFonts w:ascii="Times New Roman" w:hAnsi="Times New Roman" w:cs="Times New Roman"/>
          <w:sz w:val="24"/>
          <w:szCs w:val="24"/>
        </w:rPr>
        <w:t xml:space="preserve"> de “normas con fuerza de ley” y no simplemente de “ley”, pues en esta providencia </w:t>
      </w:r>
      <w:r w:rsidR="00E63EEF">
        <w:rPr>
          <w:rFonts w:ascii="Times New Roman" w:hAnsi="Times New Roman" w:cs="Times New Roman"/>
          <w:sz w:val="24"/>
          <w:szCs w:val="24"/>
        </w:rPr>
        <w:t>–</w:t>
      </w:r>
      <w:r>
        <w:rPr>
          <w:rFonts w:ascii="Times New Roman" w:hAnsi="Times New Roman" w:cs="Times New Roman"/>
          <w:sz w:val="24"/>
          <w:szCs w:val="24"/>
        </w:rPr>
        <w:t>como se detallará en el Capítulo III</w:t>
      </w:r>
      <w:r w:rsidR="00E63EEF">
        <w:rPr>
          <w:rFonts w:ascii="Times New Roman" w:hAnsi="Times New Roman" w:cs="Times New Roman"/>
          <w:sz w:val="24"/>
          <w:szCs w:val="24"/>
        </w:rPr>
        <w:t xml:space="preserve">– </w:t>
      </w:r>
      <w:r>
        <w:rPr>
          <w:rFonts w:ascii="Times New Roman" w:hAnsi="Times New Roman" w:cs="Times New Roman"/>
          <w:sz w:val="24"/>
          <w:szCs w:val="24"/>
        </w:rPr>
        <w:t xml:space="preserve">se admite expresamente la procedencia de la acción de cumplimiento frente a normas constitucionales, si bien en este caso no se accedió a la pretensión del actor en tal sentido, dado que el precepto constitucional cuya materialización se solicitaba es de aquellos denominados de “textura abierta”. </w:t>
      </w:r>
    </w:p>
    <w:p w14:paraId="7F6AE733" w14:textId="77777777" w:rsidR="00BB4C47" w:rsidRPr="008C062C" w:rsidRDefault="00BB4C47" w:rsidP="000B6245">
      <w:pPr>
        <w:spacing w:line="360" w:lineRule="auto"/>
        <w:contextualSpacing/>
        <w:jc w:val="both"/>
        <w:rPr>
          <w:rFonts w:ascii="Times New Roman" w:hAnsi="Times New Roman" w:cs="Times New Roman"/>
          <w:sz w:val="24"/>
          <w:szCs w:val="24"/>
        </w:rPr>
      </w:pPr>
    </w:p>
    <w:p w14:paraId="4334823E" w14:textId="0470A862"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b/>
          <w:bCs/>
          <w:sz w:val="24"/>
          <w:szCs w:val="24"/>
        </w:rPr>
        <w:t xml:space="preserve">Sentencia del 13 de julio de 2006. Rad. </w:t>
      </w:r>
      <w:proofErr w:type="spellStart"/>
      <w:r w:rsidRPr="0019272A">
        <w:rPr>
          <w:rFonts w:ascii="Times New Roman" w:hAnsi="Times New Roman" w:cs="Times New Roman"/>
          <w:b/>
          <w:bCs/>
          <w:sz w:val="24"/>
          <w:szCs w:val="24"/>
        </w:rPr>
        <w:t>N°</w:t>
      </w:r>
      <w:proofErr w:type="spellEnd"/>
      <w:r w:rsidRPr="0019272A">
        <w:rPr>
          <w:rFonts w:ascii="Times New Roman" w:hAnsi="Times New Roman" w:cs="Times New Roman"/>
          <w:b/>
          <w:bCs/>
          <w:sz w:val="24"/>
          <w:szCs w:val="24"/>
        </w:rPr>
        <w:t xml:space="preserve"> 250002326000200501082</w:t>
      </w:r>
      <w:r>
        <w:rPr>
          <w:rFonts w:ascii="Times New Roman" w:hAnsi="Times New Roman" w:cs="Times New Roman"/>
          <w:b/>
          <w:bCs/>
          <w:sz w:val="24"/>
          <w:szCs w:val="24"/>
        </w:rPr>
        <w:t>-</w:t>
      </w:r>
      <w:r w:rsidRPr="0019272A">
        <w:rPr>
          <w:rFonts w:ascii="Times New Roman" w:hAnsi="Times New Roman" w:cs="Times New Roman"/>
          <w:b/>
          <w:bCs/>
          <w:sz w:val="24"/>
          <w:szCs w:val="24"/>
        </w:rPr>
        <w:t>01</w:t>
      </w:r>
      <w:r w:rsidR="00B1057F">
        <w:rPr>
          <w:rFonts w:ascii="Times New Roman" w:hAnsi="Times New Roman" w:cs="Times New Roman"/>
          <w:b/>
          <w:bCs/>
          <w:sz w:val="24"/>
          <w:szCs w:val="24"/>
        </w:rPr>
        <w:t xml:space="preserve">. </w:t>
      </w:r>
      <w:r w:rsidR="00B1057F" w:rsidRPr="00B1057F">
        <w:rPr>
          <w:rFonts w:ascii="Times New Roman" w:hAnsi="Times New Roman" w:cs="Times New Roman"/>
          <w:b/>
          <w:bCs/>
          <w:sz w:val="24"/>
          <w:szCs w:val="24"/>
        </w:rPr>
        <w:t>[C.P. María Nohemí Hernández Pinzón</w:t>
      </w:r>
      <w:r w:rsidR="00B1057F">
        <w:rPr>
          <w:rFonts w:ascii="Times New Roman" w:hAnsi="Times New Roman" w:cs="Times New Roman"/>
          <w:b/>
          <w:bCs/>
          <w:sz w:val="24"/>
          <w:szCs w:val="24"/>
        </w:rPr>
        <w:t xml:space="preserve">. </w:t>
      </w:r>
    </w:p>
    <w:p w14:paraId="507561F5"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0E3D27A6" w14:textId="71265457"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En este fallo, explica el </w:t>
      </w:r>
      <w:r w:rsidR="00E63EEF">
        <w:rPr>
          <w:rFonts w:ascii="Times New Roman" w:hAnsi="Times New Roman" w:cs="Times New Roman"/>
          <w:sz w:val="24"/>
          <w:szCs w:val="24"/>
        </w:rPr>
        <w:t>a</w:t>
      </w:r>
      <w:r>
        <w:rPr>
          <w:rFonts w:ascii="Times New Roman" w:hAnsi="Times New Roman" w:cs="Times New Roman"/>
          <w:sz w:val="24"/>
          <w:szCs w:val="24"/>
        </w:rPr>
        <w:t xml:space="preserve">lto </w:t>
      </w:r>
      <w:r w:rsidR="00E63EEF">
        <w:rPr>
          <w:rFonts w:ascii="Times New Roman" w:hAnsi="Times New Roman" w:cs="Times New Roman"/>
          <w:sz w:val="24"/>
          <w:szCs w:val="24"/>
        </w:rPr>
        <w:t>t</w:t>
      </w:r>
      <w:r>
        <w:rPr>
          <w:rFonts w:ascii="Times New Roman" w:hAnsi="Times New Roman" w:cs="Times New Roman"/>
          <w:sz w:val="24"/>
          <w:szCs w:val="24"/>
        </w:rPr>
        <w:t>ribunal</w:t>
      </w:r>
      <w:r w:rsidRPr="0019272A">
        <w:rPr>
          <w:rFonts w:ascii="Times New Roman" w:hAnsi="Times New Roman" w:cs="Times New Roman"/>
          <w:sz w:val="24"/>
          <w:szCs w:val="24"/>
        </w:rPr>
        <w:t xml:space="preserve"> que la acción de cumplimiento no se predica genéricamente respecto de una ley o de un acto administrativo considerados en abstracto, sino frente a deberes y obligaciones específicos, que respondan a criterios de imperatividad e </w:t>
      </w:r>
      <w:proofErr w:type="spellStart"/>
      <w:r w:rsidRPr="0019272A">
        <w:rPr>
          <w:rFonts w:ascii="Times New Roman" w:hAnsi="Times New Roman" w:cs="Times New Roman"/>
          <w:sz w:val="24"/>
          <w:szCs w:val="24"/>
        </w:rPr>
        <w:t>inobjetabilidad</w:t>
      </w:r>
      <w:proofErr w:type="spellEnd"/>
      <w:r w:rsidRPr="0019272A">
        <w:rPr>
          <w:rFonts w:ascii="Times New Roman" w:hAnsi="Times New Roman" w:cs="Times New Roman"/>
          <w:sz w:val="24"/>
          <w:szCs w:val="24"/>
        </w:rPr>
        <w:t xml:space="preserve"> radicados en cabeza de una autoridad determinada y que, naturalmente, se encuentren consagrados en normas con fuerza material de ley o en actos administrativos. Para ejemplificar lo ilustrado, se trae a colación lo dicho por el </w:t>
      </w:r>
      <w:r w:rsidR="00E63EEF">
        <w:rPr>
          <w:rFonts w:ascii="Times New Roman" w:hAnsi="Times New Roman" w:cs="Times New Roman"/>
          <w:sz w:val="24"/>
          <w:szCs w:val="24"/>
        </w:rPr>
        <w:t>a</w:t>
      </w:r>
      <w:r w:rsidR="00E63EEF" w:rsidRPr="0019272A">
        <w:rPr>
          <w:rFonts w:ascii="Times New Roman" w:hAnsi="Times New Roman" w:cs="Times New Roman"/>
          <w:sz w:val="24"/>
          <w:szCs w:val="24"/>
        </w:rPr>
        <w:t xml:space="preserve">lto </w:t>
      </w:r>
      <w:r w:rsidR="00E63EEF">
        <w:rPr>
          <w:rFonts w:ascii="Times New Roman" w:hAnsi="Times New Roman" w:cs="Times New Roman"/>
          <w:sz w:val="24"/>
          <w:szCs w:val="24"/>
        </w:rPr>
        <w:t>t</w:t>
      </w:r>
      <w:r w:rsidRPr="0019272A">
        <w:rPr>
          <w:rFonts w:ascii="Times New Roman" w:hAnsi="Times New Roman" w:cs="Times New Roman"/>
          <w:sz w:val="24"/>
          <w:szCs w:val="24"/>
        </w:rPr>
        <w:t xml:space="preserve">ribunal, como se cita a continuación: </w:t>
      </w:r>
    </w:p>
    <w:p w14:paraId="5B26C526" w14:textId="29F4EE18" w:rsidR="00BB4C47" w:rsidRPr="0019272A" w:rsidRDefault="00BB4C47" w:rsidP="000B6245">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Ahora, respecto del artículo 107 de la Ley 99 de 1993, si bien no está en duda su calidad de norma con fuer</w:t>
      </w:r>
      <w:r w:rsidR="00E63EEF">
        <w:rPr>
          <w:rFonts w:ascii="Times New Roman" w:hAnsi="Times New Roman" w:cs="Times New Roman"/>
          <w:sz w:val="24"/>
          <w:szCs w:val="24"/>
        </w:rPr>
        <w:t>z</w:t>
      </w:r>
      <w:r w:rsidRPr="0019272A">
        <w:rPr>
          <w:rFonts w:ascii="Times New Roman" w:hAnsi="Times New Roman" w:cs="Times New Roman"/>
          <w:sz w:val="24"/>
          <w:szCs w:val="24"/>
        </w:rPr>
        <w:t xml:space="preserve">a material de ley, lo cierto es que no es posible ordenar al demandado que la cumpla, toda vez que no consagra ninguna actuación imperativa que concretamente </w:t>
      </w:r>
      <w:r w:rsidRPr="0019272A">
        <w:rPr>
          <w:rFonts w:ascii="Times New Roman" w:hAnsi="Times New Roman" w:cs="Times New Roman"/>
          <w:sz w:val="24"/>
          <w:szCs w:val="24"/>
        </w:rPr>
        <w:lastRenderedPageBreak/>
        <w:t>deba realizarse frente al corredor ecológico de ronda El Virrey. Antes bien, se trata de una disposición legal descriptiva de carácter general que define los conceptos de "motivos de utilidad pública e interés social", como presupuestos necesarios para la adquisición de bienes destinados a la ejecución de obras públicas de protección del medio ambiente.</w:t>
      </w:r>
    </w:p>
    <w:p w14:paraId="79662555"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5EB3289C" w14:textId="4D24C209"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Igualmente, se considera pertinente resaltar que en esta providencia el Consejo de Estado recuerda que no es procedente la acción bajo análisis para que sea “el juez de cumplimiento quien revise la legalidad de un acto administrativo que, a su juicio, desconoció la regulación […], pues es un asunto que escapa a la finalidad y al alcance de la acción que ejercieron los actores”. Lo anterior</w:t>
      </w:r>
      <w:r w:rsidR="00E63EEF">
        <w:rPr>
          <w:rFonts w:ascii="Times New Roman" w:hAnsi="Times New Roman" w:cs="Times New Roman"/>
          <w:sz w:val="24"/>
          <w:szCs w:val="24"/>
        </w:rPr>
        <w:t>,</w:t>
      </w:r>
      <w:r w:rsidRPr="0019272A">
        <w:rPr>
          <w:rFonts w:ascii="Times New Roman" w:hAnsi="Times New Roman" w:cs="Times New Roman"/>
          <w:sz w:val="24"/>
          <w:szCs w:val="24"/>
        </w:rPr>
        <w:t xml:space="preserve"> dado el carácter subsidiario de este mecanismo, ya explicado en acápites anteriores. </w:t>
      </w:r>
    </w:p>
    <w:p w14:paraId="1A29D6E5"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5225CA16" w14:textId="6EBA1581" w:rsidR="00BB4C47" w:rsidRPr="0019272A" w:rsidRDefault="00BB4C47" w:rsidP="000B6245">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 xml:space="preserve">Sentencia del 9 de junio de 2011. Rad. </w:t>
      </w:r>
      <w:proofErr w:type="spellStart"/>
      <w:r w:rsidRPr="0019272A">
        <w:rPr>
          <w:rFonts w:ascii="Times New Roman" w:hAnsi="Times New Roman" w:cs="Times New Roman"/>
          <w:b/>
          <w:bCs/>
          <w:sz w:val="24"/>
          <w:szCs w:val="24"/>
        </w:rPr>
        <w:t>N°</w:t>
      </w:r>
      <w:proofErr w:type="spellEnd"/>
      <w:r w:rsidRPr="0019272A">
        <w:rPr>
          <w:rFonts w:ascii="Times New Roman" w:hAnsi="Times New Roman" w:cs="Times New Roman"/>
          <w:b/>
          <w:bCs/>
          <w:sz w:val="24"/>
          <w:szCs w:val="24"/>
        </w:rPr>
        <w:t xml:space="preserve"> 250002324000201000629-01</w:t>
      </w:r>
      <w:r w:rsidR="00B1057F">
        <w:rPr>
          <w:rFonts w:ascii="Times New Roman" w:hAnsi="Times New Roman" w:cs="Times New Roman"/>
          <w:b/>
          <w:bCs/>
          <w:sz w:val="24"/>
          <w:szCs w:val="24"/>
        </w:rPr>
        <w:t xml:space="preserve">. </w:t>
      </w:r>
      <w:r w:rsidR="00B1057F" w:rsidRPr="00B1057F">
        <w:rPr>
          <w:rFonts w:ascii="Times New Roman" w:hAnsi="Times New Roman" w:cs="Times New Roman"/>
          <w:b/>
          <w:bCs/>
          <w:sz w:val="24"/>
          <w:szCs w:val="24"/>
        </w:rPr>
        <w:t>C.P. Susana Buitrago Valencia</w:t>
      </w:r>
      <w:r w:rsidR="00B1057F">
        <w:rPr>
          <w:rFonts w:ascii="Times New Roman" w:hAnsi="Times New Roman" w:cs="Times New Roman"/>
          <w:b/>
          <w:bCs/>
          <w:sz w:val="24"/>
          <w:szCs w:val="24"/>
        </w:rPr>
        <w:t xml:space="preserve">. </w:t>
      </w:r>
    </w:p>
    <w:p w14:paraId="0EC67EFE"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2E73A504" w14:textId="71A2748B"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Dejó sentado en este fallo </w:t>
      </w:r>
      <w:r>
        <w:rPr>
          <w:rFonts w:ascii="Times New Roman" w:hAnsi="Times New Roman" w:cs="Times New Roman"/>
          <w:sz w:val="24"/>
          <w:szCs w:val="24"/>
        </w:rPr>
        <w:t xml:space="preserve">la </w:t>
      </w:r>
      <w:r w:rsidR="00E63EEF">
        <w:rPr>
          <w:rFonts w:ascii="Times New Roman" w:hAnsi="Times New Roman" w:cs="Times New Roman"/>
          <w:sz w:val="24"/>
          <w:szCs w:val="24"/>
        </w:rPr>
        <w:t>corporación</w:t>
      </w:r>
      <w:r w:rsidR="00E63EEF" w:rsidRPr="0019272A">
        <w:rPr>
          <w:rFonts w:ascii="Times New Roman" w:hAnsi="Times New Roman" w:cs="Times New Roman"/>
          <w:sz w:val="24"/>
          <w:szCs w:val="24"/>
        </w:rPr>
        <w:t xml:space="preserve"> </w:t>
      </w:r>
      <w:r w:rsidR="00E63EEF">
        <w:rPr>
          <w:rFonts w:ascii="Times New Roman" w:hAnsi="Times New Roman" w:cs="Times New Roman"/>
          <w:sz w:val="24"/>
          <w:szCs w:val="24"/>
        </w:rPr>
        <w:t xml:space="preserve">contencioso </w:t>
      </w:r>
      <w:r w:rsidR="00E63EEF" w:rsidRPr="0019272A">
        <w:rPr>
          <w:rFonts w:ascii="Times New Roman" w:hAnsi="Times New Roman" w:cs="Times New Roman"/>
          <w:sz w:val="24"/>
          <w:szCs w:val="24"/>
        </w:rPr>
        <w:t>administrativ</w:t>
      </w:r>
      <w:r w:rsidR="00E63EEF">
        <w:rPr>
          <w:rFonts w:ascii="Times New Roman" w:hAnsi="Times New Roman" w:cs="Times New Roman"/>
          <w:sz w:val="24"/>
          <w:szCs w:val="24"/>
        </w:rPr>
        <w:t>a</w:t>
      </w:r>
      <w:r w:rsidR="00E63EEF" w:rsidRPr="0019272A">
        <w:rPr>
          <w:rFonts w:ascii="Times New Roman" w:hAnsi="Times New Roman" w:cs="Times New Roman"/>
          <w:sz w:val="24"/>
          <w:szCs w:val="24"/>
        </w:rPr>
        <w:t xml:space="preserve"> </w:t>
      </w:r>
      <w:r w:rsidRPr="0019272A">
        <w:rPr>
          <w:rFonts w:ascii="Times New Roman" w:hAnsi="Times New Roman" w:cs="Times New Roman"/>
          <w:sz w:val="24"/>
          <w:szCs w:val="24"/>
        </w:rPr>
        <w:t>que la acción de cumplimiento es procedente para exigir al Gobierno Nacional el ejercicio de la potestad reglamentaria, en aquellos eventos en los cuales las leyes que así lo disponen establecen un término para el ejercicio de dicha prerrogativa, y el mismo haya transcurrido sin que se verifique la expedición del reglamento correspondiente. En palabras de la Corporación</w:t>
      </w:r>
    </w:p>
    <w:p w14:paraId="258E52E9" w14:textId="77777777" w:rsidR="00BB4C47" w:rsidRPr="0019272A" w:rsidRDefault="00BB4C47" w:rsidP="000B6245">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la acción de cumplimiento sí es el mecanismo idóneo para exigir del Gobierno Nacional la ejecución de leyes que le ordenen ejercer la potestad reglamentaria para lograr el respectivo desarrollo legislativo, siempre y cuando la ley le haya fijado un término para ello y el mismo haya expirado. Bajo esas circunstancias el deber legal se torna inobjetable e incontenible, entre otras razones porque no resulta improcedente a la luz de las causales legalmente establecidas en la Ley 393 de 1997.  </w:t>
      </w:r>
    </w:p>
    <w:p w14:paraId="600F80EB"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4DD1B420" w14:textId="09596DC1" w:rsidR="00BB4C47" w:rsidRPr="0019272A" w:rsidRDefault="00BB4C47" w:rsidP="000B6245">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 xml:space="preserve">Sentencia del 17 de julio de 2014. Rad. </w:t>
      </w:r>
      <w:proofErr w:type="spellStart"/>
      <w:r w:rsidRPr="0019272A">
        <w:rPr>
          <w:rFonts w:ascii="Times New Roman" w:hAnsi="Times New Roman" w:cs="Times New Roman"/>
          <w:b/>
          <w:bCs/>
          <w:sz w:val="24"/>
          <w:szCs w:val="24"/>
        </w:rPr>
        <w:t>N°</w:t>
      </w:r>
      <w:proofErr w:type="spellEnd"/>
      <w:r w:rsidRPr="0019272A">
        <w:rPr>
          <w:rFonts w:ascii="Times New Roman" w:hAnsi="Times New Roman" w:cs="Times New Roman"/>
          <w:b/>
          <w:bCs/>
          <w:sz w:val="24"/>
          <w:szCs w:val="24"/>
        </w:rPr>
        <w:t xml:space="preserve"> 250002341000201302833-01</w:t>
      </w:r>
      <w:r w:rsidR="00B1057F">
        <w:rPr>
          <w:rFonts w:ascii="Times New Roman" w:hAnsi="Times New Roman" w:cs="Times New Roman"/>
          <w:b/>
          <w:bCs/>
          <w:sz w:val="24"/>
          <w:szCs w:val="24"/>
        </w:rPr>
        <w:t xml:space="preserve">. </w:t>
      </w:r>
      <w:r w:rsidR="00B1057F" w:rsidRPr="00B1057F">
        <w:rPr>
          <w:rFonts w:ascii="Times New Roman" w:hAnsi="Times New Roman" w:cs="Times New Roman"/>
          <w:b/>
          <w:bCs/>
          <w:sz w:val="24"/>
          <w:szCs w:val="24"/>
        </w:rPr>
        <w:t>C.P. Alberto Yepes Barreiro</w:t>
      </w:r>
      <w:r w:rsidR="00B1057F">
        <w:rPr>
          <w:rFonts w:ascii="Times New Roman" w:hAnsi="Times New Roman" w:cs="Times New Roman"/>
          <w:b/>
          <w:bCs/>
          <w:sz w:val="24"/>
          <w:szCs w:val="24"/>
        </w:rPr>
        <w:t xml:space="preserve">. </w:t>
      </w:r>
    </w:p>
    <w:p w14:paraId="00F81A07"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4D234025" w14:textId="38AE3782"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lastRenderedPageBreak/>
        <w:t xml:space="preserve">Esta sentencia aborda, entre otros, dos aspectos centrales de la acción de cumplimiento y su ejercicio. El primero de ellos alude a la constitución en renuencia como requisito de procedibilidad, respecto del cual se explica que </w:t>
      </w:r>
    </w:p>
    <w:p w14:paraId="5C60AB33" w14:textId="77777777" w:rsidR="00BB4C47" w:rsidRPr="0019272A" w:rsidRDefault="00BB4C47" w:rsidP="000B6245">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el mismo se constituye en una exigencia de procedibilidad de la acción, y para ello, es necesario que el demandante previamente a acudir a la jurisdicción haga una solicitud expresa de cumplimiento a la autoridad pública o al particular que ejerce funciones públicas sobre la ley o el acto administrativo objeto de requerimiento, lo cual puede realizarse a través del derecho de </w:t>
      </w:r>
      <w:proofErr w:type="gramStart"/>
      <w:r w:rsidRPr="0019272A">
        <w:rPr>
          <w:rFonts w:ascii="Times New Roman" w:hAnsi="Times New Roman" w:cs="Times New Roman"/>
          <w:sz w:val="24"/>
          <w:szCs w:val="24"/>
        </w:rPr>
        <w:t>petición</w:t>
      </w:r>
      <w:proofErr w:type="gramEnd"/>
      <w:r w:rsidRPr="0019272A">
        <w:rPr>
          <w:rFonts w:ascii="Times New Roman" w:hAnsi="Times New Roman" w:cs="Times New Roman"/>
          <w:sz w:val="24"/>
          <w:szCs w:val="24"/>
        </w:rPr>
        <w:t xml:space="preserve"> pero enfocado al fin reseñado.  </w:t>
      </w:r>
    </w:p>
    <w:p w14:paraId="0394A29E"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44157606" w14:textId="37FBB046"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Segundo, se trata el tema de la subsidiariedad de la acción </w:t>
      </w:r>
      <w:r w:rsidR="00E63EEF">
        <w:rPr>
          <w:rFonts w:ascii="Times New Roman" w:hAnsi="Times New Roman" w:cs="Times New Roman"/>
          <w:sz w:val="24"/>
          <w:szCs w:val="24"/>
        </w:rPr>
        <w:t xml:space="preserve">en </w:t>
      </w:r>
      <w:r w:rsidRPr="0019272A">
        <w:rPr>
          <w:rFonts w:ascii="Times New Roman" w:hAnsi="Times New Roman" w:cs="Times New Roman"/>
          <w:sz w:val="24"/>
          <w:szCs w:val="24"/>
        </w:rPr>
        <w:t xml:space="preserve">comento, señalando el </w:t>
      </w:r>
      <w:r w:rsidR="00E63EEF">
        <w:rPr>
          <w:rFonts w:ascii="Times New Roman" w:hAnsi="Times New Roman" w:cs="Times New Roman"/>
          <w:sz w:val="24"/>
          <w:szCs w:val="24"/>
        </w:rPr>
        <w:t>a</w:t>
      </w:r>
      <w:r w:rsidRPr="0019272A">
        <w:rPr>
          <w:rFonts w:ascii="Times New Roman" w:hAnsi="Times New Roman" w:cs="Times New Roman"/>
          <w:sz w:val="24"/>
          <w:szCs w:val="24"/>
        </w:rPr>
        <w:t xml:space="preserve">lto </w:t>
      </w:r>
      <w:r w:rsidR="00E63EEF">
        <w:rPr>
          <w:rFonts w:ascii="Times New Roman" w:hAnsi="Times New Roman" w:cs="Times New Roman"/>
          <w:sz w:val="24"/>
          <w:szCs w:val="24"/>
        </w:rPr>
        <w:t>t</w:t>
      </w:r>
      <w:r w:rsidRPr="0019272A">
        <w:rPr>
          <w:rFonts w:ascii="Times New Roman" w:hAnsi="Times New Roman" w:cs="Times New Roman"/>
          <w:sz w:val="24"/>
          <w:szCs w:val="24"/>
        </w:rPr>
        <w:t xml:space="preserve">ribunal que no será procedente este instrumento cuando existan otros mecanismos judiciales “para lograr el efectivo cumplimiento de ley o del acto administrativo, salvo que se esté en presencia de una situación gravosa o urgente, que haga desplazar el instrumento judicial ordinario, como salvaguarda de un perjuicio irremediable”. A modo ilustrativo, se indica que </w:t>
      </w:r>
    </w:p>
    <w:p w14:paraId="065DACB5" w14:textId="6F502AB4" w:rsidR="00BB4C47" w:rsidRPr="0019272A" w:rsidRDefault="00BB4C47" w:rsidP="000B6245">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Como consecuencia de lo anterior, y a manera enunciativa por vía de ejemplo, la acción constitucional en estudio no procede para exigir el cumplimiento de obligaciones consagradas en los contratos estatales, imponer sanciones, hacer efectivo los términos judiciales de los procesos, o perseguir indemnizaciones, por cuanto, para dichos propósitos, el ordenamiento jurídico establece otros cauces procesales, al tratarse de situaciones administrativas no consolidadas</w:t>
      </w:r>
      <w:r w:rsidR="008F598E">
        <w:rPr>
          <w:rFonts w:ascii="Times New Roman" w:hAnsi="Times New Roman" w:cs="Times New Roman"/>
          <w:sz w:val="24"/>
          <w:szCs w:val="24"/>
        </w:rPr>
        <w:t>.</w:t>
      </w:r>
    </w:p>
    <w:p w14:paraId="52B75E24"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5FA3625E" w14:textId="18E0B5D5" w:rsidR="00BB4C47" w:rsidRPr="0019272A" w:rsidRDefault="00BB4C47" w:rsidP="000B6245">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 xml:space="preserve">Sentencia del 24 de septiembre de 2015. Rad. </w:t>
      </w:r>
      <w:proofErr w:type="spellStart"/>
      <w:r w:rsidRPr="0019272A">
        <w:rPr>
          <w:rFonts w:ascii="Times New Roman" w:hAnsi="Times New Roman" w:cs="Times New Roman"/>
          <w:b/>
          <w:bCs/>
          <w:sz w:val="24"/>
          <w:szCs w:val="24"/>
        </w:rPr>
        <w:t>N°</w:t>
      </w:r>
      <w:proofErr w:type="spellEnd"/>
      <w:r w:rsidRPr="0019272A">
        <w:rPr>
          <w:rFonts w:ascii="Times New Roman" w:hAnsi="Times New Roman" w:cs="Times New Roman"/>
          <w:b/>
          <w:bCs/>
          <w:sz w:val="24"/>
          <w:szCs w:val="24"/>
        </w:rPr>
        <w:t xml:space="preserve"> 250002341000201500041-01</w:t>
      </w:r>
      <w:r w:rsidR="00B1057F">
        <w:rPr>
          <w:rFonts w:ascii="Times New Roman" w:hAnsi="Times New Roman" w:cs="Times New Roman"/>
          <w:b/>
          <w:bCs/>
          <w:sz w:val="24"/>
          <w:szCs w:val="24"/>
        </w:rPr>
        <w:t xml:space="preserve">. </w:t>
      </w:r>
      <w:r w:rsidR="00B1057F" w:rsidRPr="00B1057F">
        <w:rPr>
          <w:rFonts w:ascii="Times New Roman" w:hAnsi="Times New Roman" w:cs="Times New Roman"/>
          <w:b/>
          <w:bCs/>
          <w:sz w:val="24"/>
          <w:szCs w:val="24"/>
        </w:rPr>
        <w:t>C.P. Carlos Enrique Moreno Rubio</w:t>
      </w:r>
      <w:r w:rsidR="00B1057F">
        <w:rPr>
          <w:rFonts w:ascii="Times New Roman" w:hAnsi="Times New Roman" w:cs="Times New Roman"/>
          <w:b/>
          <w:bCs/>
          <w:sz w:val="24"/>
          <w:szCs w:val="24"/>
        </w:rPr>
        <w:t xml:space="preserve">. </w:t>
      </w:r>
    </w:p>
    <w:p w14:paraId="1A01A171"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4B9B381A" w14:textId="4F36D7BA"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En esta oportunidad, el Consejo de Estado precisó el concepto y el alcance de la renuencia y su prueba como requisito de procedibilidad de la acción de cumplimiento, así como las “condiciones para que la autoridad judicial pueda prescindir del requisito de la renuencia ante la existencia evidente de un perjuicio irremediable debido a la existencia de un estado de cosas inconstitucional en los establecimientos de reclusión del país” (</w:t>
      </w:r>
      <w:r w:rsidR="008D7A94" w:rsidRPr="008D7A94">
        <w:rPr>
          <w:rFonts w:ascii="Times New Roman" w:hAnsi="Times New Roman" w:cs="Times New Roman"/>
          <w:sz w:val="24"/>
          <w:szCs w:val="24"/>
          <w:lang w:val="es-ES"/>
        </w:rPr>
        <w:t xml:space="preserve">Calle Correa, </w:t>
      </w:r>
      <w:r w:rsidR="008D7A94" w:rsidRPr="008D7A94">
        <w:rPr>
          <w:rFonts w:ascii="Times New Roman" w:hAnsi="Times New Roman" w:cs="Times New Roman"/>
          <w:sz w:val="24"/>
          <w:szCs w:val="24"/>
        </w:rPr>
        <w:t xml:space="preserve">Gómez Aranguren, Palacio </w:t>
      </w:r>
      <w:proofErr w:type="spellStart"/>
      <w:r w:rsidR="008D7A94" w:rsidRPr="008D7A94">
        <w:rPr>
          <w:rFonts w:ascii="Times New Roman" w:hAnsi="Times New Roman" w:cs="Times New Roman"/>
          <w:sz w:val="24"/>
          <w:szCs w:val="24"/>
        </w:rPr>
        <w:t>Palacio</w:t>
      </w:r>
      <w:proofErr w:type="spellEnd"/>
      <w:r w:rsidR="008D7A94" w:rsidRPr="008D7A94">
        <w:rPr>
          <w:rFonts w:ascii="Times New Roman" w:hAnsi="Times New Roman" w:cs="Times New Roman"/>
          <w:sz w:val="24"/>
          <w:szCs w:val="24"/>
        </w:rPr>
        <w:t>, y Senior Serrano</w:t>
      </w:r>
      <w:r w:rsidRPr="0019272A">
        <w:rPr>
          <w:rFonts w:ascii="Times New Roman" w:hAnsi="Times New Roman" w:cs="Times New Roman"/>
          <w:sz w:val="24"/>
          <w:szCs w:val="24"/>
        </w:rPr>
        <w:t xml:space="preserve">, 2019, p. 93). En un primero momento, el </w:t>
      </w:r>
      <w:r w:rsidR="008F598E">
        <w:rPr>
          <w:rFonts w:ascii="Times New Roman" w:hAnsi="Times New Roman" w:cs="Times New Roman"/>
          <w:sz w:val="24"/>
          <w:szCs w:val="24"/>
        </w:rPr>
        <w:t>a</w:t>
      </w:r>
      <w:r w:rsidR="008F598E" w:rsidRPr="0019272A">
        <w:rPr>
          <w:rFonts w:ascii="Times New Roman" w:hAnsi="Times New Roman" w:cs="Times New Roman"/>
          <w:sz w:val="24"/>
          <w:szCs w:val="24"/>
        </w:rPr>
        <w:t xml:space="preserve">lto </w:t>
      </w:r>
      <w:r w:rsidR="008F598E">
        <w:rPr>
          <w:rFonts w:ascii="Times New Roman" w:hAnsi="Times New Roman" w:cs="Times New Roman"/>
          <w:sz w:val="24"/>
          <w:szCs w:val="24"/>
        </w:rPr>
        <w:t>t</w:t>
      </w:r>
      <w:r w:rsidR="008F598E" w:rsidRPr="0019272A">
        <w:rPr>
          <w:rFonts w:ascii="Times New Roman" w:hAnsi="Times New Roman" w:cs="Times New Roman"/>
          <w:sz w:val="24"/>
          <w:szCs w:val="24"/>
        </w:rPr>
        <w:t xml:space="preserve">ribunal </w:t>
      </w:r>
      <w:r w:rsidRPr="0019272A">
        <w:rPr>
          <w:rFonts w:ascii="Times New Roman" w:hAnsi="Times New Roman" w:cs="Times New Roman"/>
          <w:sz w:val="24"/>
          <w:szCs w:val="24"/>
        </w:rPr>
        <w:t xml:space="preserve">define la renuencia como la “rebeldía de una autoridad o de un particular que ejerce funciones públicas, en cumplir una </w:t>
      </w:r>
      <w:r w:rsidRPr="0019272A">
        <w:rPr>
          <w:rFonts w:ascii="Times New Roman" w:hAnsi="Times New Roman" w:cs="Times New Roman"/>
          <w:sz w:val="24"/>
          <w:szCs w:val="24"/>
        </w:rPr>
        <w:lastRenderedPageBreak/>
        <w:t>norma con fuerza de ley o un acto administrativo que consagra en su cabeza el deber claro, imperativo e inobjetable que se le pide atender”, en los términos establecidos en el artículo 87 de la Constitución Política</w:t>
      </w:r>
      <w:r w:rsidR="008F598E">
        <w:rPr>
          <w:rFonts w:ascii="Times New Roman" w:hAnsi="Times New Roman" w:cs="Times New Roman"/>
          <w:sz w:val="24"/>
          <w:szCs w:val="24"/>
        </w:rPr>
        <w:t xml:space="preserve"> de 1991</w:t>
      </w:r>
      <w:r w:rsidRPr="0019272A">
        <w:rPr>
          <w:rFonts w:ascii="Times New Roman" w:hAnsi="Times New Roman" w:cs="Times New Roman"/>
          <w:sz w:val="24"/>
          <w:szCs w:val="24"/>
        </w:rPr>
        <w:t xml:space="preserve">.  </w:t>
      </w:r>
    </w:p>
    <w:p w14:paraId="1CC4254C"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0AE213BF" w14:textId="759FD1E3"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En cuanto a la procedencia de la acción en el caso concreto, determinó el Consejo de Estado que, contrario a lo sostenido por el </w:t>
      </w:r>
      <w:r w:rsidR="008F598E">
        <w:rPr>
          <w:rFonts w:ascii="Times New Roman" w:hAnsi="Times New Roman" w:cs="Times New Roman"/>
          <w:sz w:val="24"/>
          <w:szCs w:val="24"/>
        </w:rPr>
        <w:t>t</w:t>
      </w:r>
      <w:r w:rsidRPr="0019272A">
        <w:rPr>
          <w:rFonts w:ascii="Times New Roman" w:hAnsi="Times New Roman" w:cs="Times New Roman"/>
          <w:sz w:val="24"/>
          <w:szCs w:val="24"/>
        </w:rPr>
        <w:t>ribunal de instancia, estaban dadas las condiciones para prescindir de la constitución en renuencia a las autoridades eventualmente accionadas, al tratarse de un estado inconstitucional de cosas en los centros de reclusión del país que es de público conocimiento y que</w:t>
      </w:r>
      <w:r w:rsidR="008F598E">
        <w:rPr>
          <w:rFonts w:ascii="Times New Roman" w:hAnsi="Times New Roman" w:cs="Times New Roman"/>
          <w:sz w:val="24"/>
          <w:szCs w:val="24"/>
        </w:rPr>
        <w:t>,</w:t>
      </w:r>
      <w:r w:rsidRPr="0019272A">
        <w:rPr>
          <w:rFonts w:ascii="Times New Roman" w:hAnsi="Times New Roman" w:cs="Times New Roman"/>
          <w:sz w:val="24"/>
          <w:szCs w:val="24"/>
        </w:rPr>
        <w:t xml:space="preserve"> además</w:t>
      </w:r>
      <w:r w:rsidR="008F598E">
        <w:rPr>
          <w:rFonts w:ascii="Times New Roman" w:hAnsi="Times New Roman" w:cs="Times New Roman"/>
          <w:sz w:val="24"/>
          <w:szCs w:val="24"/>
        </w:rPr>
        <w:t>,</w:t>
      </w:r>
      <w:r w:rsidRPr="0019272A">
        <w:rPr>
          <w:rFonts w:ascii="Times New Roman" w:hAnsi="Times New Roman" w:cs="Times New Roman"/>
          <w:sz w:val="24"/>
          <w:szCs w:val="24"/>
        </w:rPr>
        <w:t xml:space="preserve"> ha sido declarado en dos oportunidades por la Corte Constitucional, por lo que para ese caso era evidente la inminencia de un perjuicio irremediable </w:t>
      </w:r>
      <w:r w:rsidR="008F598E">
        <w:rPr>
          <w:rFonts w:ascii="Times New Roman" w:hAnsi="Times New Roman" w:cs="Times New Roman"/>
          <w:sz w:val="24"/>
          <w:szCs w:val="24"/>
        </w:rPr>
        <w:t>–</w:t>
      </w:r>
      <w:r w:rsidRPr="0019272A">
        <w:rPr>
          <w:rFonts w:ascii="Times New Roman" w:hAnsi="Times New Roman" w:cs="Times New Roman"/>
          <w:sz w:val="24"/>
          <w:szCs w:val="24"/>
        </w:rPr>
        <w:t>que no necesariamente debe afectar al accionante según Sentencia C-1194 de 2001</w:t>
      </w:r>
      <w:r w:rsidR="008F598E">
        <w:rPr>
          <w:rFonts w:ascii="Times New Roman" w:hAnsi="Times New Roman" w:cs="Times New Roman"/>
          <w:sz w:val="24"/>
          <w:szCs w:val="24"/>
        </w:rPr>
        <w:t>–</w:t>
      </w:r>
      <w:r w:rsidRPr="0019272A">
        <w:rPr>
          <w:rFonts w:ascii="Times New Roman" w:hAnsi="Times New Roman" w:cs="Times New Roman"/>
          <w:sz w:val="24"/>
          <w:szCs w:val="24"/>
        </w:rPr>
        <w:t xml:space="preserve"> para la población privada de la libertad. Esto dijo la </w:t>
      </w:r>
      <w:r w:rsidR="008F598E">
        <w:rPr>
          <w:rFonts w:ascii="Times New Roman" w:hAnsi="Times New Roman" w:cs="Times New Roman"/>
          <w:sz w:val="24"/>
          <w:szCs w:val="24"/>
        </w:rPr>
        <w:t>c</w:t>
      </w:r>
      <w:r w:rsidRPr="0019272A">
        <w:rPr>
          <w:rFonts w:ascii="Times New Roman" w:hAnsi="Times New Roman" w:cs="Times New Roman"/>
          <w:sz w:val="24"/>
          <w:szCs w:val="24"/>
        </w:rPr>
        <w:t xml:space="preserve">orporación: </w:t>
      </w:r>
    </w:p>
    <w:p w14:paraId="1E1C4DF2" w14:textId="4A305418" w:rsidR="00BB4C47" w:rsidRPr="0019272A" w:rsidRDefault="00BB4C47" w:rsidP="000B6245">
      <w:pPr>
        <w:spacing w:line="360" w:lineRule="auto"/>
        <w:ind w:left="708"/>
        <w:contextualSpacing/>
        <w:jc w:val="both"/>
        <w:rPr>
          <w:rFonts w:ascii="Times New Roman" w:hAnsi="Times New Roman" w:cs="Times New Roman"/>
          <w:sz w:val="24"/>
          <w:szCs w:val="24"/>
        </w:rPr>
      </w:pPr>
      <w:r w:rsidRPr="0019272A">
        <w:rPr>
          <w:rFonts w:ascii="Times New Roman" w:hAnsi="Times New Roman" w:cs="Times New Roman"/>
          <w:sz w:val="24"/>
          <w:szCs w:val="24"/>
        </w:rPr>
        <w:t>Para la Sala las circunstancias aducidas en la demanda y la notoriedad pública del hacinamiento carcelario, que mereció el pronunciamiento de “estado de cosas inconstitucional” según la sentencia T-388-1317 de la Corte Constitucional, constituyen hechos que dan por probada la existencia de un perjuicio irremediable que constituye como lo alegó, una excepción a las voces del artículo 8º de la Ley 393 de 1997, frente a la acreditación del requisito de procedibilidad. Tal declaratoria libera al actor de haber acudido de manera previa ante las entidades accionantes a reclamar el cumplimiento de las normas que dice inobservadas. […] En el presente caso, el perjuicio que invoca el actor tiene relevancia sobre las condiciones de habitabilidad y de servicios mínimos de garantía para la población reclusa, aspectos que hacen procedente el análisis sobre si las normas de la Ley 1709 de 2014, que entre otras modificó el Código Penitenciario y Carcelario, se encuentran incumplidas.</w:t>
      </w:r>
    </w:p>
    <w:p w14:paraId="3EE7024C"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3F4FFF17" w14:textId="48D7567F" w:rsidR="00BB4C47" w:rsidRPr="0019272A" w:rsidRDefault="00BB4C47" w:rsidP="000B6245">
      <w:pPr>
        <w:spacing w:line="360" w:lineRule="auto"/>
        <w:contextualSpacing/>
        <w:jc w:val="both"/>
        <w:rPr>
          <w:rFonts w:ascii="Times New Roman" w:hAnsi="Times New Roman" w:cs="Times New Roman"/>
          <w:b/>
          <w:bCs/>
          <w:sz w:val="24"/>
          <w:szCs w:val="24"/>
        </w:rPr>
      </w:pPr>
      <w:r w:rsidRPr="0019272A">
        <w:rPr>
          <w:rFonts w:ascii="Times New Roman" w:hAnsi="Times New Roman" w:cs="Times New Roman"/>
          <w:b/>
          <w:bCs/>
          <w:sz w:val="24"/>
          <w:szCs w:val="24"/>
        </w:rPr>
        <w:t xml:space="preserve">Sentencia del 3 de diciembre de 2015. Rad. </w:t>
      </w:r>
      <w:proofErr w:type="spellStart"/>
      <w:r w:rsidRPr="0019272A">
        <w:rPr>
          <w:rFonts w:ascii="Times New Roman" w:hAnsi="Times New Roman" w:cs="Times New Roman"/>
          <w:b/>
          <w:bCs/>
          <w:sz w:val="24"/>
          <w:szCs w:val="24"/>
        </w:rPr>
        <w:t>N°</w:t>
      </w:r>
      <w:proofErr w:type="spellEnd"/>
      <w:r w:rsidRPr="0019272A">
        <w:rPr>
          <w:rFonts w:ascii="Times New Roman" w:hAnsi="Times New Roman" w:cs="Times New Roman"/>
          <w:b/>
          <w:bCs/>
          <w:sz w:val="24"/>
          <w:szCs w:val="24"/>
        </w:rPr>
        <w:t xml:space="preserve"> 630012333000201500227-01</w:t>
      </w:r>
      <w:r w:rsidR="00B1057F">
        <w:rPr>
          <w:rFonts w:ascii="Times New Roman" w:hAnsi="Times New Roman" w:cs="Times New Roman"/>
          <w:b/>
          <w:bCs/>
          <w:sz w:val="24"/>
          <w:szCs w:val="24"/>
        </w:rPr>
        <w:t xml:space="preserve">. </w:t>
      </w:r>
      <w:r w:rsidR="00B1057F" w:rsidRPr="00B1057F">
        <w:rPr>
          <w:rFonts w:ascii="Times New Roman" w:hAnsi="Times New Roman" w:cs="Times New Roman"/>
          <w:b/>
          <w:bCs/>
          <w:sz w:val="24"/>
          <w:szCs w:val="24"/>
        </w:rPr>
        <w:t>C.P. Rocío Araujo Oñate</w:t>
      </w:r>
      <w:r w:rsidR="00B1057F">
        <w:rPr>
          <w:rFonts w:ascii="Times New Roman" w:hAnsi="Times New Roman" w:cs="Times New Roman"/>
          <w:b/>
          <w:bCs/>
          <w:sz w:val="24"/>
          <w:szCs w:val="24"/>
        </w:rPr>
        <w:t>.</w:t>
      </w:r>
    </w:p>
    <w:p w14:paraId="7AF9FB41"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6328EE03" w14:textId="1CC48F59" w:rsidR="00BB4C47" w:rsidRPr="0019272A"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 xml:space="preserve">A través de este fallo, el </w:t>
      </w:r>
      <w:r w:rsidR="008F598E">
        <w:rPr>
          <w:rFonts w:ascii="Times New Roman" w:hAnsi="Times New Roman" w:cs="Times New Roman"/>
          <w:sz w:val="24"/>
          <w:szCs w:val="24"/>
        </w:rPr>
        <w:t>m</w:t>
      </w:r>
      <w:r w:rsidRPr="0019272A">
        <w:rPr>
          <w:rFonts w:ascii="Times New Roman" w:hAnsi="Times New Roman" w:cs="Times New Roman"/>
          <w:sz w:val="24"/>
          <w:szCs w:val="24"/>
        </w:rPr>
        <w:t xml:space="preserve">áximo </w:t>
      </w:r>
      <w:r w:rsidR="008F598E">
        <w:rPr>
          <w:rFonts w:ascii="Times New Roman" w:hAnsi="Times New Roman" w:cs="Times New Roman"/>
          <w:sz w:val="24"/>
          <w:szCs w:val="24"/>
        </w:rPr>
        <w:t>t</w:t>
      </w:r>
      <w:r w:rsidRPr="0019272A">
        <w:rPr>
          <w:rFonts w:ascii="Times New Roman" w:hAnsi="Times New Roman" w:cs="Times New Roman"/>
          <w:sz w:val="24"/>
          <w:szCs w:val="24"/>
        </w:rPr>
        <w:t xml:space="preserve">ribunal unifica su jurisprudencia sobre la procedencia de la acción de cumplimiento frente al ejercicio de la potestad reglamentaria del Gobierno Nacional, dejando sentado que se puede acudir a este mecanismo constitucional “en todos los casos en los </w:t>
      </w:r>
      <w:r w:rsidRPr="0019272A">
        <w:rPr>
          <w:rFonts w:ascii="Times New Roman" w:hAnsi="Times New Roman" w:cs="Times New Roman"/>
          <w:sz w:val="24"/>
          <w:szCs w:val="24"/>
        </w:rPr>
        <w:lastRenderedPageBreak/>
        <w:t xml:space="preserve">que el legislador haya impuesto al ejecutivo el deber de reglamentar determinada materia, con independencia de si se impuso término para su expedición”, modificando así el criterio establecido en la Sentencia del 9 de junio de 2011 (Rad. </w:t>
      </w:r>
      <w:proofErr w:type="spellStart"/>
      <w:r w:rsidRPr="0019272A">
        <w:rPr>
          <w:rFonts w:ascii="Times New Roman" w:hAnsi="Times New Roman" w:cs="Times New Roman"/>
          <w:sz w:val="24"/>
          <w:szCs w:val="24"/>
        </w:rPr>
        <w:t>N°</w:t>
      </w:r>
      <w:proofErr w:type="spellEnd"/>
      <w:r w:rsidRPr="0019272A">
        <w:rPr>
          <w:rFonts w:ascii="Times New Roman" w:hAnsi="Times New Roman" w:cs="Times New Roman"/>
          <w:sz w:val="24"/>
          <w:szCs w:val="24"/>
        </w:rPr>
        <w:t xml:space="preserve"> 250002324000201000629-01) reseñada en precedencia. Igualmente, </w:t>
      </w:r>
      <w:r w:rsidR="008D7A94">
        <w:rPr>
          <w:rFonts w:ascii="Times New Roman" w:hAnsi="Times New Roman" w:cs="Times New Roman"/>
          <w:sz w:val="24"/>
          <w:szCs w:val="24"/>
        </w:rPr>
        <w:t>se debe tener en cuenta</w:t>
      </w:r>
      <w:r w:rsidRPr="0019272A">
        <w:rPr>
          <w:rFonts w:ascii="Times New Roman" w:hAnsi="Times New Roman" w:cs="Times New Roman"/>
          <w:sz w:val="24"/>
          <w:szCs w:val="24"/>
        </w:rPr>
        <w:t xml:space="preserve"> que “la ausencia de un lapso espec</w:t>
      </w:r>
      <w:r w:rsidR="008F598E">
        <w:rPr>
          <w:rFonts w:ascii="Times New Roman" w:hAnsi="Times New Roman" w:cs="Times New Roman"/>
          <w:sz w:val="24"/>
          <w:szCs w:val="24"/>
        </w:rPr>
        <w:t>í</w:t>
      </w:r>
      <w:r w:rsidRPr="0019272A">
        <w:rPr>
          <w:rFonts w:ascii="Times New Roman" w:hAnsi="Times New Roman" w:cs="Times New Roman"/>
          <w:sz w:val="24"/>
          <w:szCs w:val="24"/>
        </w:rPr>
        <w:t xml:space="preserve">fico no puede entenderse como una circunstancia que impida la procedencia de la acción de cumplimiento” </w:t>
      </w:r>
      <w:r w:rsidR="008D7A94" w:rsidRPr="008D7A94">
        <w:rPr>
          <w:rFonts w:ascii="Times New Roman" w:hAnsi="Times New Roman" w:cs="Times New Roman"/>
          <w:sz w:val="24"/>
          <w:szCs w:val="24"/>
        </w:rPr>
        <w:t>(</w:t>
      </w:r>
      <w:r w:rsidR="008D7A94" w:rsidRPr="008D7A94">
        <w:rPr>
          <w:rFonts w:ascii="Times New Roman" w:hAnsi="Times New Roman" w:cs="Times New Roman"/>
          <w:sz w:val="24"/>
          <w:szCs w:val="24"/>
          <w:lang w:val="es-ES"/>
        </w:rPr>
        <w:t xml:space="preserve">Calle Correa, </w:t>
      </w:r>
      <w:r w:rsidR="008D7A94" w:rsidRPr="008D7A94">
        <w:rPr>
          <w:rFonts w:ascii="Times New Roman" w:hAnsi="Times New Roman" w:cs="Times New Roman"/>
          <w:sz w:val="24"/>
          <w:szCs w:val="24"/>
        </w:rPr>
        <w:t xml:space="preserve">Gómez Aranguren, Palacio </w:t>
      </w:r>
      <w:proofErr w:type="spellStart"/>
      <w:r w:rsidR="008D7A94" w:rsidRPr="008D7A94">
        <w:rPr>
          <w:rFonts w:ascii="Times New Roman" w:hAnsi="Times New Roman" w:cs="Times New Roman"/>
          <w:sz w:val="24"/>
          <w:szCs w:val="24"/>
        </w:rPr>
        <w:t>Palacio</w:t>
      </w:r>
      <w:proofErr w:type="spellEnd"/>
      <w:r w:rsidR="008D7A94" w:rsidRPr="008D7A94">
        <w:rPr>
          <w:rFonts w:ascii="Times New Roman" w:hAnsi="Times New Roman" w:cs="Times New Roman"/>
          <w:sz w:val="24"/>
          <w:szCs w:val="24"/>
        </w:rPr>
        <w:t>, y Senior Serrano, 2019, p. 93)</w:t>
      </w:r>
      <w:r w:rsidRPr="0019272A">
        <w:rPr>
          <w:rFonts w:ascii="Times New Roman" w:hAnsi="Times New Roman" w:cs="Times New Roman"/>
          <w:sz w:val="24"/>
          <w:szCs w:val="24"/>
        </w:rPr>
        <w:t xml:space="preserve">. </w:t>
      </w:r>
    </w:p>
    <w:p w14:paraId="343FDD9B" w14:textId="77777777" w:rsidR="00BB4C47" w:rsidRDefault="00BB4C47" w:rsidP="000B6245">
      <w:pPr>
        <w:spacing w:line="360" w:lineRule="auto"/>
        <w:contextualSpacing/>
        <w:jc w:val="both"/>
        <w:rPr>
          <w:rFonts w:ascii="Times New Roman" w:hAnsi="Times New Roman" w:cs="Times New Roman"/>
          <w:sz w:val="24"/>
          <w:szCs w:val="24"/>
        </w:rPr>
      </w:pPr>
    </w:p>
    <w:p w14:paraId="6C5722CB" w14:textId="77777777" w:rsidR="00F76135" w:rsidRPr="0019272A" w:rsidRDefault="00BB4C47" w:rsidP="00F76135">
      <w:pPr>
        <w:spacing w:line="360" w:lineRule="auto"/>
        <w:contextualSpacing/>
        <w:jc w:val="both"/>
        <w:rPr>
          <w:rFonts w:ascii="Times New Roman" w:hAnsi="Times New Roman" w:cs="Times New Roman"/>
          <w:b/>
          <w:bCs/>
          <w:sz w:val="24"/>
          <w:szCs w:val="24"/>
        </w:rPr>
      </w:pPr>
      <w:r>
        <w:rPr>
          <w:rFonts w:ascii="Times New Roman" w:hAnsi="Times New Roman" w:cs="Times New Roman"/>
          <w:b/>
          <w:bCs/>
          <w:sz w:val="24"/>
          <w:szCs w:val="24"/>
        </w:rPr>
        <w:t xml:space="preserve">Sentencia del 21 de abril de 2022. Rad. </w:t>
      </w:r>
      <w:proofErr w:type="spellStart"/>
      <w:r>
        <w:rPr>
          <w:rFonts w:ascii="Times New Roman" w:hAnsi="Times New Roman" w:cs="Times New Roman"/>
          <w:b/>
          <w:bCs/>
          <w:sz w:val="24"/>
          <w:szCs w:val="24"/>
        </w:rPr>
        <w:t>N°</w:t>
      </w:r>
      <w:proofErr w:type="spellEnd"/>
      <w:r>
        <w:rPr>
          <w:rFonts w:ascii="Times New Roman" w:hAnsi="Times New Roman" w:cs="Times New Roman"/>
          <w:b/>
          <w:bCs/>
          <w:sz w:val="24"/>
          <w:szCs w:val="24"/>
        </w:rPr>
        <w:t xml:space="preserve"> </w:t>
      </w:r>
      <w:r w:rsidRPr="0090000E">
        <w:rPr>
          <w:rFonts w:ascii="Times New Roman" w:hAnsi="Times New Roman" w:cs="Times New Roman"/>
          <w:b/>
          <w:bCs/>
          <w:sz w:val="24"/>
          <w:szCs w:val="24"/>
        </w:rPr>
        <w:t>050012333000202200255-01</w:t>
      </w:r>
      <w:r w:rsidR="00F76135">
        <w:rPr>
          <w:rFonts w:ascii="Times New Roman" w:hAnsi="Times New Roman" w:cs="Times New Roman"/>
          <w:b/>
          <w:bCs/>
          <w:sz w:val="24"/>
          <w:szCs w:val="24"/>
        </w:rPr>
        <w:t xml:space="preserve">. </w:t>
      </w:r>
      <w:r w:rsidR="00F76135" w:rsidRPr="00B1057F">
        <w:rPr>
          <w:rFonts w:ascii="Times New Roman" w:hAnsi="Times New Roman" w:cs="Times New Roman"/>
          <w:b/>
          <w:bCs/>
          <w:sz w:val="24"/>
          <w:szCs w:val="24"/>
        </w:rPr>
        <w:t>C.P. Rocío Araujo Oñate</w:t>
      </w:r>
      <w:r w:rsidR="00F76135">
        <w:rPr>
          <w:rFonts w:ascii="Times New Roman" w:hAnsi="Times New Roman" w:cs="Times New Roman"/>
          <w:b/>
          <w:bCs/>
          <w:sz w:val="24"/>
          <w:szCs w:val="24"/>
        </w:rPr>
        <w:t>.</w:t>
      </w:r>
    </w:p>
    <w:p w14:paraId="5E4B90D1" w14:textId="77777777" w:rsidR="00BB4C47" w:rsidRPr="0019272A" w:rsidRDefault="00BB4C47" w:rsidP="000B6245">
      <w:pPr>
        <w:spacing w:line="360" w:lineRule="auto"/>
        <w:contextualSpacing/>
      </w:pPr>
    </w:p>
    <w:p w14:paraId="13FF8270" w14:textId="3234A2ED" w:rsidR="00BB4C47" w:rsidRDefault="00BB4C47" w:rsidP="000B624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Recientemente, recordó el Consejo de Estado que la acción de cumplimiento está íntimamente ligada a la noción de Estado </w:t>
      </w:r>
      <w:r w:rsidR="008F598E">
        <w:rPr>
          <w:rFonts w:ascii="Times New Roman" w:hAnsi="Times New Roman" w:cs="Times New Roman"/>
          <w:sz w:val="24"/>
          <w:szCs w:val="24"/>
        </w:rPr>
        <w:t>s</w:t>
      </w:r>
      <w:r>
        <w:rPr>
          <w:rFonts w:ascii="Times New Roman" w:hAnsi="Times New Roman" w:cs="Times New Roman"/>
          <w:sz w:val="24"/>
          <w:szCs w:val="24"/>
        </w:rPr>
        <w:t xml:space="preserve">ocial de </w:t>
      </w:r>
      <w:r w:rsidR="008F598E">
        <w:rPr>
          <w:rFonts w:ascii="Times New Roman" w:hAnsi="Times New Roman" w:cs="Times New Roman"/>
          <w:sz w:val="24"/>
          <w:szCs w:val="24"/>
        </w:rPr>
        <w:t>d</w:t>
      </w:r>
      <w:r>
        <w:rPr>
          <w:rFonts w:ascii="Times New Roman" w:hAnsi="Times New Roman" w:cs="Times New Roman"/>
          <w:sz w:val="24"/>
          <w:szCs w:val="24"/>
        </w:rPr>
        <w:t xml:space="preserve">erecho estatuida en el artículo 1° de la </w:t>
      </w:r>
      <w:r w:rsidR="008F598E">
        <w:rPr>
          <w:rFonts w:ascii="Times New Roman" w:hAnsi="Times New Roman" w:cs="Times New Roman"/>
          <w:sz w:val="24"/>
          <w:szCs w:val="24"/>
        </w:rPr>
        <w:t>l</w:t>
      </w:r>
      <w:r>
        <w:rPr>
          <w:rFonts w:ascii="Times New Roman" w:hAnsi="Times New Roman" w:cs="Times New Roman"/>
          <w:sz w:val="24"/>
          <w:szCs w:val="24"/>
        </w:rPr>
        <w:t xml:space="preserve">ey </w:t>
      </w:r>
      <w:r w:rsidR="008F598E">
        <w:rPr>
          <w:rFonts w:ascii="Times New Roman" w:hAnsi="Times New Roman" w:cs="Times New Roman"/>
          <w:sz w:val="24"/>
          <w:szCs w:val="24"/>
        </w:rPr>
        <w:t>s</w:t>
      </w:r>
      <w:r>
        <w:rPr>
          <w:rFonts w:ascii="Times New Roman" w:hAnsi="Times New Roman" w:cs="Times New Roman"/>
          <w:sz w:val="24"/>
          <w:szCs w:val="24"/>
        </w:rPr>
        <w:t>uprema, pues es una de los fines esenciales del Estado colombiano “</w:t>
      </w:r>
      <w:r w:rsidRPr="00290322">
        <w:rPr>
          <w:rFonts w:ascii="Times New Roman" w:hAnsi="Times New Roman" w:cs="Times New Roman"/>
          <w:sz w:val="24"/>
          <w:szCs w:val="24"/>
        </w:rPr>
        <w:t>garantizar la efectividad de los principios, derechos y deberes consagrados en la Constitución</w:t>
      </w:r>
      <w:r>
        <w:rPr>
          <w:rFonts w:ascii="Times New Roman" w:hAnsi="Times New Roman" w:cs="Times New Roman"/>
          <w:sz w:val="24"/>
          <w:szCs w:val="24"/>
        </w:rPr>
        <w:t>”</w:t>
      </w:r>
      <w:r w:rsidRPr="00290322">
        <w:rPr>
          <w:rFonts w:ascii="Times New Roman" w:hAnsi="Times New Roman" w:cs="Times New Roman"/>
          <w:sz w:val="24"/>
          <w:szCs w:val="24"/>
        </w:rPr>
        <w:t xml:space="preserve">, </w:t>
      </w:r>
      <w:r>
        <w:rPr>
          <w:rFonts w:ascii="Times New Roman" w:hAnsi="Times New Roman" w:cs="Times New Roman"/>
          <w:sz w:val="24"/>
          <w:szCs w:val="24"/>
        </w:rPr>
        <w:t>por lo que</w:t>
      </w:r>
      <w:r w:rsidRPr="00290322">
        <w:rPr>
          <w:rFonts w:ascii="Times New Roman" w:hAnsi="Times New Roman" w:cs="Times New Roman"/>
          <w:sz w:val="24"/>
          <w:szCs w:val="24"/>
        </w:rPr>
        <w:t xml:space="preserve"> </w:t>
      </w:r>
      <w:r>
        <w:rPr>
          <w:rFonts w:ascii="Times New Roman" w:hAnsi="Times New Roman" w:cs="Times New Roman"/>
          <w:sz w:val="24"/>
          <w:szCs w:val="24"/>
        </w:rPr>
        <w:t>“</w:t>
      </w:r>
      <w:r w:rsidRPr="00290322">
        <w:rPr>
          <w:rFonts w:ascii="Times New Roman" w:hAnsi="Times New Roman" w:cs="Times New Roman"/>
          <w:sz w:val="24"/>
          <w:szCs w:val="24"/>
        </w:rPr>
        <w:t>la acción en estudio permite la realización de este postulado logrando la eficacia material de la ley y de los actos administrativos expedidos por las diferentes autoridades en cumplimiento de sus funciones públicas</w:t>
      </w:r>
      <w:r>
        <w:rPr>
          <w:rFonts w:ascii="Times New Roman" w:hAnsi="Times New Roman" w:cs="Times New Roman"/>
          <w:sz w:val="24"/>
          <w:szCs w:val="24"/>
        </w:rPr>
        <w:t>”</w:t>
      </w:r>
      <w:r w:rsidRPr="00290322">
        <w:rPr>
          <w:rFonts w:ascii="Times New Roman" w:hAnsi="Times New Roman" w:cs="Times New Roman"/>
          <w:sz w:val="24"/>
          <w:szCs w:val="24"/>
        </w:rPr>
        <w:t>.</w:t>
      </w:r>
    </w:p>
    <w:p w14:paraId="4C3BB45D" w14:textId="77777777" w:rsidR="00BB4C47" w:rsidRDefault="00BB4C47" w:rsidP="000B6245">
      <w:pPr>
        <w:spacing w:line="360" w:lineRule="auto"/>
        <w:contextualSpacing/>
        <w:jc w:val="both"/>
        <w:rPr>
          <w:rFonts w:ascii="Times New Roman" w:hAnsi="Times New Roman" w:cs="Times New Roman"/>
          <w:sz w:val="24"/>
          <w:szCs w:val="24"/>
        </w:rPr>
      </w:pPr>
    </w:p>
    <w:p w14:paraId="2AEFA87A" w14:textId="52511B32" w:rsidR="00BB4C47" w:rsidRDefault="00BB4C47" w:rsidP="000B624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Se reitera además en este fallo la copiosa jurisprudencia del </w:t>
      </w:r>
      <w:r w:rsidR="008F598E">
        <w:rPr>
          <w:rFonts w:ascii="Times New Roman" w:hAnsi="Times New Roman" w:cs="Times New Roman"/>
          <w:sz w:val="24"/>
          <w:szCs w:val="24"/>
        </w:rPr>
        <w:t>a</w:t>
      </w:r>
      <w:r>
        <w:rPr>
          <w:rFonts w:ascii="Times New Roman" w:hAnsi="Times New Roman" w:cs="Times New Roman"/>
          <w:sz w:val="24"/>
          <w:szCs w:val="24"/>
        </w:rPr>
        <w:t xml:space="preserve">lto </w:t>
      </w:r>
      <w:r w:rsidR="008F598E">
        <w:rPr>
          <w:rFonts w:ascii="Times New Roman" w:hAnsi="Times New Roman" w:cs="Times New Roman"/>
          <w:sz w:val="24"/>
          <w:szCs w:val="24"/>
        </w:rPr>
        <w:t>t</w:t>
      </w:r>
      <w:r>
        <w:rPr>
          <w:rFonts w:ascii="Times New Roman" w:hAnsi="Times New Roman" w:cs="Times New Roman"/>
          <w:sz w:val="24"/>
          <w:szCs w:val="24"/>
        </w:rPr>
        <w:t>ribunal sobre los requisitos que deben concurrir para la procedencia de la acción en comento, así:</w:t>
      </w:r>
    </w:p>
    <w:p w14:paraId="471F158E" w14:textId="2CF02874" w:rsidR="00BB4C47" w:rsidRPr="0049311F" w:rsidRDefault="00BB4C47" w:rsidP="000B6245">
      <w:pPr>
        <w:spacing w:line="360" w:lineRule="auto"/>
        <w:ind w:left="708"/>
        <w:contextualSpacing/>
        <w:jc w:val="both"/>
        <w:rPr>
          <w:rFonts w:ascii="Times New Roman" w:hAnsi="Times New Roman" w:cs="Times New Roman"/>
          <w:sz w:val="24"/>
          <w:szCs w:val="24"/>
        </w:rPr>
      </w:pPr>
      <w:r w:rsidRPr="0049311F">
        <w:rPr>
          <w:rFonts w:ascii="Times New Roman" w:hAnsi="Times New Roman" w:cs="Times New Roman"/>
          <w:sz w:val="24"/>
          <w:szCs w:val="24"/>
        </w:rPr>
        <w:t>Que el deber que se pide hacer cumplir se encuentre consignado en normas aplicables con fuerza material de ley o actos administrativos vigentes (Art. 1º)</w:t>
      </w:r>
      <w:r w:rsidR="000B6245">
        <w:rPr>
          <w:rFonts w:ascii="Times New Roman" w:hAnsi="Times New Roman" w:cs="Times New Roman"/>
          <w:sz w:val="24"/>
          <w:szCs w:val="24"/>
        </w:rPr>
        <w:t xml:space="preserve"> [Ley 393 de 1997]</w:t>
      </w:r>
      <w:r>
        <w:rPr>
          <w:rStyle w:val="Refdenotaalpie"/>
          <w:rFonts w:ascii="Times New Roman" w:hAnsi="Times New Roman" w:cs="Times New Roman"/>
          <w:sz w:val="24"/>
          <w:szCs w:val="24"/>
        </w:rPr>
        <w:footnoteReference w:id="4"/>
      </w:r>
      <w:r w:rsidRPr="0049311F">
        <w:rPr>
          <w:rFonts w:ascii="Times New Roman" w:hAnsi="Times New Roman" w:cs="Times New Roman"/>
          <w:sz w:val="24"/>
          <w:szCs w:val="24"/>
        </w:rPr>
        <w:t>.</w:t>
      </w:r>
    </w:p>
    <w:p w14:paraId="0E8ABC22" w14:textId="77777777" w:rsidR="00BB4C47" w:rsidRPr="0049311F" w:rsidRDefault="00BB4C47" w:rsidP="000B6245">
      <w:pPr>
        <w:spacing w:line="360" w:lineRule="auto"/>
        <w:ind w:left="708"/>
        <w:contextualSpacing/>
        <w:jc w:val="both"/>
        <w:rPr>
          <w:rFonts w:ascii="Times New Roman" w:hAnsi="Times New Roman" w:cs="Times New Roman"/>
          <w:sz w:val="24"/>
          <w:szCs w:val="24"/>
        </w:rPr>
      </w:pPr>
      <w:r w:rsidRPr="0049311F">
        <w:rPr>
          <w:rFonts w:ascii="Times New Roman" w:hAnsi="Times New Roman" w:cs="Times New Roman"/>
          <w:sz w:val="24"/>
          <w:szCs w:val="24"/>
        </w:rPr>
        <w:t> </w:t>
      </w:r>
    </w:p>
    <w:p w14:paraId="7B602C21" w14:textId="77777777" w:rsidR="00BB4C47" w:rsidRPr="0049311F" w:rsidRDefault="00BB4C47" w:rsidP="000B6245">
      <w:pPr>
        <w:spacing w:line="360" w:lineRule="auto"/>
        <w:ind w:left="708"/>
        <w:contextualSpacing/>
        <w:jc w:val="both"/>
        <w:rPr>
          <w:rFonts w:ascii="Times New Roman" w:hAnsi="Times New Roman" w:cs="Times New Roman"/>
          <w:sz w:val="24"/>
          <w:szCs w:val="24"/>
        </w:rPr>
      </w:pPr>
      <w:r w:rsidRPr="0049311F">
        <w:rPr>
          <w:rFonts w:ascii="Times New Roman" w:hAnsi="Times New Roman" w:cs="Times New Roman"/>
          <w:sz w:val="24"/>
          <w:szCs w:val="24"/>
        </w:rPr>
        <w:t>Que el mandato sea imperativo e inobjetable y que esté radicado en cabeza de aquella autoridad pública o del particular en ejercicio de funciones públicas que deba cumplir y frente a los cuales se haya dirigido la acción de cumplimiento.</w:t>
      </w:r>
    </w:p>
    <w:p w14:paraId="3389EEA4" w14:textId="77777777" w:rsidR="00BB4C47" w:rsidRPr="0049311F" w:rsidRDefault="00BB4C47" w:rsidP="000B6245">
      <w:pPr>
        <w:spacing w:line="360" w:lineRule="auto"/>
        <w:ind w:left="708"/>
        <w:contextualSpacing/>
        <w:jc w:val="both"/>
        <w:rPr>
          <w:rFonts w:ascii="Times New Roman" w:hAnsi="Times New Roman" w:cs="Times New Roman"/>
          <w:sz w:val="24"/>
          <w:szCs w:val="24"/>
        </w:rPr>
      </w:pPr>
      <w:r w:rsidRPr="0049311F">
        <w:rPr>
          <w:rFonts w:ascii="Times New Roman" w:hAnsi="Times New Roman" w:cs="Times New Roman"/>
          <w:sz w:val="24"/>
          <w:szCs w:val="24"/>
        </w:rPr>
        <w:t> </w:t>
      </w:r>
    </w:p>
    <w:p w14:paraId="4D94DEC5" w14:textId="77777777" w:rsidR="00BB4C47" w:rsidRPr="0049311F" w:rsidRDefault="00BB4C47" w:rsidP="000B6245">
      <w:pPr>
        <w:spacing w:line="360" w:lineRule="auto"/>
        <w:ind w:left="708"/>
        <w:contextualSpacing/>
        <w:jc w:val="both"/>
        <w:rPr>
          <w:rFonts w:ascii="Times New Roman" w:hAnsi="Times New Roman" w:cs="Times New Roman"/>
          <w:sz w:val="24"/>
          <w:szCs w:val="24"/>
        </w:rPr>
      </w:pPr>
      <w:r w:rsidRPr="0049311F">
        <w:rPr>
          <w:rFonts w:ascii="Times New Roman" w:hAnsi="Times New Roman" w:cs="Times New Roman"/>
          <w:sz w:val="24"/>
          <w:szCs w:val="24"/>
        </w:rPr>
        <w:t>Que el actor pruebe la renuencia de la entidad accionada frente al cumplimiento del deber, antes de formular la demanda, bien sea por acción u omisión del exigido o por la ejecución de actos o hechos que permitan deducir su inminente incumplimiento (Art. 8º).</w:t>
      </w:r>
    </w:p>
    <w:p w14:paraId="6333198F" w14:textId="77777777" w:rsidR="00BB4C47" w:rsidRPr="0049311F" w:rsidRDefault="00BB4C47" w:rsidP="000B6245">
      <w:pPr>
        <w:spacing w:line="360" w:lineRule="auto"/>
        <w:ind w:left="708"/>
        <w:contextualSpacing/>
        <w:jc w:val="both"/>
        <w:rPr>
          <w:rFonts w:ascii="Times New Roman" w:hAnsi="Times New Roman" w:cs="Times New Roman"/>
          <w:sz w:val="24"/>
          <w:szCs w:val="24"/>
        </w:rPr>
      </w:pPr>
      <w:r w:rsidRPr="0049311F">
        <w:rPr>
          <w:rFonts w:ascii="Times New Roman" w:hAnsi="Times New Roman" w:cs="Times New Roman"/>
          <w:sz w:val="24"/>
          <w:szCs w:val="24"/>
        </w:rPr>
        <w:lastRenderedPageBreak/>
        <w:t> </w:t>
      </w:r>
    </w:p>
    <w:p w14:paraId="3A6875AA" w14:textId="77777777" w:rsidR="00BB4C47" w:rsidRPr="0049311F" w:rsidRDefault="00BB4C47" w:rsidP="000B6245">
      <w:pPr>
        <w:spacing w:line="360" w:lineRule="auto"/>
        <w:ind w:left="708"/>
        <w:contextualSpacing/>
        <w:jc w:val="both"/>
        <w:rPr>
          <w:rFonts w:ascii="Times New Roman" w:hAnsi="Times New Roman" w:cs="Times New Roman"/>
          <w:sz w:val="24"/>
          <w:szCs w:val="24"/>
        </w:rPr>
      </w:pPr>
      <w:r w:rsidRPr="0049311F">
        <w:rPr>
          <w:rFonts w:ascii="Times New Roman" w:hAnsi="Times New Roman" w:cs="Times New Roman"/>
          <w:sz w:val="24"/>
          <w:szCs w:val="24"/>
        </w:rPr>
        <w:t>El artículo 8° señala que, excepcionalmente, se puede prescindir de este requisito </w:t>
      </w:r>
      <w:r w:rsidRPr="0049311F">
        <w:rPr>
          <w:rFonts w:ascii="Times New Roman" w:hAnsi="Times New Roman" w:cs="Times New Roman"/>
          <w:i/>
          <w:iCs/>
          <w:sz w:val="24"/>
          <w:szCs w:val="24"/>
        </w:rPr>
        <w:t>“cuando el cumplirlo a cabalidad genere el inminente peligro de sufrir un perjuicio irremediable”</w:t>
      </w:r>
      <w:r w:rsidRPr="0049311F">
        <w:rPr>
          <w:rFonts w:ascii="Times New Roman" w:hAnsi="Times New Roman" w:cs="Times New Roman"/>
          <w:sz w:val="24"/>
          <w:szCs w:val="24"/>
        </w:rPr>
        <w:t>, caso en el cual deberá ser sustentado en la demanda.</w:t>
      </w:r>
    </w:p>
    <w:p w14:paraId="5476D81E" w14:textId="77777777" w:rsidR="00BB4C47" w:rsidRPr="0049311F" w:rsidRDefault="00BB4C47" w:rsidP="000B6245">
      <w:pPr>
        <w:spacing w:line="360" w:lineRule="auto"/>
        <w:ind w:left="708"/>
        <w:contextualSpacing/>
        <w:jc w:val="both"/>
        <w:rPr>
          <w:rFonts w:ascii="Times New Roman" w:hAnsi="Times New Roman" w:cs="Times New Roman"/>
          <w:sz w:val="24"/>
          <w:szCs w:val="24"/>
        </w:rPr>
      </w:pPr>
      <w:r w:rsidRPr="0049311F">
        <w:rPr>
          <w:rFonts w:ascii="Times New Roman" w:hAnsi="Times New Roman" w:cs="Times New Roman"/>
          <w:sz w:val="24"/>
          <w:szCs w:val="24"/>
        </w:rPr>
        <w:t> </w:t>
      </w:r>
    </w:p>
    <w:p w14:paraId="6E4DDD2C" w14:textId="77777777" w:rsidR="00BB4C47" w:rsidRPr="0049311F" w:rsidRDefault="00BB4C47" w:rsidP="000B6245">
      <w:pPr>
        <w:spacing w:line="360" w:lineRule="auto"/>
        <w:ind w:left="708"/>
        <w:contextualSpacing/>
        <w:jc w:val="both"/>
        <w:rPr>
          <w:rFonts w:ascii="Times New Roman" w:hAnsi="Times New Roman" w:cs="Times New Roman"/>
          <w:sz w:val="24"/>
          <w:szCs w:val="24"/>
        </w:rPr>
      </w:pPr>
      <w:r w:rsidRPr="0049311F">
        <w:rPr>
          <w:rFonts w:ascii="Times New Roman" w:hAnsi="Times New Roman" w:cs="Times New Roman"/>
          <w:sz w:val="24"/>
          <w:szCs w:val="24"/>
        </w:rPr>
        <w:t>Que el afectado no tenga o haya podido ejercer otro instrumento judicial para lograr el efectivo cumplimiento del deber jurídico o administrativo omitido, salvo el caso que, de no proceder el juez, se produzca un perjuicio grave e inminente para quien ejerció la acción, circunstancia esta que hace procedente la acción. Por tanto, es improcedente la acción que persigue la protección de derechos que puedan ser garantizados a través de la acción de tutela o se pretenda el cumplimiento de normas que establezcan gastos a la administración (Art. 9º).</w:t>
      </w:r>
    </w:p>
    <w:p w14:paraId="3C2ADEDD" w14:textId="77777777" w:rsidR="00BB4C47" w:rsidRDefault="00BB4C47" w:rsidP="000B6245">
      <w:pPr>
        <w:spacing w:line="360" w:lineRule="auto"/>
        <w:contextualSpacing/>
        <w:jc w:val="both"/>
        <w:rPr>
          <w:rFonts w:ascii="Times New Roman" w:hAnsi="Times New Roman" w:cs="Times New Roman"/>
          <w:sz w:val="24"/>
          <w:szCs w:val="24"/>
        </w:rPr>
      </w:pPr>
    </w:p>
    <w:p w14:paraId="5408F8F3" w14:textId="781C3946" w:rsidR="00BB4C47" w:rsidRDefault="00BB4C47" w:rsidP="000B6245">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Finalmente, recuerda la </w:t>
      </w:r>
      <w:r w:rsidR="00C71EC3">
        <w:rPr>
          <w:rFonts w:ascii="Times New Roman" w:hAnsi="Times New Roman" w:cs="Times New Roman"/>
          <w:sz w:val="24"/>
          <w:szCs w:val="24"/>
        </w:rPr>
        <w:t xml:space="preserve">corporación </w:t>
      </w:r>
      <w:r>
        <w:rPr>
          <w:rFonts w:ascii="Times New Roman" w:hAnsi="Times New Roman" w:cs="Times New Roman"/>
          <w:sz w:val="24"/>
          <w:szCs w:val="24"/>
        </w:rPr>
        <w:t>que la Ley 393 de 1997</w:t>
      </w:r>
    </w:p>
    <w:p w14:paraId="77436B40" w14:textId="77777777" w:rsidR="00BB4C47" w:rsidRPr="0090000E" w:rsidRDefault="00BB4C47" w:rsidP="000B6245">
      <w:pPr>
        <w:spacing w:line="360" w:lineRule="auto"/>
        <w:ind w:left="708"/>
        <w:contextualSpacing/>
        <w:jc w:val="both"/>
        <w:rPr>
          <w:rFonts w:ascii="Times New Roman" w:hAnsi="Times New Roman" w:cs="Times New Roman"/>
          <w:sz w:val="24"/>
          <w:szCs w:val="24"/>
        </w:rPr>
      </w:pPr>
      <w:r w:rsidRPr="00CF29BE">
        <w:rPr>
          <w:rFonts w:ascii="Times New Roman" w:hAnsi="Times New Roman" w:cs="Times New Roman"/>
          <w:sz w:val="24"/>
          <w:szCs w:val="24"/>
        </w:rPr>
        <w:t>estableció como requisito de procedibilidad de esta acción constitucional, que con la demanda el accionante aporte la prueba de haber pedido a la entidad demandada en forma directa y con anterioridad al ejercicio de la acción, el cumplimiento del deber legal o administrativo presuntamente desatendido por aquélla y, que la autoridad requerida se ratifique en el incumplimiento o guarde silencio frente a la solicitud. De esta manera quedará acreditada la renuencia de la respectiva autoridad administrativa y el actor podrá ejercer la acción de cumplimiento</w:t>
      </w:r>
      <w:r>
        <w:rPr>
          <w:rFonts w:ascii="Times New Roman" w:hAnsi="Times New Roman" w:cs="Times New Roman"/>
          <w:sz w:val="24"/>
          <w:szCs w:val="24"/>
        </w:rPr>
        <w:t>.</w:t>
      </w:r>
    </w:p>
    <w:p w14:paraId="70766272" w14:textId="77777777" w:rsidR="00BB4C47" w:rsidRPr="0019272A" w:rsidRDefault="00BB4C47" w:rsidP="000B6245">
      <w:pPr>
        <w:spacing w:line="360" w:lineRule="auto"/>
        <w:contextualSpacing/>
        <w:jc w:val="both"/>
        <w:rPr>
          <w:rFonts w:ascii="Times New Roman" w:hAnsi="Times New Roman" w:cs="Times New Roman"/>
          <w:sz w:val="24"/>
          <w:szCs w:val="24"/>
        </w:rPr>
      </w:pPr>
    </w:p>
    <w:p w14:paraId="08AB9459" w14:textId="77777777" w:rsidR="00BB4C47" w:rsidRDefault="00BB4C47" w:rsidP="000B6245">
      <w:pPr>
        <w:spacing w:line="360" w:lineRule="auto"/>
        <w:contextualSpacing/>
        <w:jc w:val="both"/>
        <w:rPr>
          <w:rFonts w:ascii="Times New Roman" w:hAnsi="Times New Roman" w:cs="Times New Roman"/>
          <w:sz w:val="24"/>
          <w:szCs w:val="24"/>
        </w:rPr>
      </w:pPr>
      <w:r w:rsidRPr="0019272A">
        <w:rPr>
          <w:rFonts w:ascii="Times New Roman" w:hAnsi="Times New Roman" w:cs="Times New Roman"/>
          <w:sz w:val="24"/>
          <w:szCs w:val="24"/>
        </w:rPr>
        <w:t>Vistos los antecedentes y los desarrollos legislativos y jurisprudenciales de la acción de cumplimiento, es dable concluir señalando que se trata de un mecanismo de jerarquía constitucional, que comparte con la acción de tutela las características de preferencia y de subsidiariedad, pero difiere de ésta en que no se trata de un instrumento sumario ni informal, pues está sujeto a estrictas reglas en materias como la competencia, la procedibilidad y el trámite en general, las cuales emanan de las normas que regulan la materia y de la jurisprudencia que las ha desarrollado, y que deben ser fielmente observadas para lograr su efectividad.</w:t>
      </w:r>
    </w:p>
    <w:p w14:paraId="466969EA" w14:textId="77777777" w:rsidR="00C71EC3" w:rsidDel="00C71EC3" w:rsidRDefault="00C71EC3" w:rsidP="00252847">
      <w:pPr>
        <w:spacing w:line="360" w:lineRule="auto"/>
        <w:contextualSpacing/>
        <w:rPr>
          <w:rFonts w:ascii="Times New Roman" w:hAnsi="Times New Roman" w:cs="Times New Roman"/>
          <w:b/>
          <w:bCs/>
          <w:sz w:val="24"/>
          <w:szCs w:val="24"/>
        </w:rPr>
      </w:pPr>
      <w:bookmarkStart w:id="56" w:name="_Hlk146212886"/>
    </w:p>
    <w:p w14:paraId="4F8DD8D1" w14:textId="77777777" w:rsidR="00C71EC3" w:rsidRDefault="00C71EC3">
      <w:pPr>
        <w:rPr>
          <w:rFonts w:ascii="Times New Roman" w:hAnsi="Times New Roman" w:cs="Times New Roman"/>
          <w:b/>
          <w:bCs/>
          <w:sz w:val="24"/>
          <w:szCs w:val="24"/>
        </w:rPr>
      </w:pPr>
      <w:r>
        <w:rPr>
          <w:rFonts w:ascii="Times New Roman" w:hAnsi="Times New Roman" w:cs="Times New Roman"/>
          <w:b/>
          <w:bCs/>
          <w:sz w:val="24"/>
          <w:szCs w:val="24"/>
        </w:rPr>
        <w:br w:type="page"/>
      </w:r>
    </w:p>
    <w:p w14:paraId="4491274F" w14:textId="2DF5F391" w:rsidR="008D2D0C" w:rsidRDefault="008D2D0C" w:rsidP="00254D39">
      <w:pPr>
        <w:spacing w:line="36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lastRenderedPageBreak/>
        <w:t>CAPÍTULO III</w:t>
      </w:r>
    </w:p>
    <w:p w14:paraId="625B2DF4" w14:textId="306EF8D5" w:rsidR="008D2D0C" w:rsidRPr="00C8762B" w:rsidRDefault="008D2D0C" w:rsidP="00254D39">
      <w:pPr>
        <w:pStyle w:val="Ttulo1"/>
        <w:numPr>
          <w:ilvl w:val="0"/>
          <w:numId w:val="13"/>
        </w:numPr>
        <w:spacing w:line="360" w:lineRule="auto"/>
        <w:contextualSpacing/>
        <w:jc w:val="center"/>
        <w:rPr>
          <w:rFonts w:ascii="Times New Roman" w:hAnsi="Times New Roman" w:cs="Times New Roman"/>
          <w:b/>
          <w:bCs/>
          <w:color w:val="auto"/>
          <w:sz w:val="24"/>
          <w:szCs w:val="24"/>
        </w:rPr>
      </w:pPr>
      <w:bookmarkStart w:id="57" w:name="_Toc142912073"/>
      <w:bookmarkStart w:id="58" w:name="_Toc147741807"/>
      <w:bookmarkStart w:id="59" w:name="_Toc152071032"/>
      <w:r w:rsidRPr="00C8762B">
        <w:rPr>
          <w:rFonts w:ascii="Times New Roman" w:hAnsi="Times New Roman" w:cs="Times New Roman"/>
          <w:b/>
          <w:bCs/>
          <w:color w:val="auto"/>
          <w:sz w:val="24"/>
          <w:szCs w:val="24"/>
        </w:rPr>
        <w:t>LA PROCEDENCIA DE LA ACCIÓN DE CUMPLIMIENTO FRENTE A NORMAS CONSTITUCIONALES</w:t>
      </w:r>
      <w:bookmarkEnd w:id="57"/>
      <w:bookmarkEnd w:id="58"/>
      <w:bookmarkEnd w:id="59"/>
    </w:p>
    <w:p w14:paraId="61D6A82B" w14:textId="77777777" w:rsidR="008D2D0C" w:rsidRDefault="008D2D0C" w:rsidP="00254D39">
      <w:pPr>
        <w:spacing w:line="360" w:lineRule="auto"/>
        <w:contextualSpacing/>
        <w:jc w:val="both"/>
        <w:rPr>
          <w:rFonts w:ascii="Times New Roman" w:hAnsi="Times New Roman" w:cs="Times New Roman"/>
          <w:sz w:val="24"/>
          <w:szCs w:val="24"/>
        </w:rPr>
      </w:pPr>
    </w:p>
    <w:p w14:paraId="071A8FD7" w14:textId="6F4EE407" w:rsidR="008D2D0C" w:rsidRDefault="00D55DC2" w:rsidP="00254D39">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Teniendo como referente el marco doctrinal, normativo y jurisprudencial plasmado en los capítulos anteriores, en este se abordará el </w:t>
      </w:r>
      <w:r w:rsidR="00DF0BD0">
        <w:rPr>
          <w:rFonts w:ascii="Times New Roman" w:hAnsi="Times New Roman" w:cs="Times New Roman"/>
          <w:sz w:val="24"/>
          <w:szCs w:val="24"/>
        </w:rPr>
        <w:t>objeto central de este trabajo</w:t>
      </w:r>
      <w:r w:rsidR="00686843">
        <w:rPr>
          <w:rFonts w:ascii="Times New Roman" w:hAnsi="Times New Roman" w:cs="Times New Roman"/>
          <w:sz w:val="24"/>
          <w:szCs w:val="24"/>
        </w:rPr>
        <w:t>,</w:t>
      </w:r>
      <w:r w:rsidR="00DF0BD0">
        <w:rPr>
          <w:rFonts w:ascii="Times New Roman" w:hAnsi="Times New Roman" w:cs="Times New Roman"/>
          <w:sz w:val="24"/>
          <w:szCs w:val="24"/>
        </w:rPr>
        <w:t xml:space="preserve"> </w:t>
      </w:r>
      <w:r w:rsidR="006A7311">
        <w:rPr>
          <w:rFonts w:ascii="Times New Roman" w:hAnsi="Times New Roman" w:cs="Times New Roman"/>
          <w:sz w:val="24"/>
          <w:szCs w:val="24"/>
        </w:rPr>
        <w:t xml:space="preserve">para lo cual </w:t>
      </w:r>
      <w:r w:rsidR="00DF0BD0">
        <w:rPr>
          <w:rFonts w:ascii="Times New Roman" w:hAnsi="Times New Roman" w:cs="Times New Roman"/>
          <w:sz w:val="24"/>
          <w:szCs w:val="24"/>
        </w:rPr>
        <w:t xml:space="preserve">se sostendrá la tesis según la cual, a pesar de las omisiones tanto del </w:t>
      </w:r>
      <w:r w:rsidR="00C71EC3">
        <w:rPr>
          <w:rFonts w:ascii="Times New Roman" w:hAnsi="Times New Roman" w:cs="Times New Roman"/>
          <w:sz w:val="24"/>
          <w:szCs w:val="24"/>
        </w:rPr>
        <w:t>c</w:t>
      </w:r>
      <w:r w:rsidR="00DF0BD0">
        <w:rPr>
          <w:rFonts w:ascii="Times New Roman" w:hAnsi="Times New Roman" w:cs="Times New Roman"/>
          <w:sz w:val="24"/>
          <w:szCs w:val="24"/>
        </w:rPr>
        <w:t xml:space="preserve">onstituyente </w:t>
      </w:r>
      <w:r w:rsidR="00C71EC3">
        <w:rPr>
          <w:rFonts w:ascii="Times New Roman" w:hAnsi="Times New Roman" w:cs="Times New Roman"/>
          <w:sz w:val="24"/>
          <w:szCs w:val="24"/>
        </w:rPr>
        <w:t>p</w:t>
      </w:r>
      <w:r w:rsidR="00DF0BD0">
        <w:rPr>
          <w:rFonts w:ascii="Times New Roman" w:hAnsi="Times New Roman" w:cs="Times New Roman"/>
          <w:sz w:val="24"/>
          <w:szCs w:val="24"/>
        </w:rPr>
        <w:t xml:space="preserve">rimario como del legislador, y contrario a la posición fundada por la Corte Constitucional y apropiada por el Consejo de Estado, </w:t>
      </w:r>
      <w:r w:rsidR="006A7311" w:rsidRPr="006A7311">
        <w:rPr>
          <w:rFonts w:ascii="Times New Roman" w:hAnsi="Times New Roman" w:cs="Times New Roman"/>
          <w:sz w:val="24"/>
          <w:szCs w:val="24"/>
        </w:rPr>
        <w:t xml:space="preserve">la acción de cumplimiento </w:t>
      </w:r>
      <w:r w:rsidR="006A7311">
        <w:rPr>
          <w:rFonts w:ascii="Times New Roman" w:hAnsi="Times New Roman" w:cs="Times New Roman"/>
          <w:sz w:val="24"/>
          <w:szCs w:val="24"/>
        </w:rPr>
        <w:t xml:space="preserve">claramente es procedente </w:t>
      </w:r>
      <w:r w:rsidR="006A7311" w:rsidRPr="006A7311">
        <w:rPr>
          <w:rFonts w:ascii="Times New Roman" w:hAnsi="Times New Roman" w:cs="Times New Roman"/>
          <w:sz w:val="24"/>
          <w:szCs w:val="24"/>
        </w:rPr>
        <w:t>para lograr la materialización de mandatos constitucionales. Para este efecto,</w:t>
      </w:r>
      <w:r w:rsidR="00EE1833">
        <w:rPr>
          <w:rFonts w:ascii="Times New Roman" w:hAnsi="Times New Roman" w:cs="Times New Roman"/>
          <w:sz w:val="24"/>
          <w:szCs w:val="24"/>
        </w:rPr>
        <w:t xml:space="preserve"> en un primer momento se realizará un recuento de lo que la doctrina ha dicho sobre este tema específico y luego se hará referencia a los pronunciamientos de los </w:t>
      </w:r>
      <w:r w:rsidR="00C71EC3">
        <w:rPr>
          <w:rFonts w:ascii="Times New Roman" w:hAnsi="Times New Roman" w:cs="Times New Roman"/>
          <w:sz w:val="24"/>
          <w:szCs w:val="24"/>
        </w:rPr>
        <w:t>altos tribunales arriba indicados sobre la procedencia o no de este instrumento para perseguir el cumplimiento de las normas contenidas en la carta política</w:t>
      </w:r>
      <w:r w:rsidR="00B85854">
        <w:rPr>
          <w:rFonts w:ascii="Times New Roman" w:hAnsi="Times New Roman" w:cs="Times New Roman"/>
          <w:sz w:val="24"/>
          <w:szCs w:val="24"/>
        </w:rPr>
        <w:t>.</w:t>
      </w:r>
    </w:p>
    <w:p w14:paraId="5CFFD3B3" w14:textId="77777777" w:rsidR="00686843" w:rsidRDefault="00686843" w:rsidP="00254D39">
      <w:pPr>
        <w:spacing w:line="360" w:lineRule="auto"/>
        <w:contextualSpacing/>
        <w:jc w:val="both"/>
        <w:rPr>
          <w:rFonts w:ascii="Times New Roman" w:hAnsi="Times New Roman" w:cs="Times New Roman"/>
          <w:sz w:val="24"/>
          <w:szCs w:val="24"/>
        </w:rPr>
      </w:pPr>
    </w:p>
    <w:p w14:paraId="31BCA408" w14:textId="407F28FC" w:rsidR="00686843" w:rsidRPr="00686843" w:rsidRDefault="00B67155" w:rsidP="00254D39">
      <w:pPr>
        <w:pStyle w:val="Ttulo2"/>
        <w:spacing w:line="360" w:lineRule="auto"/>
        <w:contextualSpacing/>
        <w:rPr>
          <w:rFonts w:ascii="Times New Roman" w:hAnsi="Times New Roman" w:cs="Times New Roman"/>
          <w:b/>
          <w:bCs/>
          <w:color w:val="auto"/>
          <w:sz w:val="24"/>
          <w:szCs w:val="24"/>
        </w:rPr>
      </w:pPr>
      <w:bookmarkStart w:id="60" w:name="_Toc147741808"/>
      <w:bookmarkStart w:id="61" w:name="_Toc152071033"/>
      <w:r>
        <w:rPr>
          <w:rFonts w:ascii="Times New Roman" w:hAnsi="Times New Roman" w:cs="Times New Roman"/>
          <w:b/>
          <w:bCs/>
          <w:color w:val="auto"/>
          <w:sz w:val="24"/>
          <w:szCs w:val="24"/>
        </w:rPr>
        <w:t xml:space="preserve">3.1. </w:t>
      </w:r>
      <w:r w:rsidR="00686843" w:rsidRPr="00686843">
        <w:rPr>
          <w:rFonts w:ascii="Times New Roman" w:hAnsi="Times New Roman" w:cs="Times New Roman"/>
          <w:b/>
          <w:bCs/>
          <w:color w:val="auto"/>
          <w:sz w:val="24"/>
          <w:szCs w:val="24"/>
        </w:rPr>
        <w:t xml:space="preserve">La acción de cumplimiento y la Constitución </w:t>
      </w:r>
      <w:r w:rsidR="00C71EC3">
        <w:rPr>
          <w:rFonts w:ascii="Times New Roman" w:hAnsi="Times New Roman" w:cs="Times New Roman"/>
          <w:b/>
          <w:bCs/>
          <w:color w:val="auto"/>
          <w:sz w:val="24"/>
          <w:szCs w:val="24"/>
        </w:rPr>
        <w:t xml:space="preserve">Política </w:t>
      </w:r>
      <w:r w:rsidR="00686843" w:rsidRPr="00686843">
        <w:rPr>
          <w:rFonts w:ascii="Times New Roman" w:hAnsi="Times New Roman" w:cs="Times New Roman"/>
          <w:b/>
          <w:bCs/>
          <w:color w:val="auto"/>
          <w:sz w:val="24"/>
          <w:szCs w:val="24"/>
        </w:rPr>
        <w:t>de 1991 en la doctrina</w:t>
      </w:r>
      <w:bookmarkEnd w:id="60"/>
      <w:bookmarkEnd w:id="61"/>
      <w:r w:rsidR="00686843" w:rsidRPr="00686843">
        <w:rPr>
          <w:rFonts w:ascii="Times New Roman" w:hAnsi="Times New Roman" w:cs="Times New Roman"/>
          <w:b/>
          <w:bCs/>
          <w:color w:val="auto"/>
          <w:sz w:val="24"/>
          <w:szCs w:val="24"/>
        </w:rPr>
        <w:t xml:space="preserve"> </w:t>
      </w:r>
    </w:p>
    <w:p w14:paraId="093A8E8C" w14:textId="77777777" w:rsidR="00686843" w:rsidRDefault="00686843" w:rsidP="00254D39">
      <w:pPr>
        <w:spacing w:line="360" w:lineRule="auto"/>
        <w:contextualSpacing/>
        <w:jc w:val="both"/>
        <w:rPr>
          <w:rFonts w:ascii="Times New Roman" w:hAnsi="Times New Roman" w:cs="Times New Roman"/>
          <w:sz w:val="24"/>
          <w:szCs w:val="24"/>
        </w:rPr>
      </w:pPr>
    </w:p>
    <w:p w14:paraId="588C7E6B" w14:textId="074B2CFB" w:rsidR="00D00D08" w:rsidRDefault="00D00D08" w:rsidP="00254D39">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lang w:val="es-ES"/>
        </w:rPr>
        <w:t>El</w:t>
      </w:r>
      <w:r w:rsidRPr="00D00D08">
        <w:rPr>
          <w:rFonts w:ascii="Times New Roman" w:hAnsi="Times New Roman" w:cs="Times New Roman"/>
          <w:sz w:val="24"/>
          <w:szCs w:val="24"/>
          <w:lang w:val="es-ES"/>
        </w:rPr>
        <w:t xml:space="preserve"> consenso de la doctrina en general </w:t>
      </w:r>
      <w:r>
        <w:rPr>
          <w:rFonts w:ascii="Times New Roman" w:hAnsi="Times New Roman" w:cs="Times New Roman"/>
          <w:sz w:val="24"/>
          <w:szCs w:val="24"/>
          <w:lang w:val="es-ES"/>
        </w:rPr>
        <w:t xml:space="preserve">sobre este asunto </w:t>
      </w:r>
      <w:r w:rsidRPr="00D00D08">
        <w:rPr>
          <w:rFonts w:ascii="Times New Roman" w:hAnsi="Times New Roman" w:cs="Times New Roman"/>
          <w:sz w:val="24"/>
          <w:szCs w:val="24"/>
          <w:lang w:val="es-ES"/>
        </w:rPr>
        <w:t>es que es un verdadero despropósito que, siendo la Constitución norma de normas, exista un mecanismo para lograr la materialización de las normas que son inferiores a ella en jerarquía</w:t>
      </w:r>
      <w:r>
        <w:rPr>
          <w:rFonts w:ascii="Times New Roman" w:hAnsi="Times New Roman" w:cs="Times New Roman"/>
          <w:sz w:val="24"/>
          <w:szCs w:val="24"/>
          <w:lang w:val="es-ES"/>
        </w:rPr>
        <w:t>,</w:t>
      </w:r>
      <w:r w:rsidRPr="00D00D08">
        <w:rPr>
          <w:rFonts w:ascii="Times New Roman" w:hAnsi="Times New Roman" w:cs="Times New Roman"/>
          <w:sz w:val="24"/>
          <w:szCs w:val="24"/>
          <w:lang w:val="es-ES"/>
        </w:rPr>
        <w:t xml:space="preserve"> y que este no proceda para exigir el cumplimiento de la </w:t>
      </w:r>
      <w:r w:rsidR="00C71EC3">
        <w:rPr>
          <w:rFonts w:ascii="Times New Roman" w:hAnsi="Times New Roman" w:cs="Times New Roman"/>
          <w:sz w:val="24"/>
          <w:szCs w:val="24"/>
          <w:lang w:val="es-ES"/>
        </w:rPr>
        <w:t>l</w:t>
      </w:r>
      <w:r w:rsidRPr="00D00D08">
        <w:rPr>
          <w:rFonts w:ascii="Times New Roman" w:hAnsi="Times New Roman" w:cs="Times New Roman"/>
          <w:sz w:val="24"/>
          <w:szCs w:val="24"/>
          <w:lang w:val="es-ES"/>
        </w:rPr>
        <w:t xml:space="preserve">ey </w:t>
      </w:r>
      <w:r w:rsidR="00C71EC3">
        <w:rPr>
          <w:rFonts w:ascii="Times New Roman" w:hAnsi="Times New Roman" w:cs="Times New Roman"/>
          <w:sz w:val="24"/>
          <w:szCs w:val="24"/>
          <w:lang w:val="es-ES"/>
        </w:rPr>
        <w:t>s</w:t>
      </w:r>
      <w:r w:rsidRPr="00D00D08">
        <w:rPr>
          <w:rFonts w:ascii="Times New Roman" w:hAnsi="Times New Roman" w:cs="Times New Roman"/>
          <w:sz w:val="24"/>
          <w:szCs w:val="24"/>
          <w:lang w:val="es-ES"/>
        </w:rPr>
        <w:t xml:space="preserve">uperior. Sin embargo, en los </w:t>
      </w:r>
      <w:r w:rsidR="003C16B6">
        <w:rPr>
          <w:rFonts w:ascii="Times New Roman" w:hAnsi="Times New Roman" w:cs="Times New Roman"/>
          <w:sz w:val="24"/>
          <w:szCs w:val="24"/>
          <w:lang w:val="es-ES"/>
        </w:rPr>
        <w:t>trabajos</w:t>
      </w:r>
      <w:r w:rsidRPr="00D00D08">
        <w:rPr>
          <w:rFonts w:ascii="Times New Roman" w:hAnsi="Times New Roman" w:cs="Times New Roman"/>
          <w:sz w:val="24"/>
          <w:szCs w:val="24"/>
          <w:lang w:val="es-ES"/>
        </w:rPr>
        <w:t xml:space="preserve"> revisados no se evidencia una argumentación que apunte a </w:t>
      </w:r>
      <w:r w:rsidR="00C71EC3">
        <w:rPr>
          <w:rFonts w:ascii="Times New Roman" w:hAnsi="Times New Roman" w:cs="Times New Roman"/>
          <w:sz w:val="24"/>
          <w:szCs w:val="24"/>
          <w:lang w:val="es-ES"/>
        </w:rPr>
        <w:t>mostrar</w:t>
      </w:r>
      <w:r w:rsidR="00C71EC3" w:rsidRPr="00D00D08">
        <w:rPr>
          <w:rFonts w:ascii="Times New Roman" w:hAnsi="Times New Roman" w:cs="Times New Roman"/>
          <w:sz w:val="24"/>
          <w:szCs w:val="24"/>
          <w:lang w:val="es-ES"/>
        </w:rPr>
        <w:t xml:space="preserve"> </w:t>
      </w:r>
      <w:r w:rsidRPr="00D00D08">
        <w:rPr>
          <w:rFonts w:ascii="Times New Roman" w:hAnsi="Times New Roman" w:cs="Times New Roman"/>
          <w:sz w:val="24"/>
          <w:szCs w:val="24"/>
          <w:lang w:val="es-ES"/>
        </w:rPr>
        <w:t xml:space="preserve">cómo, con base </w:t>
      </w:r>
      <w:r w:rsidR="00C71EC3">
        <w:rPr>
          <w:rFonts w:ascii="Times New Roman" w:hAnsi="Times New Roman" w:cs="Times New Roman"/>
          <w:sz w:val="24"/>
          <w:szCs w:val="24"/>
          <w:lang w:val="es-ES"/>
        </w:rPr>
        <w:t xml:space="preserve">en </w:t>
      </w:r>
      <w:r w:rsidRPr="00D00D08">
        <w:rPr>
          <w:rFonts w:ascii="Times New Roman" w:hAnsi="Times New Roman" w:cs="Times New Roman"/>
          <w:sz w:val="24"/>
          <w:szCs w:val="24"/>
          <w:lang w:val="es-ES"/>
        </w:rPr>
        <w:t>antecedentes normativos, jurisprudenciales, históricos y doctrinarios, es viable el cambio de la posición hasta ahora imperante, limitándose a señalar la problemática y su inconveniencia, pero sin aportar posibles soluciones</w:t>
      </w:r>
      <w:r w:rsidRPr="00D00D08">
        <w:rPr>
          <w:rFonts w:ascii="Times New Roman" w:hAnsi="Times New Roman" w:cs="Times New Roman"/>
          <w:sz w:val="24"/>
          <w:szCs w:val="24"/>
        </w:rPr>
        <w:t xml:space="preserve">. </w:t>
      </w:r>
    </w:p>
    <w:p w14:paraId="26FE71B2" w14:textId="77777777" w:rsidR="003C16B6" w:rsidRDefault="003C16B6" w:rsidP="00254D39">
      <w:pPr>
        <w:spacing w:line="360" w:lineRule="auto"/>
        <w:contextualSpacing/>
        <w:jc w:val="both"/>
        <w:rPr>
          <w:rFonts w:ascii="Times New Roman" w:hAnsi="Times New Roman" w:cs="Times New Roman"/>
          <w:sz w:val="24"/>
          <w:szCs w:val="24"/>
        </w:rPr>
      </w:pPr>
    </w:p>
    <w:p w14:paraId="690ADDC2" w14:textId="7A774E46" w:rsidR="003C16B6" w:rsidRPr="003C16B6" w:rsidRDefault="003C16B6" w:rsidP="00254D39">
      <w:pPr>
        <w:spacing w:after="0" w:line="360" w:lineRule="auto"/>
        <w:contextualSpacing/>
        <w:jc w:val="both"/>
        <w:rPr>
          <w:rFonts w:ascii="Times New Roman" w:eastAsia="MS Mincho" w:hAnsi="Times New Roman" w:cs="Times New Roman"/>
          <w:sz w:val="24"/>
          <w:szCs w:val="24"/>
          <w:lang w:eastAsia="es-ES"/>
        </w:rPr>
      </w:pPr>
      <w:r w:rsidRPr="003C16B6">
        <w:rPr>
          <w:rFonts w:ascii="Times New Roman" w:eastAsia="MS Mincho" w:hAnsi="Times New Roman" w:cs="Times New Roman"/>
          <w:sz w:val="24"/>
          <w:szCs w:val="24"/>
          <w:lang w:eastAsia="es-ES"/>
        </w:rPr>
        <w:t xml:space="preserve">Al revisar los antecedentes investigativos referentes a la cuestión que en este </w:t>
      </w:r>
      <w:r w:rsidR="00C71EC3">
        <w:rPr>
          <w:rFonts w:ascii="Times New Roman" w:eastAsia="MS Mincho" w:hAnsi="Times New Roman" w:cs="Times New Roman"/>
          <w:sz w:val="24"/>
          <w:szCs w:val="24"/>
          <w:lang w:eastAsia="es-ES"/>
        </w:rPr>
        <w:t>c</w:t>
      </w:r>
      <w:r>
        <w:rPr>
          <w:rFonts w:ascii="Times New Roman" w:eastAsia="MS Mincho" w:hAnsi="Times New Roman" w:cs="Times New Roman"/>
          <w:sz w:val="24"/>
          <w:szCs w:val="24"/>
          <w:lang w:eastAsia="es-ES"/>
        </w:rPr>
        <w:t>apítulo</w:t>
      </w:r>
      <w:r w:rsidRPr="003C16B6">
        <w:rPr>
          <w:rFonts w:ascii="Times New Roman" w:eastAsia="MS Mincho" w:hAnsi="Times New Roman" w:cs="Times New Roman"/>
          <w:sz w:val="24"/>
          <w:szCs w:val="24"/>
          <w:lang w:eastAsia="es-ES"/>
        </w:rPr>
        <w:t xml:space="preserve"> se pretende desarrollar, se encuentra que el tema generalmente ha sido tratado como un mero acápite dentro del género de la acción de cumplimiento. La gran mayoría de la literatura sobre el tema de investigación hace alusión expresamente a las limitantes que se presentan para el ejercicio de este mecanismo tutelar, entre ellas su improcedencia frente a normas constitucionales, pero de manera </w:t>
      </w:r>
      <w:r w:rsidRPr="003C16B6">
        <w:rPr>
          <w:rFonts w:ascii="Times New Roman" w:eastAsia="MS Mincho" w:hAnsi="Times New Roman" w:cs="Times New Roman"/>
          <w:sz w:val="24"/>
          <w:szCs w:val="24"/>
          <w:lang w:eastAsia="es-ES"/>
        </w:rPr>
        <w:lastRenderedPageBreak/>
        <w:t>somera, limitándose a referir la incoherencia de ello o su falta de razón de ser, mas no se ahonda en el asunto.</w:t>
      </w:r>
    </w:p>
    <w:p w14:paraId="60EA3ADC" w14:textId="77777777" w:rsidR="003C16B6" w:rsidRPr="003C16B6" w:rsidRDefault="003C16B6" w:rsidP="00254D39">
      <w:pPr>
        <w:spacing w:after="0" w:line="360" w:lineRule="auto"/>
        <w:contextualSpacing/>
        <w:jc w:val="both"/>
        <w:rPr>
          <w:rFonts w:ascii="Times New Roman" w:eastAsia="MS Mincho" w:hAnsi="Times New Roman" w:cs="Times New Roman"/>
          <w:sz w:val="24"/>
          <w:szCs w:val="24"/>
          <w:lang w:eastAsia="es-ES"/>
        </w:rPr>
      </w:pPr>
    </w:p>
    <w:p w14:paraId="14E0EC88" w14:textId="0484BA1B" w:rsidR="003C16B6" w:rsidRPr="003C16B6" w:rsidRDefault="003C16B6" w:rsidP="00254D39">
      <w:pPr>
        <w:spacing w:after="0" w:line="360" w:lineRule="auto"/>
        <w:contextualSpacing/>
        <w:jc w:val="both"/>
        <w:rPr>
          <w:rFonts w:ascii="Times New Roman" w:eastAsia="MS Mincho" w:hAnsi="Times New Roman" w:cs="Times New Roman"/>
          <w:sz w:val="24"/>
          <w:szCs w:val="24"/>
          <w:lang w:eastAsia="es-ES"/>
        </w:rPr>
      </w:pPr>
      <w:r w:rsidRPr="003C16B6">
        <w:rPr>
          <w:rFonts w:ascii="Times New Roman" w:eastAsia="MS Mincho" w:hAnsi="Times New Roman" w:cs="Times New Roman"/>
          <w:sz w:val="24"/>
          <w:szCs w:val="24"/>
          <w:lang w:eastAsia="es-ES"/>
        </w:rPr>
        <w:t xml:space="preserve">Camargo (2013), por ejemplo, titula el Capítulo X de la obra en cita “IMPROCEDENCIA DEL </w:t>
      </w:r>
      <w:r w:rsidRPr="003C16B6">
        <w:rPr>
          <w:rFonts w:ascii="Times New Roman" w:eastAsia="MS Mincho" w:hAnsi="Times New Roman" w:cs="Times New Roman"/>
          <w:b/>
          <w:bCs/>
          <w:sz w:val="24"/>
          <w:szCs w:val="24"/>
          <w:lang w:eastAsia="es-ES"/>
        </w:rPr>
        <w:t xml:space="preserve">MANDAMUS </w:t>
      </w:r>
      <w:r w:rsidRPr="003C16B6">
        <w:rPr>
          <w:rFonts w:ascii="Times New Roman" w:eastAsia="MS Mincho" w:hAnsi="Times New Roman" w:cs="Times New Roman"/>
          <w:sz w:val="24"/>
          <w:szCs w:val="24"/>
          <w:lang w:eastAsia="es-ES"/>
        </w:rPr>
        <w:t>CONTRA NORMAS CONSTITUCIONALES”, en el cual señala inicialmente que “</w:t>
      </w:r>
      <w:r w:rsidR="00C71EC3">
        <w:rPr>
          <w:rFonts w:ascii="Times New Roman" w:eastAsia="MS Mincho" w:hAnsi="Times New Roman" w:cs="Times New Roman"/>
          <w:sz w:val="24"/>
          <w:szCs w:val="24"/>
          <w:lang w:eastAsia="es-ES"/>
        </w:rPr>
        <w:t>[s]</w:t>
      </w:r>
      <w:r w:rsidRPr="003C16B6">
        <w:rPr>
          <w:rFonts w:ascii="Times New Roman" w:eastAsia="MS Mincho" w:hAnsi="Times New Roman" w:cs="Times New Roman"/>
          <w:sz w:val="24"/>
          <w:szCs w:val="24"/>
          <w:lang w:eastAsia="es-ES"/>
        </w:rPr>
        <w:t xml:space="preserve">i la acción tiene por objeto garantizar el cumplimiento de las leyes en el Estado de derecho, no se ve razón alguna válida para excluir el cumplimiento de las normas constitucionales de la </w:t>
      </w:r>
      <w:r w:rsidRPr="003C16B6">
        <w:rPr>
          <w:rFonts w:ascii="Times New Roman" w:eastAsia="MS Mincho" w:hAnsi="Times New Roman" w:cs="Times New Roman"/>
          <w:b/>
          <w:bCs/>
          <w:sz w:val="24"/>
          <w:szCs w:val="24"/>
          <w:lang w:eastAsia="es-ES"/>
        </w:rPr>
        <w:t xml:space="preserve">norma </w:t>
      </w:r>
      <w:proofErr w:type="spellStart"/>
      <w:r w:rsidRPr="003C16B6">
        <w:rPr>
          <w:rFonts w:ascii="Times New Roman" w:eastAsia="MS Mincho" w:hAnsi="Times New Roman" w:cs="Times New Roman"/>
          <w:b/>
          <w:bCs/>
          <w:sz w:val="24"/>
          <w:szCs w:val="24"/>
          <w:lang w:eastAsia="es-ES"/>
        </w:rPr>
        <w:t>normarum</w:t>
      </w:r>
      <w:proofErr w:type="spellEnd"/>
      <w:r w:rsidRPr="003C16B6">
        <w:rPr>
          <w:rFonts w:ascii="Times New Roman" w:eastAsia="MS Mincho" w:hAnsi="Times New Roman" w:cs="Times New Roman"/>
          <w:sz w:val="24"/>
          <w:szCs w:val="24"/>
          <w:lang w:eastAsia="es-ES"/>
        </w:rPr>
        <w:t>”. Luego recuerda que la Constitución confiere a los órganos administrativos y jurisdiccionales del Estado hacer cumplir las leyes, y de ahí cita la Sentencia C-551 de 2003 ya referida, así como el salvamento de voto a la Sentencia C-157 de 1998</w:t>
      </w:r>
      <w:r w:rsidR="00C71EC3">
        <w:rPr>
          <w:rFonts w:ascii="Times New Roman" w:eastAsia="MS Mincho" w:hAnsi="Times New Roman" w:cs="Times New Roman"/>
          <w:sz w:val="24"/>
          <w:szCs w:val="24"/>
          <w:lang w:eastAsia="es-ES"/>
        </w:rPr>
        <w:t>,</w:t>
      </w:r>
      <w:r w:rsidRPr="003C16B6">
        <w:rPr>
          <w:rFonts w:ascii="Times New Roman" w:eastAsia="MS Mincho" w:hAnsi="Times New Roman" w:cs="Times New Roman"/>
          <w:sz w:val="24"/>
          <w:szCs w:val="24"/>
          <w:lang w:eastAsia="es-ES"/>
        </w:rPr>
        <w:t xml:space="preserve"> también ya traída a colación. Posteriormente señala que las </w:t>
      </w:r>
      <w:r w:rsidR="00C71EC3">
        <w:rPr>
          <w:rFonts w:ascii="Times New Roman" w:eastAsia="MS Mincho" w:hAnsi="Times New Roman" w:cs="Times New Roman"/>
          <w:sz w:val="24"/>
          <w:szCs w:val="24"/>
          <w:lang w:eastAsia="es-ES"/>
        </w:rPr>
        <w:t>c</w:t>
      </w:r>
      <w:r w:rsidRPr="003C16B6">
        <w:rPr>
          <w:rFonts w:ascii="Times New Roman" w:eastAsia="MS Mincho" w:hAnsi="Times New Roman" w:cs="Times New Roman"/>
          <w:sz w:val="24"/>
          <w:szCs w:val="24"/>
          <w:lang w:eastAsia="es-ES"/>
        </w:rPr>
        <w:t xml:space="preserve">onstituciones de Ecuador (2008) y de Bolivia (2009) prescriben que la acción de cumplimiento procede frente a las normas constitucionales, y cierre el </w:t>
      </w:r>
      <w:r w:rsidR="00C71EC3">
        <w:rPr>
          <w:rFonts w:ascii="Times New Roman" w:eastAsia="MS Mincho" w:hAnsi="Times New Roman" w:cs="Times New Roman"/>
          <w:sz w:val="24"/>
          <w:szCs w:val="24"/>
          <w:lang w:eastAsia="es-ES"/>
        </w:rPr>
        <w:softHyphen/>
        <w:t>–</w:t>
      </w:r>
      <w:r w:rsidRPr="003C16B6">
        <w:rPr>
          <w:rFonts w:ascii="Times New Roman" w:eastAsia="MS Mincho" w:hAnsi="Times New Roman" w:cs="Times New Roman"/>
          <w:sz w:val="24"/>
          <w:szCs w:val="24"/>
          <w:lang w:eastAsia="es-ES"/>
        </w:rPr>
        <w:t>breve</w:t>
      </w:r>
      <w:r w:rsidR="00C71EC3">
        <w:rPr>
          <w:rFonts w:ascii="Times New Roman" w:eastAsia="MS Mincho" w:hAnsi="Times New Roman" w:cs="Times New Roman"/>
          <w:sz w:val="24"/>
          <w:szCs w:val="24"/>
          <w:lang w:eastAsia="es-ES"/>
        </w:rPr>
        <w:t>–</w:t>
      </w:r>
      <w:r w:rsidR="00C71EC3" w:rsidRPr="003C16B6">
        <w:rPr>
          <w:rFonts w:ascii="Times New Roman" w:eastAsia="MS Mincho" w:hAnsi="Times New Roman" w:cs="Times New Roman"/>
          <w:sz w:val="24"/>
          <w:szCs w:val="24"/>
          <w:lang w:eastAsia="es-ES"/>
        </w:rPr>
        <w:t xml:space="preserve"> </w:t>
      </w:r>
      <w:r w:rsidRPr="003C16B6">
        <w:rPr>
          <w:rFonts w:ascii="Times New Roman" w:eastAsia="MS Mincho" w:hAnsi="Times New Roman" w:cs="Times New Roman"/>
          <w:sz w:val="24"/>
          <w:szCs w:val="24"/>
          <w:lang w:eastAsia="es-ES"/>
        </w:rPr>
        <w:t>acápite concluyendo que “la improcedencia en Colombia de la acción de cumplimiento de las normas constitucionales, por la interpretación restrictiva que ha hecho la Corte Constitucional del art</w:t>
      </w:r>
      <w:r w:rsidR="00C71EC3">
        <w:rPr>
          <w:rFonts w:ascii="Times New Roman" w:eastAsia="MS Mincho" w:hAnsi="Times New Roman" w:cs="Times New Roman"/>
          <w:sz w:val="24"/>
          <w:szCs w:val="24"/>
          <w:lang w:eastAsia="es-ES"/>
        </w:rPr>
        <w:t>ículo</w:t>
      </w:r>
      <w:r w:rsidRPr="003C16B6">
        <w:rPr>
          <w:rFonts w:ascii="Times New Roman" w:eastAsia="MS Mincho" w:hAnsi="Times New Roman" w:cs="Times New Roman"/>
          <w:sz w:val="24"/>
          <w:szCs w:val="24"/>
          <w:lang w:eastAsia="es-ES"/>
        </w:rPr>
        <w:t xml:space="preserve"> 87 de la Constitución Política, es una limitación injustificable a la acción de cumplimiento”</w:t>
      </w:r>
      <w:r w:rsidR="00CB3AF1">
        <w:rPr>
          <w:rFonts w:ascii="Times New Roman" w:eastAsia="MS Mincho" w:hAnsi="Times New Roman" w:cs="Times New Roman"/>
          <w:sz w:val="24"/>
          <w:szCs w:val="24"/>
          <w:lang w:eastAsia="es-ES"/>
        </w:rPr>
        <w:t xml:space="preserve"> (</w:t>
      </w:r>
      <w:r w:rsidR="00CB3AF1" w:rsidRPr="003C16B6">
        <w:rPr>
          <w:rFonts w:ascii="Times New Roman" w:eastAsia="MS Mincho" w:hAnsi="Times New Roman" w:cs="Times New Roman"/>
          <w:sz w:val="24"/>
          <w:szCs w:val="24"/>
          <w:lang w:eastAsia="es-ES"/>
        </w:rPr>
        <w:t>pp.143-147</w:t>
      </w:r>
      <w:r w:rsidR="00CB3AF1">
        <w:rPr>
          <w:rFonts w:ascii="Times New Roman" w:eastAsia="MS Mincho" w:hAnsi="Times New Roman" w:cs="Times New Roman"/>
          <w:sz w:val="24"/>
          <w:szCs w:val="24"/>
          <w:lang w:eastAsia="es-ES"/>
        </w:rPr>
        <w:t>)</w:t>
      </w:r>
      <w:r w:rsidRPr="003C16B6">
        <w:rPr>
          <w:rFonts w:ascii="Times New Roman" w:eastAsia="MS Mincho" w:hAnsi="Times New Roman" w:cs="Times New Roman"/>
          <w:sz w:val="24"/>
          <w:szCs w:val="24"/>
          <w:lang w:eastAsia="es-ES"/>
        </w:rPr>
        <w:t xml:space="preserve">.   </w:t>
      </w:r>
    </w:p>
    <w:p w14:paraId="13DED262" w14:textId="77777777" w:rsidR="003C16B6" w:rsidRPr="003C16B6" w:rsidRDefault="003C16B6" w:rsidP="00254D39">
      <w:pPr>
        <w:spacing w:after="0" w:line="360" w:lineRule="auto"/>
        <w:contextualSpacing/>
        <w:jc w:val="both"/>
        <w:rPr>
          <w:rFonts w:ascii="Times New Roman" w:eastAsia="MS Mincho" w:hAnsi="Times New Roman" w:cs="Times New Roman"/>
          <w:sz w:val="24"/>
          <w:szCs w:val="24"/>
          <w:lang w:eastAsia="es-ES"/>
        </w:rPr>
      </w:pPr>
    </w:p>
    <w:p w14:paraId="501BAE22" w14:textId="6D6A9424" w:rsidR="003C16B6" w:rsidRPr="003C16B6" w:rsidRDefault="003C16B6" w:rsidP="00254D39">
      <w:pPr>
        <w:spacing w:after="0" w:line="360" w:lineRule="auto"/>
        <w:contextualSpacing/>
        <w:jc w:val="both"/>
        <w:rPr>
          <w:rFonts w:ascii="Times New Roman" w:eastAsia="MS Mincho" w:hAnsi="Times New Roman" w:cs="Times New Roman"/>
          <w:sz w:val="24"/>
          <w:szCs w:val="24"/>
          <w:lang w:eastAsia="es-ES"/>
        </w:rPr>
      </w:pPr>
      <w:r w:rsidRPr="003C16B6">
        <w:rPr>
          <w:rFonts w:ascii="Times New Roman" w:eastAsia="MS Mincho" w:hAnsi="Times New Roman" w:cs="Times New Roman"/>
          <w:sz w:val="24"/>
          <w:szCs w:val="24"/>
          <w:lang w:eastAsia="es-ES"/>
        </w:rPr>
        <w:t xml:space="preserve">En igual sentido, </w:t>
      </w:r>
      <w:proofErr w:type="spellStart"/>
      <w:r w:rsidRPr="003C16B6">
        <w:rPr>
          <w:rFonts w:ascii="Times New Roman" w:eastAsia="MS Mincho" w:hAnsi="Times New Roman" w:cs="Times New Roman"/>
          <w:sz w:val="24"/>
          <w:szCs w:val="24"/>
          <w:lang w:eastAsia="es-ES"/>
        </w:rPr>
        <w:t>Ramelli</w:t>
      </w:r>
      <w:proofErr w:type="spellEnd"/>
      <w:r w:rsidRPr="003C16B6">
        <w:rPr>
          <w:rFonts w:ascii="Times New Roman" w:eastAsia="MS Mincho" w:hAnsi="Times New Roman" w:cs="Times New Roman"/>
          <w:sz w:val="24"/>
          <w:szCs w:val="24"/>
          <w:lang w:eastAsia="es-ES"/>
        </w:rPr>
        <w:t xml:space="preserve"> Arteaga (2000) indica que </w:t>
      </w:r>
    </w:p>
    <w:p w14:paraId="50F42412" w14:textId="1AAB132B" w:rsidR="003C16B6" w:rsidRPr="003C16B6" w:rsidRDefault="003C16B6" w:rsidP="00254D39">
      <w:pPr>
        <w:spacing w:after="0" w:line="360" w:lineRule="auto"/>
        <w:ind w:left="708"/>
        <w:contextualSpacing/>
        <w:jc w:val="both"/>
        <w:rPr>
          <w:rFonts w:ascii="Times New Roman" w:eastAsia="MS Mincho" w:hAnsi="Times New Roman" w:cs="Times New Roman"/>
          <w:sz w:val="24"/>
          <w:szCs w:val="24"/>
          <w:lang w:eastAsia="es-ES"/>
        </w:rPr>
      </w:pPr>
      <w:r w:rsidRPr="003C16B6">
        <w:rPr>
          <w:rFonts w:ascii="Times New Roman" w:eastAsia="MS Mincho" w:hAnsi="Times New Roman" w:cs="Times New Roman"/>
          <w:sz w:val="24"/>
          <w:szCs w:val="24"/>
          <w:lang w:val="es-ES" w:eastAsia="es-ES"/>
        </w:rPr>
        <w:t>En lo que hace referencia a las normas constitucionales, la propia Corte Constitucional, en sentencia del 29 de abril de 1998, al haber declarado exequible una norma de la ley 393 de 1997 que limitaba el ejercicio de la acción de cumplimiento a las normas con fuerza material de ley y a los actos administrativos, tácitamente admitió que mediante dicho mecanismo judicial no pudiese exigirse la ejecución misma del Texto Constitucional. En igual sentido, en reiterada jurisprudencia, el Consejo de Estado ha sostenido que mediante la acción de cumplimiento no es</w:t>
      </w:r>
      <w:r w:rsidRPr="003C16B6">
        <w:rPr>
          <w:rFonts w:ascii="Times New Roman" w:eastAsia="MS Mincho" w:hAnsi="Times New Roman" w:cs="Times New Roman"/>
          <w:sz w:val="24"/>
          <w:szCs w:val="24"/>
          <w:lang w:eastAsia="es-ES"/>
        </w:rPr>
        <w:t xml:space="preserve"> </w:t>
      </w:r>
      <w:r w:rsidRPr="003C16B6">
        <w:rPr>
          <w:rFonts w:ascii="Times New Roman" w:eastAsia="MS Mincho" w:hAnsi="Times New Roman" w:cs="Times New Roman"/>
          <w:sz w:val="24"/>
          <w:szCs w:val="24"/>
          <w:lang w:val="es-ES" w:eastAsia="es-ES"/>
        </w:rPr>
        <w:t>posible exigir la ejecución de ninguna norma de carácter constitucional. Entre otros argumentos, el juez administrativo ha venido sosteniendo que este tipo de normas, por su propia naturaleza, precisaban desarrollo legislativo, salvo algunas sobre derechos fundamentales cuya aplicación era inmediata</w:t>
      </w:r>
      <w:r w:rsidR="00CB3AF1">
        <w:rPr>
          <w:rFonts w:ascii="Times New Roman" w:eastAsia="MS Mincho" w:hAnsi="Times New Roman" w:cs="Times New Roman"/>
          <w:sz w:val="24"/>
          <w:szCs w:val="24"/>
          <w:lang w:val="es-ES" w:eastAsia="es-ES"/>
        </w:rPr>
        <w:t xml:space="preserve"> (</w:t>
      </w:r>
      <w:r w:rsidR="000076B1">
        <w:rPr>
          <w:rFonts w:ascii="Times New Roman" w:eastAsia="MS Mincho" w:hAnsi="Times New Roman" w:cs="Times New Roman"/>
          <w:sz w:val="24"/>
          <w:szCs w:val="24"/>
          <w:lang w:val="es-ES" w:eastAsia="es-ES"/>
        </w:rPr>
        <w:t>p. 104</w:t>
      </w:r>
      <w:r w:rsidR="00CB3AF1">
        <w:rPr>
          <w:rFonts w:ascii="Times New Roman" w:eastAsia="MS Mincho" w:hAnsi="Times New Roman" w:cs="Times New Roman"/>
          <w:sz w:val="24"/>
          <w:szCs w:val="24"/>
          <w:lang w:val="es-ES" w:eastAsia="es-ES"/>
        </w:rPr>
        <w:t>)</w:t>
      </w:r>
      <w:r w:rsidRPr="003C16B6">
        <w:rPr>
          <w:rFonts w:ascii="Times New Roman" w:eastAsia="MS Mincho" w:hAnsi="Times New Roman" w:cs="Times New Roman"/>
          <w:sz w:val="24"/>
          <w:szCs w:val="24"/>
          <w:lang w:val="es-ES" w:eastAsia="es-ES"/>
        </w:rPr>
        <w:t>.</w:t>
      </w:r>
    </w:p>
    <w:p w14:paraId="41189896" w14:textId="77777777" w:rsidR="003C16B6" w:rsidRPr="003C16B6" w:rsidRDefault="003C16B6" w:rsidP="00254D39">
      <w:pPr>
        <w:spacing w:after="0" w:line="360" w:lineRule="auto"/>
        <w:contextualSpacing/>
        <w:jc w:val="both"/>
        <w:rPr>
          <w:rFonts w:ascii="Times New Roman" w:eastAsia="MS Mincho" w:hAnsi="Times New Roman" w:cs="Times New Roman"/>
          <w:sz w:val="24"/>
          <w:szCs w:val="24"/>
          <w:lang w:eastAsia="es-ES"/>
        </w:rPr>
      </w:pPr>
    </w:p>
    <w:p w14:paraId="67A2885C" w14:textId="633E23E0" w:rsidR="003C16B6" w:rsidRPr="003C16B6" w:rsidRDefault="003C16B6" w:rsidP="00254D39">
      <w:pPr>
        <w:spacing w:after="0" w:line="360" w:lineRule="auto"/>
        <w:contextualSpacing/>
        <w:jc w:val="both"/>
        <w:rPr>
          <w:rFonts w:ascii="Times New Roman" w:eastAsia="MS Mincho" w:hAnsi="Times New Roman" w:cs="Times New Roman"/>
          <w:sz w:val="24"/>
          <w:szCs w:val="24"/>
          <w:lang w:eastAsia="es-ES"/>
        </w:rPr>
      </w:pPr>
      <w:r w:rsidRPr="003C16B6">
        <w:rPr>
          <w:rFonts w:ascii="Times New Roman" w:eastAsia="MS Mincho" w:hAnsi="Times New Roman" w:cs="Times New Roman"/>
          <w:sz w:val="24"/>
          <w:szCs w:val="24"/>
          <w:lang w:eastAsia="es-ES"/>
        </w:rPr>
        <w:t>No obstante, al sentar su posición frente a este aspecto el autor se limita a señalar que en su sentir “</w:t>
      </w:r>
      <w:r w:rsidRPr="003C16B6">
        <w:rPr>
          <w:rFonts w:ascii="Times New Roman" w:eastAsia="MS Mincho" w:hAnsi="Times New Roman" w:cs="Times New Roman"/>
          <w:sz w:val="24"/>
          <w:szCs w:val="24"/>
          <w:lang w:val="es-ES" w:eastAsia="es-ES"/>
        </w:rPr>
        <w:t xml:space="preserve">tienen mayor asidero las consideraciones de algunos magistrados de la Corte Constitucional que </w:t>
      </w:r>
      <w:r w:rsidRPr="003C16B6">
        <w:rPr>
          <w:rFonts w:ascii="Times New Roman" w:eastAsia="MS Mincho" w:hAnsi="Times New Roman" w:cs="Times New Roman"/>
          <w:sz w:val="24"/>
          <w:szCs w:val="24"/>
          <w:lang w:val="es-ES" w:eastAsia="es-ES"/>
        </w:rPr>
        <w:lastRenderedPageBreak/>
        <w:t>salvaron su voto en la sentencia del 29 de abril de 1998, para quienes la ejecución de las normas constitucionales, de igual manera, podía ser invocada en sede de acción de cumplimiento</w:t>
      </w:r>
      <w:r w:rsidRPr="003C16B6">
        <w:rPr>
          <w:rFonts w:ascii="Times New Roman" w:eastAsia="MS Mincho" w:hAnsi="Times New Roman" w:cs="Times New Roman"/>
          <w:sz w:val="24"/>
          <w:szCs w:val="24"/>
          <w:lang w:eastAsia="es-ES"/>
        </w:rPr>
        <w:t>”</w:t>
      </w:r>
      <w:r w:rsidR="000076B1">
        <w:rPr>
          <w:rFonts w:ascii="Times New Roman" w:eastAsia="MS Mincho" w:hAnsi="Times New Roman" w:cs="Times New Roman"/>
          <w:sz w:val="24"/>
          <w:szCs w:val="24"/>
          <w:lang w:eastAsia="es-ES"/>
        </w:rPr>
        <w:t xml:space="preserve"> (</w:t>
      </w:r>
      <w:proofErr w:type="spellStart"/>
      <w:r w:rsidR="000076B1" w:rsidRPr="00A23B24">
        <w:rPr>
          <w:rFonts w:ascii="Times New Roman" w:eastAsia="MS Mincho" w:hAnsi="Times New Roman" w:cs="Times New Roman"/>
          <w:sz w:val="24"/>
          <w:szCs w:val="24"/>
          <w:lang w:eastAsia="es-ES"/>
        </w:rPr>
        <w:t>Ramelli</w:t>
      </w:r>
      <w:proofErr w:type="spellEnd"/>
      <w:r w:rsidR="000076B1" w:rsidRPr="003C16B6">
        <w:rPr>
          <w:rFonts w:ascii="Times New Roman" w:eastAsia="MS Mincho" w:hAnsi="Times New Roman" w:cs="Times New Roman"/>
          <w:sz w:val="24"/>
          <w:szCs w:val="24"/>
          <w:lang w:eastAsia="es-ES"/>
        </w:rPr>
        <w:t xml:space="preserve"> Arteaga</w:t>
      </w:r>
      <w:r w:rsidR="000076B1">
        <w:rPr>
          <w:rFonts w:ascii="Times New Roman" w:eastAsia="MS Mincho" w:hAnsi="Times New Roman" w:cs="Times New Roman"/>
          <w:sz w:val="24"/>
          <w:szCs w:val="24"/>
          <w:lang w:eastAsia="es-ES"/>
        </w:rPr>
        <w:t xml:space="preserve">, </w:t>
      </w:r>
      <w:r w:rsidR="000076B1" w:rsidRPr="003C16B6">
        <w:rPr>
          <w:rFonts w:ascii="Times New Roman" w:eastAsia="MS Mincho" w:hAnsi="Times New Roman" w:cs="Times New Roman"/>
          <w:sz w:val="24"/>
          <w:szCs w:val="24"/>
          <w:lang w:eastAsia="es-ES"/>
        </w:rPr>
        <w:t>2000</w:t>
      </w:r>
      <w:r w:rsidRPr="003C16B6">
        <w:rPr>
          <w:rFonts w:ascii="Times New Roman" w:eastAsia="MS Mincho" w:hAnsi="Times New Roman" w:cs="Times New Roman"/>
          <w:sz w:val="24"/>
          <w:szCs w:val="24"/>
          <w:lang w:eastAsia="es-ES"/>
        </w:rPr>
        <w:t>,</w:t>
      </w:r>
      <w:r w:rsidR="000076B1">
        <w:rPr>
          <w:rFonts w:ascii="Times New Roman" w:eastAsia="MS Mincho" w:hAnsi="Times New Roman" w:cs="Times New Roman"/>
          <w:sz w:val="24"/>
          <w:szCs w:val="24"/>
          <w:lang w:eastAsia="es-ES"/>
        </w:rPr>
        <w:t xml:space="preserve"> p. 104),</w:t>
      </w:r>
      <w:r w:rsidRPr="003C16B6">
        <w:rPr>
          <w:rFonts w:ascii="Times New Roman" w:eastAsia="MS Mincho" w:hAnsi="Times New Roman" w:cs="Times New Roman"/>
          <w:sz w:val="24"/>
          <w:szCs w:val="24"/>
          <w:lang w:eastAsia="es-ES"/>
        </w:rPr>
        <w:t xml:space="preserve"> procediendo a transcribir los apartes pertinentes de dicho salvamento, sin profundizar sobre el particular. </w:t>
      </w:r>
    </w:p>
    <w:p w14:paraId="61561167" w14:textId="77777777" w:rsidR="003C16B6" w:rsidRPr="003C16B6" w:rsidRDefault="003C16B6" w:rsidP="00254D39">
      <w:pPr>
        <w:spacing w:after="0" w:line="360" w:lineRule="auto"/>
        <w:contextualSpacing/>
        <w:jc w:val="both"/>
        <w:rPr>
          <w:rFonts w:ascii="Times New Roman" w:eastAsia="MS Mincho" w:hAnsi="Times New Roman" w:cs="Times New Roman"/>
          <w:sz w:val="24"/>
          <w:szCs w:val="24"/>
          <w:lang w:eastAsia="es-ES"/>
        </w:rPr>
      </w:pPr>
    </w:p>
    <w:p w14:paraId="00C8FF05" w14:textId="7AF83C49" w:rsidR="00A821B2" w:rsidRDefault="003C16B6" w:rsidP="00254D39">
      <w:pPr>
        <w:spacing w:after="0" w:line="360" w:lineRule="auto"/>
        <w:contextualSpacing/>
        <w:jc w:val="both"/>
        <w:rPr>
          <w:rFonts w:ascii="Times New Roman" w:eastAsia="MS Mincho" w:hAnsi="Times New Roman" w:cs="Times New Roman"/>
          <w:sz w:val="24"/>
          <w:szCs w:val="24"/>
          <w:lang w:eastAsia="es-ES"/>
        </w:rPr>
      </w:pPr>
      <w:r w:rsidRPr="003C16B6">
        <w:rPr>
          <w:rFonts w:ascii="Times New Roman" w:eastAsia="MS Mincho" w:hAnsi="Times New Roman" w:cs="Times New Roman"/>
          <w:sz w:val="24"/>
          <w:szCs w:val="24"/>
          <w:lang w:eastAsia="es-ES"/>
        </w:rPr>
        <w:t>Vergara Mesa (2007)</w:t>
      </w:r>
      <w:r w:rsidR="000F2E16">
        <w:rPr>
          <w:rFonts w:ascii="Times New Roman" w:eastAsia="MS Mincho" w:hAnsi="Times New Roman" w:cs="Times New Roman"/>
          <w:sz w:val="24"/>
          <w:szCs w:val="24"/>
          <w:lang w:eastAsia="es-ES"/>
        </w:rPr>
        <w:t>,</w:t>
      </w:r>
      <w:r w:rsidRPr="003C16B6">
        <w:rPr>
          <w:rFonts w:ascii="Times New Roman" w:eastAsia="MS Mincho" w:hAnsi="Times New Roman" w:cs="Times New Roman"/>
          <w:sz w:val="24"/>
          <w:szCs w:val="24"/>
          <w:lang w:eastAsia="es-ES"/>
        </w:rPr>
        <w:t xml:space="preserve"> en las últimas líneas de su trabajo</w:t>
      </w:r>
      <w:r w:rsidR="000F2E16">
        <w:rPr>
          <w:rFonts w:ascii="Times New Roman" w:eastAsia="MS Mincho" w:hAnsi="Times New Roman" w:cs="Times New Roman"/>
          <w:sz w:val="24"/>
          <w:szCs w:val="24"/>
          <w:lang w:eastAsia="es-ES"/>
        </w:rPr>
        <w:t>,</w:t>
      </w:r>
      <w:r w:rsidRPr="003C16B6">
        <w:rPr>
          <w:rFonts w:ascii="Times New Roman" w:eastAsia="MS Mincho" w:hAnsi="Times New Roman" w:cs="Times New Roman"/>
          <w:sz w:val="24"/>
          <w:szCs w:val="24"/>
          <w:lang w:eastAsia="es-ES"/>
        </w:rPr>
        <w:t xml:space="preserve"> se limita a señalar que “la acción de cumplimiento procede en un campo tan amplio de actos públicos, que sólo quedarían excluidos los siguientes: </w:t>
      </w:r>
    </w:p>
    <w:p w14:paraId="5BD0A21C" w14:textId="77777777" w:rsidR="00A821B2" w:rsidRDefault="00A821B2" w:rsidP="00254D39">
      <w:pPr>
        <w:spacing w:after="0" w:line="360" w:lineRule="auto"/>
        <w:contextualSpacing/>
        <w:jc w:val="both"/>
        <w:rPr>
          <w:rFonts w:ascii="Times New Roman" w:eastAsia="MS Mincho" w:hAnsi="Times New Roman" w:cs="Times New Roman"/>
          <w:sz w:val="24"/>
          <w:szCs w:val="24"/>
          <w:lang w:eastAsia="es-ES"/>
        </w:rPr>
      </w:pPr>
    </w:p>
    <w:p w14:paraId="13708025" w14:textId="610A277F" w:rsidR="00A821B2" w:rsidRPr="000C4D48" w:rsidRDefault="003C16B6" w:rsidP="000C4D48">
      <w:pPr>
        <w:pStyle w:val="Prrafodelista"/>
        <w:numPr>
          <w:ilvl w:val="0"/>
          <w:numId w:val="16"/>
        </w:numPr>
        <w:spacing w:after="0" w:line="360" w:lineRule="auto"/>
        <w:jc w:val="both"/>
        <w:rPr>
          <w:rFonts w:ascii="Times New Roman" w:eastAsia="MS Mincho" w:hAnsi="Times New Roman" w:cs="Times New Roman"/>
          <w:sz w:val="24"/>
          <w:szCs w:val="24"/>
          <w:lang w:eastAsia="es-ES"/>
        </w:rPr>
      </w:pPr>
      <w:r w:rsidRPr="000C4D48">
        <w:rPr>
          <w:rFonts w:ascii="Times New Roman" w:eastAsia="MS Mincho" w:hAnsi="Times New Roman" w:cs="Times New Roman"/>
          <w:sz w:val="24"/>
          <w:szCs w:val="24"/>
          <w:lang w:eastAsia="es-ES"/>
        </w:rPr>
        <w:t>Las normas constitucionales</w:t>
      </w:r>
    </w:p>
    <w:p w14:paraId="2B6BB173" w14:textId="19D3B639" w:rsidR="00A821B2" w:rsidRPr="000C4D48" w:rsidRDefault="003C16B6" w:rsidP="000C4D48">
      <w:pPr>
        <w:pStyle w:val="Prrafodelista"/>
        <w:numPr>
          <w:ilvl w:val="0"/>
          <w:numId w:val="16"/>
        </w:numPr>
        <w:spacing w:after="0" w:line="360" w:lineRule="auto"/>
        <w:jc w:val="both"/>
        <w:rPr>
          <w:rFonts w:ascii="Times New Roman" w:eastAsia="MS Mincho" w:hAnsi="Times New Roman" w:cs="Times New Roman"/>
          <w:sz w:val="24"/>
          <w:szCs w:val="24"/>
          <w:lang w:eastAsia="es-ES"/>
        </w:rPr>
      </w:pPr>
      <w:r w:rsidRPr="000C4D48">
        <w:rPr>
          <w:rFonts w:ascii="Times New Roman" w:eastAsia="MS Mincho" w:hAnsi="Times New Roman" w:cs="Times New Roman"/>
          <w:sz w:val="24"/>
          <w:szCs w:val="24"/>
          <w:lang w:eastAsia="es-ES"/>
        </w:rPr>
        <w:t>Las decisiones judiciales</w:t>
      </w:r>
    </w:p>
    <w:p w14:paraId="0A7C35B6" w14:textId="6D2BB93E" w:rsidR="00A821B2" w:rsidRPr="000C4D48" w:rsidRDefault="003C16B6" w:rsidP="000C4D48">
      <w:pPr>
        <w:pStyle w:val="Prrafodelista"/>
        <w:numPr>
          <w:ilvl w:val="0"/>
          <w:numId w:val="16"/>
        </w:numPr>
        <w:spacing w:after="0" w:line="360" w:lineRule="auto"/>
        <w:jc w:val="both"/>
        <w:rPr>
          <w:rFonts w:ascii="Times New Roman" w:eastAsia="MS Mincho" w:hAnsi="Times New Roman" w:cs="Times New Roman"/>
          <w:sz w:val="24"/>
          <w:szCs w:val="24"/>
          <w:lang w:eastAsia="es-ES"/>
        </w:rPr>
      </w:pPr>
      <w:r w:rsidRPr="000C4D48">
        <w:rPr>
          <w:rFonts w:ascii="Times New Roman" w:eastAsia="MS Mincho" w:hAnsi="Times New Roman" w:cs="Times New Roman"/>
          <w:sz w:val="24"/>
          <w:szCs w:val="24"/>
          <w:lang w:eastAsia="es-ES"/>
        </w:rPr>
        <w:t>Los actos presuntos</w:t>
      </w:r>
    </w:p>
    <w:p w14:paraId="59FC1466" w14:textId="7BEE0F76" w:rsidR="00A821B2" w:rsidRPr="000C4D48" w:rsidRDefault="003C16B6" w:rsidP="000C4D48">
      <w:pPr>
        <w:pStyle w:val="Prrafodelista"/>
        <w:numPr>
          <w:ilvl w:val="0"/>
          <w:numId w:val="16"/>
        </w:numPr>
        <w:spacing w:after="0" w:line="360" w:lineRule="auto"/>
        <w:jc w:val="both"/>
        <w:rPr>
          <w:rFonts w:ascii="Times New Roman" w:eastAsia="MS Mincho" w:hAnsi="Times New Roman" w:cs="Times New Roman"/>
          <w:sz w:val="24"/>
          <w:szCs w:val="24"/>
          <w:lang w:eastAsia="es-ES"/>
        </w:rPr>
      </w:pPr>
      <w:r w:rsidRPr="000C4D48">
        <w:rPr>
          <w:rFonts w:ascii="Times New Roman" w:eastAsia="MS Mincho" w:hAnsi="Times New Roman" w:cs="Times New Roman"/>
          <w:sz w:val="24"/>
          <w:szCs w:val="24"/>
          <w:lang w:eastAsia="es-ES"/>
        </w:rPr>
        <w:t>Las cláusulas contractuales</w:t>
      </w:r>
    </w:p>
    <w:p w14:paraId="23F4AE34" w14:textId="77777777" w:rsidR="00A821B2" w:rsidRPr="000C4D48" w:rsidRDefault="003C16B6" w:rsidP="000C4D48">
      <w:pPr>
        <w:pStyle w:val="Prrafodelista"/>
        <w:numPr>
          <w:ilvl w:val="0"/>
          <w:numId w:val="16"/>
        </w:numPr>
        <w:spacing w:after="0" w:line="360" w:lineRule="auto"/>
        <w:jc w:val="both"/>
        <w:rPr>
          <w:rFonts w:ascii="Times New Roman" w:eastAsia="MS Mincho" w:hAnsi="Times New Roman" w:cs="Times New Roman"/>
          <w:sz w:val="24"/>
          <w:szCs w:val="24"/>
          <w:lang w:eastAsia="es-ES"/>
        </w:rPr>
      </w:pPr>
      <w:r w:rsidRPr="000C4D48">
        <w:rPr>
          <w:rFonts w:ascii="Times New Roman" w:eastAsia="MS Mincho" w:hAnsi="Times New Roman" w:cs="Times New Roman"/>
          <w:sz w:val="24"/>
          <w:szCs w:val="24"/>
          <w:lang w:eastAsia="es-ES"/>
        </w:rPr>
        <w:t xml:space="preserve">Las normas manifiestamente contrarias a la Constitución Política”. </w:t>
      </w:r>
    </w:p>
    <w:p w14:paraId="19B0047B" w14:textId="77777777" w:rsidR="00A821B2" w:rsidRDefault="00A821B2" w:rsidP="00254D39">
      <w:pPr>
        <w:spacing w:after="0" w:line="360" w:lineRule="auto"/>
        <w:contextualSpacing/>
        <w:jc w:val="both"/>
        <w:rPr>
          <w:rFonts w:ascii="Times New Roman" w:eastAsia="MS Mincho" w:hAnsi="Times New Roman" w:cs="Times New Roman"/>
          <w:sz w:val="24"/>
          <w:szCs w:val="24"/>
          <w:lang w:eastAsia="es-ES"/>
        </w:rPr>
      </w:pPr>
    </w:p>
    <w:p w14:paraId="513EC683" w14:textId="0A30C6F5" w:rsidR="003C16B6" w:rsidRPr="003C16B6" w:rsidRDefault="003C16B6" w:rsidP="00254D39">
      <w:pPr>
        <w:spacing w:after="0" w:line="360" w:lineRule="auto"/>
        <w:contextualSpacing/>
        <w:jc w:val="both"/>
        <w:rPr>
          <w:rFonts w:ascii="Times New Roman" w:eastAsia="MS Mincho" w:hAnsi="Times New Roman" w:cs="Times New Roman"/>
          <w:sz w:val="24"/>
          <w:szCs w:val="24"/>
          <w:lang w:eastAsia="es-ES"/>
        </w:rPr>
      </w:pPr>
      <w:r w:rsidRPr="003C16B6">
        <w:rPr>
          <w:rFonts w:ascii="Times New Roman" w:eastAsia="MS Mincho" w:hAnsi="Times New Roman" w:cs="Times New Roman"/>
          <w:sz w:val="24"/>
          <w:szCs w:val="24"/>
          <w:lang w:eastAsia="es-ES"/>
        </w:rPr>
        <w:t>Reconoce, eso sí, que “</w:t>
      </w:r>
      <w:r w:rsidR="000F2E16">
        <w:rPr>
          <w:rFonts w:ascii="Times New Roman" w:eastAsia="MS Mincho" w:hAnsi="Times New Roman" w:cs="Times New Roman"/>
          <w:sz w:val="24"/>
          <w:szCs w:val="24"/>
          <w:lang w:eastAsia="es-ES"/>
        </w:rPr>
        <w:t>[a]</w:t>
      </w:r>
      <w:r w:rsidR="000C4D48" w:rsidRPr="003C16B6">
        <w:rPr>
          <w:rFonts w:ascii="Times New Roman" w:eastAsia="MS Mincho" w:hAnsi="Times New Roman" w:cs="Times New Roman"/>
          <w:sz w:val="24"/>
          <w:szCs w:val="24"/>
          <w:lang w:eastAsia="es-ES"/>
        </w:rPr>
        <w:t>lgunos</w:t>
      </w:r>
      <w:r w:rsidRPr="003C16B6">
        <w:rPr>
          <w:rFonts w:ascii="Times New Roman" w:eastAsia="MS Mincho" w:hAnsi="Times New Roman" w:cs="Times New Roman"/>
          <w:sz w:val="24"/>
          <w:szCs w:val="24"/>
          <w:lang w:eastAsia="es-ES"/>
        </w:rPr>
        <w:t xml:space="preserve"> de estos actos sugieren discusiones muy interesantes, que bien podrían estimular otro escrito sobre el particular, aprovechando la ocasión, incluso, para introducir en tales discusiones pronunciamientos jurisprudenciales que de hecho han delimitado aún más la operatividad de esta acción constitucional”</w:t>
      </w:r>
      <w:r w:rsidR="00CB3AF1">
        <w:rPr>
          <w:rFonts w:ascii="Times New Roman" w:eastAsia="MS Mincho" w:hAnsi="Times New Roman" w:cs="Times New Roman"/>
          <w:sz w:val="24"/>
          <w:szCs w:val="24"/>
          <w:lang w:eastAsia="es-ES"/>
        </w:rPr>
        <w:t xml:space="preserve"> (</w:t>
      </w:r>
      <w:r w:rsidR="000076B1">
        <w:rPr>
          <w:rFonts w:ascii="Times New Roman" w:eastAsia="MS Mincho" w:hAnsi="Times New Roman" w:cs="Times New Roman"/>
          <w:sz w:val="24"/>
          <w:szCs w:val="24"/>
          <w:lang w:eastAsia="es-ES"/>
        </w:rPr>
        <w:t>p. 255</w:t>
      </w:r>
      <w:r w:rsidR="00CB3AF1">
        <w:rPr>
          <w:rFonts w:ascii="Times New Roman" w:eastAsia="MS Mincho" w:hAnsi="Times New Roman" w:cs="Times New Roman"/>
          <w:sz w:val="24"/>
          <w:szCs w:val="24"/>
          <w:lang w:eastAsia="es-ES"/>
        </w:rPr>
        <w:t>)</w:t>
      </w:r>
      <w:r w:rsidRPr="003C16B6">
        <w:rPr>
          <w:rFonts w:ascii="Times New Roman" w:eastAsia="MS Mincho" w:hAnsi="Times New Roman" w:cs="Times New Roman"/>
          <w:sz w:val="24"/>
          <w:szCs w:val="24"/>
          <w:lang w:eastAsia="es-ES"/>
        </w:rPr>
        <w:t>.</w:t>
      </w:r>
    </w:p>
    <w:p w14:paraId="70527C88" w14:textId="77777777" w:rsidR="003C16B6" w:rsidRPr="003C16B6" w:rsidRDefault="003C16B6" w:rsidP="00254D39">
      <w:pPr>
        <w:spacing w:after="0" w:line="360" w:lineRule="auto"/>
        <w:contextualSpacing/>
        <w:jc w:val="both"/>
        <w:rPr>
          <w:rFonts w:ascii="Times New Roman" w:eastAsia="MS Mincho" w:hAnsi="Times New Roman" w:cs="Times New Roman"/>
          <w:sz w:val="24"/>
          <w:szCs w:val="24"/>
          <w:lang w:eastAsia="es-ES"/>
        </w:rPr>
      </w:pPr>
    </w:p>
    <w:p w14:paraId="278071A8" w14:textId="76D6334D" w:rsidR="003C16B6" w:rsidRPr="003C16B6" w:rsidRDefault="003C16B6" w:rsidP="00254D39">
      <w:pPr>
        <w:spacing w:after="0" w:line="360" w:lineRule="auto"/>
        <w:contextualSpacing/>
        <w:jc w:val="both"/>
        <w:rPr>
          <w:rFonts w:ascii="Times New Roman" w:eastAsia="MS Mincho" w:hAnsi="Times New Roman" w:cs="Times New Roman"/>
          <w:sz w:val="24"/>
          <w:szCs w:val="24"/>
          <w:lang w:val="es-ES" w:eastAsia="es-ES"/>
        </w:rPr>
      </w:pPr>
      <w:r w:rsidRPr="003C16B6">
        <w:rPr>
          <w:rFonts w:ascii="Times New Roman" w:eastAsia="MS Mincho" w:hAnsi="Times New Roman" w:cs="Times New Roman"/>
          <w:sz w:val="24"/>
          <w:szCs w:val="24"/>
          <w:lang w:eastAsia="es-ES"/>
        </w:rPr>
        <w:t>Sánchez Quintero y Lozano Amaya (2020), de su lado, apuntan que “</w:t>
      </w:r>
      <w:r w:rsidRPr="003C16B6">
        <w:rPr>
          <w:rFonts w:ascii="Times New Roman" w:eastAsia="MS Mincho" w:hAnsi="Times New Roman" w:cs="Times New Roman"/>
          <w:sz w:val="24"/>
          <w:szCs w:val="24"/>
          <w:lang w:val="es-ES" w:eastAsia="es-ES"/>
        </w:rPr>
        <w:t>la interpretación tajante que ha marcado la pauta en los últimos años convierte la acción de cumplimiento en un instrumento cerrado y restringido”, lo cual conlleva a que “la reglamentación introduzca en realidad lo que equivale a la desnaturalización de la acción de cumplimiento, si se sigue la posición mayoritaria de la interpretación”</w:t>
      </w:r>
      <w:r w:rsidR="00CB3AF1">
        <w:rPr>
          <w:rFonts w:ascii="Times New Roman" w:eastAsia="MS Mincho" w:hAnsi="Times New Roman" w:cs="Times New Roman"/>
          <w:sz w:val="24"/>
          <w:szCs w:val="24"/>
          <w:lang w:val="es-ES" w:eastAsia="es-ES"/>
        </w:rPr>
        <w:t xml:space="preserve"> (</w:t>
      </w:r>
      <w:r w:rsidR="000076B1">
        <w:rPr>
          <w:rFonts w:ascii="Times New Roman" w:eastAsia="MS Mincho" w:hAnsi="Times New Roman" w:cs="Times New Roman"/>
          <w:sz w:val="24"/>
          <w:szCs w:val="24"/>
          <w:lang w:val="es-ES" w:eastAsia="es-ES"/>
        </w:rPr>
        <w:t>p. 208</w:t>
      </w:r>
      <w:r w:rsidR="00CB3AF1">
        <w:rPr>
          <w:rFonts w:ascii="Times New Roman" w:eastAsia="MS Mincho" w:hAnsi="Times New Roman" w:cs="Times New Roman"/>
          <w:sz w:val="24"/>
          <w:szCs w:val="24"/>
          <w:lang w:val="es-ES" w:eastAsia="es-ES"/>
        </w:rPr>
        <w:t>)</w:t>
      </w:r>
      <w:r w:rsidR="00CB3AF1" w:rsidRPr="003C16B6">
        <w:rPr>
          <w:rFonts w:ascii="Times New Roman" w:eastAsia="MS Mincho" w:hAnsi="Times New Roman" w:cs="Times New Roman"/>
          <w:sz w:val="24"/>
          <w:szCs w:val="24"/>
          <w:lang w:val="es-ES" w:eastAsia="es-ES"/>
        </w:rPr>
        <w:t xml:space="preserve">. </w:t>
      </w:r>
      <w:r w:rsidRPr="003C16B6">
        <w:rPr>
          <w:rFonts w:ascii="Times New Roman" w:eastAsia="MS Mincho" w:hAnsi="Times New Roman" w:cs="Times New Roman"/>
          <w:sz w:val="24"/>
          <w:szCs w:val="24"/>
          <w:lang w:val="es-ES" w:eastAsia="es-ES"/>
        </w:rPr>
        <w:t xml:space="preserve">No obstante, esa desnaturalización la reducen a dos aspectos: uno formal, relacionado con la introducción vía reglamentaria de requisitos como la constitución en renuencia de la autoridad incumplida, y otro de orden material, representado en la limitación de la acción bajo análisis para perseguir el cumplimiento de normas que impliquen gasto público. Como se ve, no se hace alusión alguna a la restricción que implica la improcedencia de la acción de cumplimiento frente a normas constitucionales. </w:t>
      </w:r>
    </w:p>
    <w:p w14:paraId="05950470" w14:textId="77777777" w:rsidR="003C16B6" w:rsidRPr="003C16B6" w:rsidRDefault="003C16B6" w:rsidP="00254D39">
      <w:pPr>
        <w:spacing w:after="0" w:line="360" w:lineRule="auto"/>
        <w:contextualSpacing/>
        <w:jc w:val="both"/>
        <w:rPr>
          <w:rFonts w:ascii="Times New Roman" w:eastAsia="MS Mincho" w:hAnsi="Times New Roman" w:cs="Times New Roman"/>
          <w:sz w:val="24"/>
          <w:szCs w:val="24"/>
          <w:lang w:val="es-ES" w:eastAsia="es-ES"/>
        </w:rPr>
      </w:pPr>
    </w:p>
    <w:p w14:paraId="3944947D" w14:textId="717470BB" w:rsidR="003C16B6" w:rsidRPr="003C16B6" w:rsidRDefault="003C16B6" w:rsidP="00254D39">
      <w:pPr>
        <w:spacing w:after="0" w:line="360" w:lineRule="auto"/>
        <w:contextualSpacing/>
        <w:jc w:val="both"/>
        <w:rPr>
          <w:rFonts w:ascii="Times New Roman" w:eastAsia="MS Mincho" w:hAnsi="Times New Roman" w:cs="Times New Roman"/>
          <w:sz w:val="24"/>
          <w:szCs w:val="24"/>
          <w:lang w:val="es-ES" w:eastAsia="es-ES"/>
        </w:rPr>
      </w:pPr>
      <w:r w:rsidRPr="003C16B6">
        <w:rPr>
          <w:rFonts w:ascii="Times New Roman" w:eastAsia="MS Mincho" w:hAnsi="Times New Roman" w:cs="Times New Roman"/>
          <w:sz w:val="24"/>
          <w:szCs w:val="24"/>
          <w:lang w:val="es-ES" w:eastAsia="es-ES"/>
        </w:rPr>
        <w:lastRenderedPageBreak/>
        <w:t xml:space="preserve">En derecho comparado, se encuentra el trabajo de Arias López (2013) </w:t>
      </w:r>
      <w:r w:rsidR="00B25705" w:rsidRPr="003C16B6">
        <w:rPr>
          <w:rFonts w:ascii="Times New Roman" w:eastAsia="MS Mincho" w:hAnsi="Times New Roman" w:cs="Times New Roman"/>
          <w:sz w:val="24"/>
          <w:szCs w:val="24"/>
          <w:lang w:val="es-ES" w:eastAsia="es-ES"/>
        </w:rPr>
        <w:t>quien,</w:t>
      </w:r>
      <w:r w:rsidRPr="003C16B6">
        <w:rPr>
          <w:rFonts w:ascii="Times New Roman" w:eastAsia="MS Mincho" w:hAnsi="Times New Roman" w:cs="Times New Roman"/>
          <w:sz w:val="24"/>
          <w:szCs w:val="24"/>
          <w:lang w:val="es-ES" w:eastAsia="es-ES"/>
        </w:rPr>
        <w:t xml:space="preserve"> haciendo la confrontación con el ordenamiento jurídico boliviano, refiere que</w:t>
      </w:r>
    </w:p>
    <w:p w14:paraId="17014D30" w14:textId="2B945CAE" w:rsidR="003C16B6" w:rsidRPr="003C16B6" w:rsidRDefault="003C16B6" w:rsidP="00254D39">
      <w:pPr>
        <w:spacing w:after="0" w:line="360" w:lineRule="auto"/>
        <w:ind w:left="708"/>
        <w:contextualSpacing/>
        <w:jc w:val="both"/>
        <w:rPr>
          <w:rFonts w:ascii="Times New Roman" w:eastAsia="MS Mincho" w:hAnsi="Times New Roman" w:cs="Times New Roman"/>
          <w:sz w:val="24"/>
          <w:szCs w:val="24"/>
          <w:lang w:val="es-ES" w:eastAsia="es-ES"/>
        </w:rPr>
      </w:pPr>
      <w:r w:rsidRPr="003C16B6">
        <w:rPr>
          <w:rFonts w:ascii="Times New Roman" w:eastAsia="MS Mincho" w:hAnsi="Times New Roman" w:cs="Times New Roman"/>
          <w:sz w:val="24"/>
          <w:szCs w:val="24"/>
          <w:lang w:val="es-ES" w:eastAsia="es-ES"/>
        </w:rPr>
        <w:t>La Corte Constitucional colombiana en la sentencia C-651/03 negó la posibilidad de solicitar el cumplimiento de normas constitucionales mediante la acción de cumplimiento, entendiendo que las mismas, a diferencia de la normas legales por su lenguaje indeterminado y abierto -derivado del consenso político y la función social de la Constitución-</w:t>
      </w:r>
      <w:r w:rsidR="000076B1">
        <w:rPr>
          <w:rFonts w:ascii="Times New Roman" w:eastAsia="MS Mincho" w:hAnsi="Times New Roman" w:cs="Times New Roman"/>
          <w:sz w:val="24"/>
          <w:szCs w:val="24"/>
          <w:lang w:val="es-ES" w:eastAsia="es-ES"/>
        </w:rPr>
        <w:t xml:space="preserve"> </w:t>
      </w:r>
      <w:r w:rsidRPr="003C16B6">
        <w:rPr>
          <w:rFonts w:ascii="Times New Roman" w:eastAsia="MS Mincho" w:hAnsi="Times New Roman" w:cs="Times New Roman"/>
          <w:sz w:val="24"/>
          <w:szCs w:val="24"/>
          <w:lang w:val="es-ES" w:eastAsia="es-ES"/>
        </w:rPr>
        <w:t>requieren de interpretación previa permitiendo un alto grado de discrecionalidad, lo que a criterio de la referida Corte no condice con la naturaleza de la acción de cumplimiento. Esa posición es contradictoria si se considera que dicha Corte reconoce que la Constitución ya no sólo es un documento político -al establecer valores y principios- sino normativo, por lo que en su caso y, bajo esa lógica, debió al menos diferenciarse entre los principios y las reglas que contiene la Constitución, pudiendo las reglas cumplirse mediante la acción de cumplimiento</w:t>
      </w:r>
      <w:r w:rsidR="00CB3AF1">
        <w:rPr>
          <w:rFonts w:ascii="Times New Roman" w:eastAsia="MS Mincho" w:hAnsi="Times New Roman" w:cs="Times New Roman"/>
          <w:sz w:val="24"/>
          <w:szCs w:val="24"/>
          <w:lang w:val="es-ES" w:eastAsia="es-ES"/>
        </w:rPr>
        <w:t xml:space="preserve"> (</w:t>
      </w:r>
      <w:r w:rsidR="00EF1E36">
        <w:rPr>
          <w:rFonts w:ascii="Times New Roman" w:eastAsia="MS Mincho" w:hAnsi="Times New Roman" w:cs="Times New Roman"/>
          <w:sz w:val="24"/>
          <w:szCs w:val="24"/>
          <w:lang w:val="es-ES" w:eastAsia="es-ES"/>
        </w:rPr>
        <w:t xml:space="preserve">p. </w:t>
      </w:r>
      <w:r w:rsidR="00836ADA">
        <w:rPr>
          <w:rFonts w:ascii="Times New Roman" w:eastAsia="MS Mincho" w:hAnsi="Times New Roman" w:cs="Times New Roman"/>
          <w:sz w:val="24"/>
          <w:szCs w:val="24"/>
          <w:lang w:val="es-ES" w:eastAsia="es-ES"/>
        </w:rPr>
        <w:t>488</w:t>
      </w:r>
      <w:r w:rsidR="00CB3AF1">
        <w:rPr>
          <w:rFonts w:ascii="Times New Roman" w:eastAsia="MS Mincho" w:hAnsi="Times New Roman" w:cs="Times New Roman"/>
          <w:sz w:val="24"/>
          <w:szCs w:val="24"/>
          <w:lang w:val="es-ES" w:eastAsia="es-ES"/>
        </w:rPr>
        <w:t>)</w:t>
      </w:r>
      <w:r w:rsidRPr="003C16B6">
        <w:rPr>
          <w:rFonts w:ascii="Times New Roman" w:eastAsia="MS Mincho" w:hAnsi="Times New Roman" w:cs="Times New Roman"/>
          <w:sz w:val="24"/>
          <w:szCs w:val="24"/>
          <w:lang w:val="es-ES" w:eastAsia="es-ES"/>
        </w:rPr>
        <w:t xml:space="preserve">. </w:t>
      </w:r>
    </w:p>
    <w:p w14:paraId="27FAF2BF" w14:textId="77777777" w:rsidR="003C16B6" w:rsidRPr="003C16B6" w:rsidRDefault="003C16B6" w:rsidP="00254D39">
      <w:pPr>
        <w:spacing w:after="0" w:line="360" w:lineRule="auto"/>
        <w:contextualSpacing/>
        <w:jc w:val="both"/>
        <w:rPr>
          <w:rFonts w:ascii="Times New Roman" w:eastAsia="MS Mincho" w:hAnsi="Times New Roman" w:cs="Times New Roman"/>
          <w:sz w:val="24"/>
          <w:szCs w:val="24"/>
          <w:lang w:val="es-ES" w:eastAsia="es-ES"/>
        </w:rPr>
      </w:pPr>
    </w:p>
    <w:p w14:paraId="53AF8934" w14:textId="333D75CE" w:rsidR="003C16B6" w:rsidRPr="003C16B6" w:rsidRDefault="003C16B6" w:rsidP="00254D39">
      <w:pPr>
        <w:spacing w:after="0" w:line="360" w:lineRule="auto"/>
        <w:contextualSpacing/>
        <w:jc w:val="both"/>
        <w:rPr>
          <w:rFonts w:ascii="Times New Roman" w:eastAsia="MS Mincho" w:hAnsi="Times New Roman" w:cs="Times New Roman"/>
          <w:sz w:val="24"/>
          <w:szCs w:val="24"/>
          <w:lang w:val="es-ES" w:eastAsia="es-ES"/>
        </w:rPr>
      </w:pPr>
      <w:r w:rsidRPr="003C16B6">
        <w:rPr>
          <w:rFonts w:ascii="Times New Roman" w:eastAsia="MS Mincho" w:hAnsi="Times New Roman" w:cs="Times New Roman"/>
          <w:sz w:val="24"/>
          <w:szCs w:val="24"/>
          <w:lang w:val="es-ES" w:eastAsia="es-ES"/>
        </w:rPr>
        <w:t xml:space="preserve">Finalmente, en su trabajo Mendoza Contreras y Montoya Peña (2019) aducen, respecto de la improcedencia de la acción de cumplimiento para lograr la materialización de normas de raigambre constitucional, lo que sigue: </w:t>
      </w:r>
    </w:p>
    <w:p w14:paraId="102F798B" w14:textId="71F8920B" w:rsidR="003C16B6" w:rsidRPr="003C16B6" w:rsidRDefault="003C16B6" w:rsidP="00254D39">
      <w:pPr>
        <w:spacing w:after="0" w:line="360" w:lineRule="auto"/>
        <w:ind w:left="708"/>
        <w:contextualSpacing/>
        <w:jc w:val="both"/>
        <w:rPr>
          <w:rFonts w:ascii="Times New Roman" w:eastAsia="MS Mincho" w:hAnsi="Times New Roman" w:cs="Times New Roman"/>
          <w:sz w:val="24"/>
          <w:szCs w:val="24"/>
          <w:lang w:val="es-ES" w:eastAsia="es-ES"/>
        </w:rPr>
      </w:pPr>
      <w:r w:rsidRPr="003C16B6">
        <w:rPr>
          <w:rFonts w:ascii="Times New Roman" w:eastAsia="MS Mincho" w:hAnsi="Times New Roman" w:cs="Times New Roman"/>
          <w:sz w:val="24"/>
          <w:szCs w:val="24"/>
          <w:lang w:val="es-ES" w:eastAsia="es-ES"/>
        </w:rPr>
        <w:t xml:space="preserve">En efecto, una cosa es que la Constitución Política generalmente contenga principios y directrices, y otra, bien diferente, es que cuando en ella se haya impuesto una obligación a una autoridad, no pueda promoverse la acción de cumplimiento. Tal apreciación conduciría al exabrupto de sostener que el cumplimiento forzado de una obligación definida en la </w:t>
      </w:r>
      <w:proofErr w:type="gramStart"/>
      <w:r w:rsidRPr="003C16B6">
        <w:rPr>
          <w:rFonts w:ascii="Times New Roman" w:eastAsia="MS Mincho" w:hAnsi="Times New Roman" w:cs="Times New Roman"/>
          <w:sz w:val="24"/>
          <w:szCs w:val="24"/>
          <w:lang w:val="es-ES" w:eastAsia="es-ES"/>
        </w:rPr>
        <w:t>ley,</w:t>
      </w:r>
      <w:proofErr w:type="gramEnd"/>
      <w:r w:rsidRPr="003C16B6">
        <w:rPr>
          <w:rFonts w:ascii="Times New Roman" w:eastAsia="MS Mincho" w:hAnsi="Times New Roman" w:cs="Times New Roman"/>
          <w:sz w:val="24"/>
          <w:szCs w:val="24"/>
          <w:lang w:val="es-ES" w:eastAsia="es-ES"/>
        </w:rPr>
        <w:t xml:space="preserve"> sí puede provocarse mediante esta acción, pero no si ella está involucrada en la propia Constitución, a pesar de ser norma superior</w:t>
      </w:r>
      <w:r w:rsidR="00CB3AF1">
        <w:rPr>
          <w:rFonts w:ascii="Times New Roman" w:eastAsia="MS Mincho" w:hAnsi="Times New Roman" w:cs="Times New Roman"/>
          <w:sz w:val="24"/>
          <w:szCs w:val="24"/>
          <w:lang w:val="es-ES" w:eastAsia="es-ES"/>
        </w:rPr>
        <w:t xml:space="preserve"> (</w:t>
      </w:r>
      <w:r w:rsidR="000076B1">
        <w:rPr>
          <w:rFonts w:ascii="Times New Roman" w:eastAsia="MS Mincho" w:hAnsi="Times New Roman" w:cs="Times New Roman"/>
          <w:sz w:val="24"/>
          <w:szCs w:val="24"/>
          <w:lang w:val="es-ES" w:eastAsia="es-ES"/>
        </w:rPr>
        <w:t>p. 244</w:t>
      </w:r>
      <w:r w:rsidR="00CB3AF1">
        <w:rPr>
          <w:rFonts w:ascii="Times New Roman" w:eastAsia="MS Mincho" w:hAnsi="Times New Roman" w:cs="Times New Roman"/>
          <w:sz w:val="24"/>
          <w:szCs w:val="24"/>
          <w:lang w:val="es-ES" w:eastAsia="es-ES"/>
        </w:rPr>
        <w:t>)</w:t>
      </w:r>
      <w:r w:rsidRPr="003C16B6">
        <w:rPr>
          <w:rFonts w:ascii="Times New Roman" w:eastAsia="MS Mincho" w:hAnsi="Times New Roman" w:cs="Times New Roman"/>
          <w:sz w:val="24"/>
          <w:szCs w:val="24"/>
          <w:lang w:val="es-ES" w:eastAsia="es-ES"/>
        </w:rPr>
        <w:t xml:space="preserve">. </w:t>
      </w:r>
    </w:p>
    <w:p w14:paraId="08568152" w14:textId="77777777" w:rsidR="003C16B6" w:rsidRPr="003C16B6" w:rsidRDefault="003C16B6" w:rsidP="00254D39">
      <w:pPr>
        <w:spacing w:after="0" w:line="360" w:lineRule="auto"/>
        <w:contextualSpacing/>
        <w:jc w:val="both"/>
        <w:rPr>
          <w:rFonts w:ascii="Times New Roman" w:eastAsia="MS Mincho" w:hAnsi="Times New Roman" w:cs="Times New Roman"/>
          <w:sz w:val="24"/>
          <w:szCs w:val="24"/>
          <w:lang w:val="es-ES" w:eastAsia="es-ES"/>
        </w:rPr>
      </w:pPr>
    </w:p>
    <w:p w14:paraId="79ABE6A0" w14:textId="77777777" w:rsidR="003C16B6" w:rsidRDefault="003C16B6" w:rsidP="00254D39">
      <w:pPr>
        <w:spacing w:after="0" w:line="360" w:lineRule="auto"/>
        <w:contextualSpacing/>
        <w:jc w:val="both"/>
        <w:rPr>
          <w:rFonts w:ascii="Times New Roman" w:eastAsia="MS Mincho" w:hAnsi="Times New Roman" w:cs="Times New Roman"/>
          <w:sz w:val="24"/>
          <w:szCs w:val="24"/>
          <w:lang w:val="es-ES" w:eastAsia="es-ES"/>
        </w:rPr>
      </w:pPr>
      <w:r w:rsidRPr="003C16B6">
        <w:rPr>
          <w:rFonts w:ascii="Times New Roman" w:eastAsia="MS Mincho" w:hAnsi="Times New Roman" w:cs="Times New Roman"/>
          <w:sz w:val="24"/>
          <w:szCs w:val="24"/>
          <w:lang w:val="es-ES" w:eastAsia="es-ES"/>
        </w:rPr>
        <w:t xml:space="preserve">Sin embargo, como ya se ha indicado, el asunto no se trata a profundidad. </w:t>
      </w:r>
    </w:p>
    <w:p w14:paraId="0BAE370A" w14:textId="77777777" w:rsidR="003C16B6" w:rsidRDefault="003C16B6" w:rsidP="00254D39">
      <w:pPr>
        <w:spacing w:after="0" w:line="360" w:lineRule="auto"/>
        <w:contextualSpacing/>
        <w:jc w:val="both"/>
        <w:rPr>
          <w:rFonts w:ascii="Times New Roman" w:eastAsia="MS Mincho" w:hAnsi="Times New Roman" w:cs="Times New Roman"/>
          <w:sz w:val="24"/>
          <w:szCs w:val="24"/>
          <w:lang w:val="es-ES" w:eastAsia="es-ES"/>
        </w:rPr>
      </w:pPr>
    </w:p>
    <w:p w14:paraId="00691334" w14:textId="24F9FB4C" w:rsidR="003C16B6" w:rsidRPr="00074209" w:rsidRDefault="00B67155" w:rsidP="00254D39">
      <w:pPr>
        <w:pStyle w:val="Ttulo2"/>
        <w:spacing w:line="360" w:lineRule="auto"/>
        <w:contextualSpacing/>
        <w:jc w:val="both"/>
        <w:rPr>
          <w:rFonts w:ascii="Times New Roman" w:eastAsia="MS Mincho" w:hAnsi="Times New Roman" w:cs="Times New Roman"/>
          <w:b/>
          <w:bCs/>
          <w:color w:val="auto"/>
          <w:sz w:val="24"/>
          <w:szCs w:val="24"/>
          <w:lang w:val="es-ES" w:eastAsia="es-ES"/>
        </w:rPr>
      </w:pPr>
      <w:bookmarkStart w:id="62" w:name="_Toc147741809"/>
      <w:bookmarkStart w:id="63" w:name="_Toc152071034"/>
      <w:r>
        <w:rPr>
          <w:rFonts w:ascii="Times New Roman" w:eastAsia="MS Mincho" w:hAnsi="Times New Roman" w:cs="Times New Roman"/>
          <w:b/>
          <w:bCs/>
          <w:color w:val="auto"/>
          <w:sz w:val="24"/>
          <w:szCs w:val="24"/>
          <w:lang w:val="es-ES" w:eastAsia="es-ES"/>
        </w:rPr>
        <w:t xml:space="preserve">3.2. </w:t>
      </w:r>
      <w:r w:rsidR="003C16B6" w:rsidRPr="00074209">
        <w:rPr>
          <w:rFonts w:ascii="Times New Roman" w:eastAsia="MS Mincho" w:hAnsi="Times New Roman" w:cs="Times New Roman"/>
          <w:b/>
          <w:bCs/>
          <w:color w:val="auto"/>
          <w:sz w:val="24"/>
          <w:szCs w:val="24"/>
          <w:lang w:val="es-ES" w:eastAsia="es-ES"/>
        </w:rPr>
        <w:t xml:space="preserve">La jurisprudencia </w:t>
      </w:r>
      <w:r w:rsidR="00074209" w:rsidRPr="00074209">
        <w:rPr>
          <w:rFonts w:ascii="Times New Roman" w:eastAsia="MS Mincho" w:hAnsi="Times New Roman" w:cs="Times New Roman"/>
          <w:b/>
          <w:bCs/>
          <w:color w:val="auto"/>
          <w:sz w:val="24"/>
          <w:szCs w:val="24"/>
          <w:lang w:val="es-ES" w:eastAsia="es-ES"/>
        </w:rPr>
        <w:t>y</w:t>
      </w:r>
      <w:r w:rsidR="003C16B6" w:rsidRPr="00074209">
        <w:rPr>
          <w:rFonts w:ascii="Times New Roman" w:eastAsia="MS Mincho" w:hAnsi="Times New Roman" w:cs="Times New Roman"/>
          <w:b/>
          <w:bCs/>
          <w:color w:val="auto"/>
          <w:sz w:val="24"/>
          <w:szCs w:val="24"/>
          <w:lang w:val="es-ES" w:eastAsia="es-ES"/>
        </w:rPr>
        <w:t xml:space="preserve"> la procedencia de la acción de cumplimiento</w:t>
      </w:r>
      <w:r w:rsidR="00074209" w:rsidRPr="00074209">
        <w:rPr>
          <w:rFonts w:ascii="Times New Roman" w:eastAsia="MS Mincho" w:hAnsi="Times New Roman" w:cs="Times New Roman"/>
          <w:b/>
          <w:bCs/>
          <w:color w:val="auto"/>
          <w:sz w:val="24"/>
          <w:szCs w:val="24"/>
          <w:lang w:val="es-ES" w:eastAsia="es-ES"/>
        </w:rPr>
        <w:t xml:space="preserve"> frente a normas constitucionales</w:t>
      </w:r>
      <w:bookmarkEnd w:id="62"/>
      <w:bookmarkEnd w:id="63"/>
    </w:p>
    <w:p w14:paraId="20E1AA82" w14:textId="77777777" w:rsidR="00074209" w:rsidRDefault="00074209" w:rsidP="00254D39">
      <w:pPr>
        <w:spacing w:after="0" w:line="360" w:lineRule="auto"/>
        <w:contextualSpacing/>
        <w:jc w:val="both"/>
        <w:rPr>
          <w:rFonts w:ascii="Times New Roman" w:eastAsia="MS Mincho" w:hAnsi="Times New Roman" w:cs="Times New Roman"/>
          <w:sz w:val="24"/>
          <w:szCs w:val="24"/>
          <w:lang w:val="es-ES" w:eastAsia="es-ES"/>
        </w:rPr>
      </w:pPr>
    </w:p>
    <w:p w14:paraId="6369966D" w14:textId="4F130012" w:rsidR="00B56982" w:rsidRDefault="00074209"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val="es-ES" w:eastAsia="es-ES"/>
        </w:rPr>
        <w:t>La primera oportunidad en la cual</w:t>
      </w:r>
      <w:r w:rsidR="00B56982">
        <w:rPr>
          <w:rFonts w:ascii="Times New Roman" w:eastAsia="MS Mincho" w:hAnsi="Times New Roman" w:cs="Times New Roman"/>
          <w:sz w:val="24"/>
          <w:szCs w:val="24"/>
          <w:lang w:val="es-ES" w:eastAsia="es-ES"/>
        </w:rPr>
        <w:t xml:space="preserve"> la jurisprudencia se refiere a este aspecto lo hace de una manera, por así decirlo, “negativa”, pues </w:t>
      </w:r>
      <w:r w:rsidR="00B56982" w:rsidRPr="00B56982">
        <w:rPr>
          <w:rFonts w:ascii="Times New Roman" w:eastAsia="MS Mincho" w:hAnsi="Times New Roman" w:cs="Times New Roman"/>
          <w:sz w:val="24"/>
          <w:szCs w:val="24"/>
          <w:lang w:eastAsia="es-ES"/>
        </w:rPr>
        <w:t xml:space="preserve">mediante </w:t>
      </w:r>
      <w:r w:rsidR="00F266CF">
        <w:rPr>
          <w:rFonts w:ascii="Times New Roman" w:eastAsia="MS Mincho" w:hAnsi="Times New Roman" w:cs="Times New Roman"/>
          <w:sz w:val="24"/>
          <w:szCs w:val="24"/>
          <w:lang w:eastAsia="es-ES"/>
        </w:rPr>
        <w:t>S</w:t>
      </w:r>
      <w:r w:rsidR="00B56982" w:rsidRPr="00B56982">
        <w:rPr>
          <w:rFonts w:ascii="Times New Roman" w:eastAsia="MS Mincho" w:hAnsi="Times New Roman" w:cs="Times New Roman"/>
          <w:sz w:val="24"/>
          <w:szCs w:val="24"/>
          <w:lang w:eastAsia="es-ES"/>
        </w:rPr>
        <w:t>entencia C-157 de 1998</w:t>
      </w:r>
      <w:r w:rsidR="00B56982">
        <w:rPr>
          <w:rFonts w:ascii="Times New Roman" w:eastAsia="MS Mincho" w:hAnsi="Times New Roman" w:cs="Times New Roman"/>
          <w:sz w:val="24"/>
          <w:szCs w:val="24"/>
          <w:lang w:eastAsia="es-ES"/>
        </w:rPr>
        <w:t xml:space="preserve">, ya estudiada en el </w:t>
      </w:r>
      <w:r w:rsidR="00F266CF">
        <w:rPr>
          <w:rFonts w:ascii="Times New Roman" w:eastAsia="MS Mincho" w:hAnsi="Times New Roman" w:cs="Times New Roman"/>
          <w:sz w:val="24"/>
          <w:szCs w:val="24"/>
          <w:lang w:eastAsia="es-ES"/>
        </w:rPr>
        <w:t>c</w:t>
      </w:r>
      <w:r w:rsidR="00B56982">
        <w:rPr>
          <w:rFonts w:ascii="Times New Roman" w:eastAsia="MS Mincho" w:hAnsi="Times New Roman" w:cs="Times New Roman"/>
          <w:sz w:val="24"/>
          <w:szCs w:val="24"/>
          <w:lang w:eastAsia="es-ES"/>
        </w:rPr>
        <w:t xml:space="preserve">apítulo </w:t>
      </w:r>
      <w:r w:rsidR="00B56982">
        <w:rPr>
          <w:rFonts w:ascii="Times New Roman" w:eastAsia="MS Mincho" w:hAnsi="Times New Roman" w:cs="Times New Roman"/>
          <w:sz w:val="24"/>
          <w:szCs w:val="24"/>
          <w:lang w:eastAsia="es-ES"/>
        </w:rPr>
        <w:lastRenderedPageBreak/>
        <w:t>anterior,</w:t>
      </w:r>
      <w:r w:rsidR="00B56982" w:rsidRPr="00B56982">
        <w:rPr>
          <w:rFonts w:ascii="Times New Roman" w:eastAsia="MS Mincho" w:hAnsi="Times New Roman" w:cs="Times New Roman"/>
          <w:sz w:val="24"/>
          <w:szCs w:val="24"/>
          <w:lang w:eastAsia="es-ES"/>
        </w:rPr>
        <w:t xml:space="preserve"> la Corte </w:t>
      </w:r>
      <w:r w:rsidR="00B56982">
        <w:rPr>
          <w:rFonts w:ascii="Times New Roman" w:eastAsia="MS Mincho" w:hAnsi="Times New Roman" w:cs="Times New Roman"/>
          <w:sz w:val="24"/>
          <w:szCs w:val="24"/>
          <w:lang w:eastAsia="es-ES"/>
        </w:rPr>
        <w:t xml:space="preserve">Constitucional </w:t>
      </w:r>
      <w:r w:rsidR="00B56982" w:rsidRPr="00B56982">
        <w:rPr>
          <w:rFonts w:ascii="Times New Roman" w:eastAsia="MS Mincho" w:hAnsi="Times New Roman" w:cs="Times New Roman"/>
          <w:sz w:val="24"/>
          <w:szCs w:val="24"/>
          <w:lang w:eastAsia="es-ES"/>
        </w:rPr>
        <w:t xml:space="preserve">se pronunció sobre la </w:t>
      </w:r>
      <w:proofErr w:type="spellStart"/>
      <w:r w:rsidR="00B56982">
        <w:rPr>
          <w:rFonts w:ascii="Times New Roman" w:eastAsia="MS Mincho" w:hAnsi="Times New Roman" w:cs="Times New Roman"/>
          <w:sz w:val="24"/>
          <w:szCs w:val="24"/>
          <w:lang w:eastAsia="es-ES"/>
        </w:rPr>
        <w:t>exequibilidad</w:t>
      </w:r>
      <w:proofErr w:type="spellEnd"/>
      <w:r w:rsidR="00B56982" w:rsidRPr="00B56982">
        <w:rPr>
          <w:rFonts w:ascii="Times New Roman" w:eastAsia="MS Mincho" w:hAnsi="Times New Roman" w:cs="Times New Roman"/>
          <w:sz w:val="24"/>
          <w:szCs w:val="24"/>
          <w:lang w:eastAsia="es-ES"/>
        </w:rPr>
        <w:t xml:space="preserve"> de varios apartes de la Ley 393 en los cuales se expresa que la acción de cumplimiento procede frente a normas con fuerza materia de ley o acto</w:t>
      </w:r>
      <w:r w:rsidR="00B56982">
        <w:rPr>
          <w:rFonts w:ascii="Times New Roman" w:eastAsia="MS Mincho" w:hAnsi="Times New Roman" w:cs="Times New Roman"/>
          <w:sz w:val="24"/>
          <w:szCs w:val="24"/>
          <w:lang w:eastAsia="es-ES"/>
        </w:rPr>
        <w:t>s</w:t>
      </w:r>
      <w:r w:rsidR="00B56982" w:rsidRPr="00B56982">
        <w:rPr>
          <w:rFonts w:ascii="Times New Roman" w:eastAsia="MS Mincho" w:hAnsi="Times New Roman" w:cs="Times New Roman"/>
          <w:sz w:val="24"/>
          <w:szCs w:val="24"/>
          <w:lang w:eastAsia="es-ES"/>
        </w:rPr>
        <w:t xml:space="preserve"> administrativo</w:t>
      </w:r>
      <w:r w:rsidR="00B56982">
        <w:rPr>
          <w:rFonts w:ascii="Times New Roman" w:eastAsia="MS Mincho" w:hAnsi="Times New Roman" w:cs="Times New Roman"/>
          <w:sz w:val="24"/>
          <w:szCs w:val="24"/>
          <w:lang w:eastAsia="es-ES"/>
        </w:rPr>
        <w:t>s</w:t>
      </w:r>
      <w:r w:rsidR="00B56982" w:rsidRPr="00B56982">
        <w:rPr>
          <w:rFonts w:ascii="Times New Roman" w:eastAsia="MS Mincho" w:hAnsi="Times New Roman" w:cs="Times New Roman"/>
          <w:sz w:val="24"/>
          <w:szCs w:val="24"/>
          <w:lang w:eastAsia="es-ES"/>
        </w:rPr>
        <w:t>. En su decisión, como acertadamente lo denuncia uno de los salvamentos de voto</w:t>
      </w:r>
      <w:r w:rsidR="00B56982" w:rsidRPr="00B56982">
        <w:rPr>
          <w:rFonts w:ascii="Times New Roman" w:eastAsia="MS Mincho" w:hAnsi="Times New Roman" w:cs="Times New Roman"/>
          <w:sz w:val="24"/>
          <w:szCs w:val="24"/>
          <w:vertAlign w:val="superscript"/>
          <w:lang w:eastAsia="es-ES"/>
        </w:rPr>
        <w:footnoteReference w:id="5"/>
      </w:r>
      <w:r w:rsidR="00B56982" w:rsidRPr="00B56982">
        <w:rPr>
          <w:rFonts w:ascii="Times New Roman" w:eastAsia="MS Mincho" w:hAnsi="Times New Roman" w:cs="Times New Roman"/>
          <w:sz w:val="24"/>
          <w:szCs w:val="24"/>
          <w:lang w:eastAsia="es-ES"/>
        </w:rPr>
        <w:t xml:space="preserve">, </w:t>
      </w:r>
      <w:r w:rsidR="00B56982">
        <w:rPr>
          <w:rFonts w:ascii="Times New Roman" w:eastAsia="MS Mincho" w:hAnsi="Times New Roman" w:cs="Times New Roman"/>
          <w:sz w:val="24"/>
          <w:szCs w:val="24"/>
          <w:lang w:eastAsia="es-ES"/>
        </w:rPr>
        <w:t xml:space="preserve">el </w:t>
      </w:r>
      <w:r w:rsidR="00F266CF">
        <w:rPr>
          <w:rFonts w:ascii="Times New Roman" w:eastAsia="MS Mincho" w:hAnsi="Times New Roman" w:cs="Times New Roman"/>
          <w:sz w:val="24"/>
          <w:szCs w:val="24"/>
          <w:lang w:eastAsia="es-ES"/>
        </w:rPr>
        <w:t>alto tribunal</w:t>
      </w:r>
      <w:r w:rsidR="00F266CF" w:rsidRPr="00B56982">
        <w:rPr>
          <w:rFonts w:ascii="Times New Roman" w:eastAsia="MS Mincho" w:hAnsi="Times New Roman" w:cs="Times New Roman"/>
          <w:sz w:val="24"/>
          <w:szCs w:val="24"/>
          <w:lang w:eastAsia="es-ES"/>
        </w:rPr>
        <w:t xml:space="preserve"> </w:t>
      </w:r>
      <w:r w:rsidR="00B56982" w:rsidRPr="00B56982">
        <w:rPr>
          <w:rFonts w:ascii="Times New Roman" w:eastAsia="MS Mincho" w:hAnsi="Times New Roman" w:cs="Times New Roman"/>
          <w:sz w:val="24"/>
          <w:szCs w:val="24"/>
          <w:lang w:eastAsia="es-ES"/>
        </w:rPr>
        <w:t xml:space="preserve">declara </w:t>
      </w:r>
      <w:r w:rsidR="00B56982">
        <w:rPr>
          <w:rFonts w:ascii="Times New Roman" w:eastAsia="MS Mincho" w:hAnsi="Times New Roman" w:cs="Times New Roman"/>
          <w:sz w:val="24"/>
          <w:szCs w:val="24"/>
          <w:lang w:eastAsia="es-ES"/>
        </w:rPr>
        <w:t xml:space="preserve">ajustados a la </w:t>
      </w:r>
      <w:r w:rsidR="00F266CF">
        <w:rPr>
          <w:rFonts w:ascii="Times New Roman" w:eastAsia="MS Mincho" w:hAnsi="Times New Roman" w:cs="Times New Roman"/>
          <w:sz w:val="24"/>
          <w:szCs w:val="24"/>
          <w:lang w:eastAsia="es-ES"/>
        </w:rPr>
        <w:t>norma s</w:t>
      </w:r>
      <w:r w:rsidR="00B56982">
        <w:rPr>
          <w:rFonts w:ascii="Times New Roman" w:eastAsia="MS Mincho" w:hAnsi="Times New Roman" w:cs="Times New Roman"/>
          <w:sz w:val="24"/>
          <w:szCs w:val="24"/>
          <w:lang w:eastAsia="es-ES"/>
        </w:rPr>
        <w:t>uperior</w:t>
      </w:r>
      <w:r w:rsidR="00B56982" w:rsidRPr="00B56982">
        <w:rPr>
          <w:rFonts w:ascii="Times New Roman" w:eastAsia="MS Mincho" w:hAnsi="Times New Roman" w:cs="Times New Roman"/>
          <w:sz w:val="24"/>
          <w:szCs w:val="24"/>
          <w:lang w:eastAsia="es-ES"/>
        </w:rPr>
        <w:t xml:space="preserve"> dichos segmentos normativos luego de un análisis meramente exegético, cuando es evidente que un estudio más serio y riguroso habría llevado a la Corte a la conclusión que la constitucionalidad de tales normas estaba condicionada a la procedencia de la acción de cumplimiento frente a normas constitucionales –lo cual se inadmite tácitamente</w:t>
      </w:r>
      <w:r w:rsidR="00F266CF">
        <w:rPr>
          <w:rFonts w:ascii="Times New Roman" w:eastAsia="MS Mincho" w:hAnsi="Times New Roman" w:cs="Times New Roman"/>
          <w:sz w:val="24"/>
          <w:szCs w:val="24"/>
          <w:lang w:eastAsia="es-ES"/>
        </w:rPr>
        <w:t>–</w:t>
      </w:r>
      <w:r w:rsidR="00B56982" w:rsidRPr="00B56982">
        <w:rPr>
          <w:rFonts w:ascii="Times New Roman" w:eastAsia="MS Mincho" w:hAnsi="Times New Roman" w:cs="Times New Roman"/>
          <w:sz w:val="24"/>
          <w:szCs w:val="24"/>
          <w:lang w:eastAsia="es-ES"/>
        </w:rPr>
        <w:t xml:space="preserve">, en atención a su carácter normativo y supremo, que emana de lo dispuesto en el artículo 4° de la </w:t>
      </w:r>
      <w:r w:rsidR="00F266CF">
        <w:rPr>
          <w:rFonts w:ascii="Times New Roman" w:eastAsia="MS Mincho" w:hAnsi="Times New Roman" w:cs="Times New Roman"/>
          <w:sz w:val="24"/>
          <w:szCs w:val="24"/>
          <w:lang w:eastAsia="es-ES"/>
        </w:rPr>
        <w:t>c</w:t>
      </w:r>
      <w:r w:rsidR="00F266CF" w:rsidRPr="00B56982">
        <w:rPr>
          <w:rFonts w:ascii="Times New Roman" w:eastAsia="MS Mincho" w:hAnsi="Times New Roman" w:cs="Times New Roman"/>
          <w:sz w:val="24"/>
          <w:szCs w:val="24"/>
          <w:lang w:eastAsia="es-ES"/>
        </w:rPr>
        <w:t xml:space="preserve">arta </w:t>
      </w:r>
      <w:r w:rsidR="00B56982" w:rsidRPr="00B56982">
        <w:rPr>
          <w:rFonts w:ascii="Times New Roman" w:eastAsia="MS Mincho" w:hAnsi="Times New Roman" w:cs="Times New Roman"/>
          <w:sz w:val="24"/>
          <w:szCs w:val="24"/>
          <w:lang w:eastAsia="es-ES"/>
        </w:rPr>
        <w:t xml:space="preserve">del 91.  </w:t>
      </w:r>
    </w:p>
    <w:p w14:paraId="4B744C53" w14:textId="77777777" w:rsidR="002F1C73" w:rsidRDefault="002F1C73" w:rsidP="00254D39">
      <w:pPr>
        <w:spacing w:after="0" w:line="360" w:lineRule="auto"/>
        <w:contextualSpacing/>
        <w:jc w:val="both"/>
        <w:rPr>
          <w:rFonts w:ascii="Times New Roman" w:eastAsia="MS Mincho" w:hAnsi="Times New Roman" w:cs="Times New Roman"/>
          <w:sz w:val="24"/>
          <w:szCs w:val="24"/>
          <w:lang w:eastAsia="es-ES"/>
        </w:rPr>
      </w:pPr>
    </w:p>
    <w:p w14:paraId="028A341D" w14:textId="336C55A8" w:rsidR="002F1C73" w:rsidRDefault="002F1C73"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En este caso, se habla de una referencia “negativa” por cuanto la Corte, al momento de proferir sentencia, nada dice sobre el asunto que se aborda y en su lugar guarda silencio </w:t>
      </w:r>
      <w:r w:rsidR="000A6D11">
        <w:rPr>
          <w:rFonts w:ascii="Times New Roman" w:eastAsia="MS Mincho" w:hAnsi="Times New Roman" w:cs="Times New Roman"/>
          <w:sz w:val="24"/>
          <w:szCs w:val="24"/>
          <w:lang w:eastAsia="es-ES"/>
        </w:rPr>
        <w:t>–</w:t>
      </w:r>
      <w:r>
        <w:rPr>
          <w:rFonts w:ascii="Times New Roman" w:eastAsia="MS Mincho" w:hAnsi="Times New Roman" w:cs="Times New Roman"/>
          <w:sz w:val="24"/>
          <w:szCs w:val="24"/>
          <w:lang w:eastAsia="es-ES"/>
        </w:rPr>
        <w:t>al igual que la Asamblea Nacional Constituyente y el Congreso de la República</w:t>
      </w:r>
      <w:r w:rsidR="000A6D11">
        <w:rPr>
          <w:rFonts w:ascii="Times New Roman" w:eastAsia="MS Mincho" w:hAnsi="Times New Roman" w:cs="Times New Roman"/>
          <w:sz w:val="24"/>
          <w:szCs w:val="24"/>
          <w:lang w:eastAsia="es-ES"/>
        </w:rPr>
        <w:t>–</w:t>
      </w:r>
      <w:r w:rsidR="00956600">
        <w:rPr>
          <w:rFonts w:ascii="Times New Roman" w:eastAsia="MS Mincho" w:hAnsi="Times New Roman" w:cs="Times New Roman"/>
          <w:sz w:val="24"/>
          <w:szCs w:val="24"/>
          <w:lang w:eastAsia="es-ES"/>
        </w:rPr>
        <w:t xml:space="preserve"> sobre la posibilidad o la imposibilidad de acudir a la acción de cumplimiento para lograr la ejecución de mandatos constitucionales, siendo los </w:t>
      </w:r>
      <w:r w:rsidR="000A6D11">
        <w:rPr>
          <w:rFonts w:ascii="Times New Roman" w:eastAsia="MS Mincho" w:hAnsi="Times New Roman" w:cs="Times New Roman"/>
          <w:sz w:val="24"/>
          <w:szCs w:val="24"/>
          <w:lang w:eastAsia="es-ES"/>
        </w:rPr>
        <w:t>m</w:t>
      </w:r>
      <w:r w:rsidR="00956600">
        <w:rPr>
          <w:rFonts w:ascii="Times New Roman" w:eastAsia="MS Mincho" w:hAnsi="Times New Roman" w:cs="Times New Roman"/>
          <w:sz w:val="24"/>
          <w:szCs w:val="24"/>
          <w:lang w:eastAsia="es-ES"/>
        </w:rPr>
        <w:t>agistrados disconformes</w:t>
      </w:r>
      <w:r w:rsidR="00E53B6F">
        <w:rPr>
          <w:rFonts w:ascii="Times New Roman" w:eastAsia="MS Mincho" w:hAnsi="Times New Roman" w:cs="Times New Roman"/>
          <w:sz w:val="24"/>
          <w:szCs w:val="24"/>
          <w:lang w:eastAsia="es-ES"/>
        </w:rPr>
        <w:t xml:space="preserve"> que salvaron su voto quienes denuncian esta evidente falencia por primera vez, al señalar que “</w:t>
      </w:r>
      <w:r w:rsidR="00E53B6F" w:rsidRPr="00E53B6F">
        <w:rPr>
          <w:rFonts w:ascii="Times New Roman" w:eastAsia="MS Mincho" w:hAnsi="Times New Roman" w:cs="Times New Roman"/>
          <w:sz w:val="24"/>
          <w:szCs w:val="24"/>
          <w:lang w:val="es-ES_tradnl" w:eastAsia="es-ES"/>
        </w:rPr>
        <w:t>la sentencia debió condicionar el alcance de los artículos 1º, 3º y 5º de la Ley 393 de 1997, en el sentido de que la acción de cumplimiento puede también ser utilizada para hacer efectivos los mandatos constitucionales</w:t>
      </w:r>
      <w:r w:rsidR="00E53B6F">
        <w:rPr>
          <w:rFonts w:ascii="Times New Roman" w:eastAsia="MS Mincho" w:hAnsi="Times New Roman" w:cs="Times New Roman"/>
          <w:sz w:val="24"/>
          <w:szCs w:val="24"/>
          <w:lang w:eastAsia="es-ES"/>
        </w:rPr>
        <w:t xml:space="preserve">”. </w:t>
      </w:r>
      <w:r w:rsidR="00956600">
        <w:rPr>
          <w:rFonts w:ascii="Times New Roman" w:eastAsia="MS Mincho" w:hAnsi="Times New Roman" w:cs="Times New Roman"/>
          <w:sz w:val="24"/>
          <w:szCs w:val="24"/>
          <w:lang w:eastAsia="es-ES"/>
        </w:rPr>
        <w:t xml:space="preserve"> </w:t>
      </w:r>
    </w:p>
    <w:p w14:paraId="0AD20C0D" w14:textId="77777777" w:rsidR="00956600" w:rsidRDefault="00956600" w:rsidP="00254D39">
      <w:pPr>
        <w:spacing w:after="0" w:line="360" w:lineRule="auto"/>
        <w:contextualSpacing/>
        <w:jc w:val="both"/>
        <w:rPr>
          <w:rFonts w:ascii="Times New Roman" w:eastAsia="MS Mincho" w:hAnsi="Times New Roman" w:cs="Times New Roman"/>
          <w:sz w:val="24"/>
          <w:szCs w:val="24"/>
          <w:lang w:eastAsia="es-ES"/>
        </w:rPr>
      </w:pPr>
    </w:p>
    <w:p w14:paraId="10940A41" w14:textId="6C5E565B" w:rsidR="00434CF7" w:rsidRDefault="00496139"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Luego, en las sentencias C-158 de 1998 y C-193 de 1988 ya analizadas, la Corte </w:t>
      </w:r>
      <w:r w:rsidR="000A6D11">
        <w:rPr>
          <w:rFonts w:ascii="Times New Roman" w:eastAsia="MS Mincho" w:hAnsi="Times New Roman" w:cs="Times New Roman"/>
          <w:sz w:val="24"/>
          <w:szCs w:val="24"/>
          <w:lang w:eastAsia="es-ES"/>
        </w:rPr>
        <w:t xml:space="preserve">Constitucional </w:t>
      </w:r>
      <w:r>
        <w:rPr>
          <w:rFonts w:ascii="Times New Roman" w:eastAsia="MS Mincho" w:hAnsi="Times New Roman" w:cs="Times New Roman"/>
          <w:sz w:val="24"/>
          <w:szCs w:val="24"/>
          <w:lang w:eastAsia="es-ES"/>
        </w:rPr>
        <w:t xml:space="preserve">se pronuncia nuevamente </w:t>
      </w:r>
      <w:r w:rsidR="00434CF7">
        <w:rPr>
          <w:rFonts w:ascii="Times New Roman" w:eastAsia="MS Mincho" w:hAnsi="Times New Roman" w:cs="Times New Roman"/>
          <w:sz w:val="24"/>
          <w:szCs w:val="24"/>
          <w:lang w:eastAsia="es-ES"/>
        </w:rPr>
        <w:t xml:space="preserve">sobre la constitucionalidad de aquellos apartes de la Ley 393 que hacen alusión a la procedencia de la acción de cumplimiento frente a normas con fuerza material de ley, desechando nuevamente la discusión sobre la aplicabilidad de este mecanismo respecto de la Constitución, lo cual dio lugar a que nuevamente los </w:t>
      </w:r>
      <w:r w:rsidR="000A6D11">
        <w:rPr>
          <w:rFonts w:ascii="Times New Roman" w:eastAsia="MS Mincho" w:hAnsi="Times New Roman" w:cs="Times New Roman"/>
          <w:sz w:val="24"/>
          <w:szCs w:val="24"/>
          <w:lang w:eastAsia="es-ES"/>
        </w:rPr>
        <w:t xml:space="preserve">magistrados </w:t>
      </w:r>
      <w:r w:rsidR="00434CF7" w:rsidRPr="00434CF7">
        <w:rPr>
          <w:rFonts w:ascii="Times New Roman" w:eastAsia="MS Mincho" w:hAnsi="Times New Roman" w:cs="Times New Roman"/>
          <w:sz w:val="24"/>
          <w:szCs w:val="24"/>
          <w:lang w:eastAsia="es-ES"/>
        </w:rPr>
        <w:t xml:space="preserve">Gaviria Díaz, Hernández Galindo </w:t>
      </w:r>
      <w:r w:rsidR="00434CF7" w:rsidRPr="00434CF7">
        <w:rPr>
          <w:rFonts w:ascii="Times New Roman" w:eastAsia="MS Mincho" w:hAnsi="Times New Roman" w:cs="Times New Roman"/>
          <w:sz w:val="24"/>
          <w:szCs w:val="24"/>
          <w:lang w:eastAsia="es-ES"/>
        </w:rPr>
        <w:lastRenderedPageBreak/>
        <w:t>y Martínez Caballero</w:t>
      </w:r>
      <w:r w:rsidR="00434CF7">
        <w:rPr>
          <w:rFonts w:ascii="Times New Roman" w:eastAsia="MS Mincho" w:hAnsi="Times New Roman" w:cs="Times New Roman"/>
          <w:sz w:val="24"/>
          <w:szCs w:val="24"/>
          <w:lang w:eastAsia="es-ES"/>
        </w:rPr>
        <w:t xml:space="preserve"> salvaran sus votos, remitiéndose a los argumentos expuestos al discrepar de la sentencia C-157 de 1998, pues en su sentir </w:t>
      </w:r>
    </w:p>
    <w:p w14:paraId="0FFC641A" w14:textId="20233330" w:rsidR="00434CF7" w:rsidRDefault="00434CF7" w:rsidP="00254D39">
      <w:pPr>
        <w:spacing w:after="0" w:line="360" w:lineRule="auto"/>
        <w:ind w:left="708"/>
        <w:contextualSpacing/>
        <w:jc w:val="both"/>
        <w:rPr>
          <w:rFonts w:ascii="Times New Roman" w:eastAsia="MS Mincho" w:hAnsi="Times New Roman" w:cs="Times New Roman"/>
          <w:sz w:val="24"/>
          <w:szCs w:val="24"/>
          <w:lang w:eastAsia="es-ES"/>
        </w:rPr>
      </w:pPr>
      <w:r w:rsidRPr="00434CF7">
        <w:rPr>
          <w:rFonts w:ascii="Times New Roman" w:eastAsia="MS Mincho" w:hAnsi="Times New Roman" w:cs="Times New Roman"/>
          <w:sz w:val="24"/>
          <w:szCs w:val="24"/>
          <w:lang w:eastAsia="es-ES"/>
        </w:rPr>
        <w:t>la Corte, al no condicionar el alcance de los artículos 1º, 3º y 5º de la Ley 393 de 1997, en el sentido de que la acción de cumplimiento puede también ser utilizada para hacer efectivos los mandatos constitucionales, en la práctica está restringiendo la eficacia de este mecanismo de protección judicial, ya que de esa manera se está admitiendo que éste no se puede invocar para el cumplimiento de los mandatos constitucionales, lo cual desconoce la vocación normativa de la Carta (CP art. 4º).</w:t>
      </w:r>
    </w:p>
    <w:p w14:paraId="221FCCB6" w14:textId="77777777" w:rsidR="00956600" w:rsidRDefault="00956600" w:rsidP="00254D39">
      <w:pPr>
        <w:spacing w:after="0" w:line="360" w:lineRule="auto"/>
        <w:contextualSpacing/>
        <w:jc w:val="both"/>
        <w:rPr>
          <w:rFonts w:ascii="Times New Roman" w:eastAsia="MS Mincho" w:hAnsi="Times New Roman" w:cs="Times New Roman"/>
          <w:sz w:val="24"/>
          <w:szCs w:val="24"/>
          <w:lang w:eastAsia="es-ES"/>
        </w:rPr>
      </w:pPr>
    </w:p>
    <w:p w14:paraId="56CD038D" w14:textId="16CE9F7E" w:rsidR="007E1294" w:rsidRDefault="00A95142"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Con base en esta posición ambivalente de la Corte Constitucional, el Consejo de Estado adoptó </w:t>
      </w:r>
      <w:r w:rsidR="001D710F">
        <w:rPr>
          <w:rFonts w:ascii="Times New Roman" w:eastAsia="MS Mincho" w:hAnsi="Times New Roman" w:cs="Times New Roman"/>
          <w:sz w:val="24"/>
          <w:szCs w:val="24"/>
          <w:lang w:eastAsia="es-ES"/>
        </w:rPr>
        <w:t xml:space="preserve">inicialmente la posición de no aceptar la procedencia de la acción de cumplimiento frente a normas constitucionales, pero luego mediante Sentencia del 31 de julio de 2003 (Rad. </w:t>
      </w:r>
      <w:proofErr w:type="spellStart"/>
      <w:r w:rsidR="001D710F">
        <w:rPr>
          <w:rFonts w:ascii="Times New Roman" w:eastAsia="MS Mincho" w:hAnsi="Times New Roman" w:cs="Times New Roman"/>
          <w:sz w:val="24"/>
          <w:szCs w:val="24"/>
          <w:lang w:eastAsia="es-ES"/>
        </w:rPr>
        <w:t>N°</w:t>
      </w:r>
      <w:proofErr w:type="spellEnd"/>
      <w:r w:rsidR="001D710F">
        <w:rPr>
          <w:rFonts w:ascii="Times New Roman" w:eastAsia="MS Mincho" w:hAnsi="Times New Roman" w:cs="Times New Roman"/>
          <w:sz w:val="24"/>
          <w:szCs w:val="24"/>
          <w:lang w:eastAsia="es-ES"/>
        </w:rPr>
        <w:t xml:space="preserve"> </w:t>
      </w:r>
      <w:r w:rsidR="001D710F" w:rsidRPr="001D710F">
        <w:rPr>
          <w:rFonts w:ascii="Times New Roman" w:eastAsia="MS Mincho" w:hAnsi="Times New Roman" w:cs="Times New Roman"/>
          <w:sz w:val="24"/>
          <w:szCs w:val="24"/>
          <w:lang w:eastAsia="es-ES"/>
        </w:rPr>
        <w:t>250002324000200202855-01</w:t>
      </w:r>
      <w:r w:rsidR="001D710F">
        <w:rPr>
          <w:rFonts w:ascii="Times New Roman" w:eastAsia="MS Mincho" w:hAnsi="Times New Roman" w:cs="Times New Roman"/>
          <w:sz w:val="24"/>
          <w:szCs w:val="24"/>
          <w:lang w:eastAsia="es-ES"/>
        </w:rPr>
        <w:t>) se verifica un cambio en dicha postura, cuando al conocer de una acción de cumplimiento mediante la cual el actor perseguía el cumplimiento de, entre otras normas, el numeral 1° del artículo 315 de la Constitución Política</w:t>
      </w:r>
      <w:r w:rsidR="007E1294">
        <w:rPr>
          <w:rFonts w:ascii="Times New Roman" w:eastAsia="MS Mincho" w:hAnsi="Times New Roman" w:cs="Times New Roman"/>
          <w:sz w:val="24"/>
          <w:szCs w:val="24"/>
          <w:lang w:eastAsia="es-ES"/>
        </w:rPr>
        <w:t xml:space="preserve">, dicha Corporación sostuvo lo siguiente: </w:t>
      </w:r>
    </w:p>
    <w:p w14:paraId="60B39412" w14:textId="2E3ED1EA" w:rsidR="00956600" w:rsidRDefault="007E1294" w:rsidP="00254D39">
      <w:pPr>
        <w:spacing w:after="0" w:line="360" w:lineRule="auto"/>
        <w:ind w:left="708"/>
        <w:contextualSpacing/>
        <w:jc w:val="both"/>
        <w:rPr>
          <w:rFonts w:ascii="Times New Roman" w:eastAsia="MS Mincho" w:hAnsi="Times New Roman" w:cs="Times New Roman"/>
          <w:sz w:val="24"/>
          <w:szCs w:val="24"/>
          <w:lang w:eastAsia="es-ES"/>
        </w:rPr>
      </w:pPr>
      <w:r w:rsidRPr="007E1294">
        <w:rPr>
          <w:rFonts w:ascii="Times New Roman" w:eastAsia="MS Mincho" w:hAnsi="Times New Roman" w:cs="Times New Roman"/>
          <w:sz w:val="24"/>
          <w:szCs w:val="24"/>
          <w:lang w:eastAsia="es-ES"/>
        </w:rPr>
        <w:t xml:space="preserve">En este sentido, la Sala considera </w:t>
      </w:r>
      <w:proofErr w:type="gramStart"/>
      <w:r w:rsidRPr="007E1294">
        <w:rPr>
          <w:rFonts w:ascii="Times New Roman" w:eastAsia="MS Mincho" w:hAnsi="Times New Roman" w:cs="Times New Roman"/>
          <w:sz w:val="24"/>
          <w:szCs w:val="24"/>
          <w:lang w:eastAsia="es-ES"/>
        </w:rPr>
        <w:t>que</w:t>
      </w:r>
      <w:proofErr w:type="gramEnd"/>
      <w:r w:rsidRPr="007E1294">
        <w:rPr>
          <w:rFonts w:ascii="Times New Roman" w:eastAsia="MS Mincho" w:hAnsi="Times New Roman" w:cs="Times New Roman"/>
          <w:sz w:val="24"/>
          <w:szCs w:val="24"/>
          <w:lang w:eastAsia="es-ES"/>
        </w:rPr>
        <w:t xml:space="preserve"> si bien es cierto que esta Corporación ha señalado</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que la acción de cumplimiento, no procede contra normas de la Constitución, la Sala se</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permite hacer las siguientes consideraciones.</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Existe en la Constitución, normas de carácter complejo, general, abierto, abstracto, cerrado,</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etc..; como ya se había comentado en la presente providencia, es claro que la Constitución</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contiene una dimensión como norma jurídica y en ese sentido, el artículo 1 de la Ley 393 de1997, permite ejercer dicha acción contra normas con fuerza material de Ley, por ende, la</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acción de cumplimiento en contra de normas constitucionales, puede ser procedente en un</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caso concreto, cuando se persiga el cumplimiento de una norma que establezca un deber</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jurídico y que éste deber se encuentre contenido en una norma que sea concreta y</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específica, dejando así de lado normas y principios constitucionales de carácter general,</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amplio y abstracto. Por lo tanto, en sentir de la Sala, la acción de cumplimiento puede ser</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procedente para ciertos artículos de la Constitución que contengan un deber concreto y claro</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para la administración.</w:t>
      </w:r>
      <w:r w:rsidR="001D710F">
        <w:rPr>
          <w:rFonts w:ascii="Times New Roman" w:eastAsia="MS Mincho" w:hAnsi="Times New Roman" w:cs="Times New Roman"/>
          <w:sz w:val="24"/>
          <w:szCs w:val="24"/>
          <w:lang w:eastAsia="es-ES"/>
        </w:rPr>
        <w:t xml:space="preserve"> </w:t>
      </w:r>
    </w:p>
    <w:p w14:paraId="1B5F4BFE" w14:textId="77777777" w:rsidR="00434CF7" w:rsidRDefault="00434CF7" w:rsidP="00254D39">
      <w:pPr>
        <w:spacing w:after="0" w:line="360" w:lineRule="auto"/>
        <w:contextualSpacing/>
        <w:jc w:val="both"/>
        <w:rPr>
          <w:rFonts w:ascii="Times New Roman" w:eastAsia="MS Mincho" w:hAnsi="Times New Roman" w:cs="Times New Roman"/>
          <w:sz w:val="24"/>
          <w:szCs w:val="24"/>
          <w:lang w:eastAsia="es-ES"/>
        </w:rPr>
      </w:pPr>
    </w:p>
    <w:p w14:paraId="12DAE77D" w14:textId="3D4B336A" w:rsidR="007E1294" w:rsidRDefault="007E1294"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Posteriormente, refirió el </w:t>
      </w:r>
      <w:r w:rsidR="004C4B14">
        <w:rPr>
          <w:rFonts w:ascii="Times New Roman" w:eastAsia="MS Mincho" w:hAnsi="Times New Roman" w:cs="Times New Roman"/>
          <w:sz w:val="24"/>
          <w:szCs w:val="24"/>
          <w:lang w:eastAsia="es-ES"/>
        </w:rPr>
        <w:t>alto t</w:t>
      </w:r>
      <w:r>
        <w:rPr>
          <w:rFonts w:ascii="Times New Roman" w:eastAsia="MS Mincho" w:hAnsi="Times New Roman" w:cs="Times New Roman"/>
          <w:sz w:val="24"/>
          <w:szCs w:val="24"/>
          <w:lang w:eastAsia="es-ES"/>
        </w:rPr>
        <w:t>ribunal:</w:t>
      </w:r>
    </w:p>
    <w:p w14:paraId="66F8A15D" w14:textId="01CCD112" w:rsidR="007E1294" w:rsidRDefault="007E1294" w:rsidP="00254D39">
      <w:pPr>
        <w:spacing w:after="0" w:line="360" w:lineRule="auto"/>
        <w:ind w:left="708"/>
        <w:contextualSpacing/>
        <w:jc w:val="both"/>
        <w:rPr>
          <w:rFonts w:ascii="Times New Roman" w:eastAsia="MS Mincho" w:hAnsi="Times New Roman" w:cs="Times New Roman"/>
          <w:sz w:val="24"/>
          <w:szCs w:val="24"/>
          <w:lang w:eastAsia="es-ES"/>
        </w:rPr>
      </w:pPr>
      <w:r w:rsidRPr="007E1294">
        <w:rPr>
          <w:rFonts w:ascii="Times New Roman" w:eastAsia="MS Mincho" w:hAnsi="Times New Roman" w:cs="Times New Roman"/>
          <w:sz w:val="24"/>
          <w:szCs w:val="24"/>
          <w:lang w:eastAsia="es-ES"/>
        </w:rPr>
        <w:lastRenderedPageBreak/>
        <w:t>Por consiguiente, la misma Constitución consagra deberes de acatamiento de sus normas,</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no puede pretenderse que el objeto de la acción de cumplimiento no pueda tener eficacia en</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normas constitucionales, cuando la administración está incumpliendo un deber claro y</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específico consagrado en la</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norma de normas</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Ahora bien, existe otra posibilidad de ejercer la acción de cumplimiento a favor de normas</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constitucionales, cuando siendo de tipo abierto se complementan con una ley emanada del</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congreso que haya reglamentado la norma constitucional de carácter abierto, pues el artículo</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de la Constitución y la ley que desarrolle tal principio, forman una intersección jurídica y</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normativa de la cual se desprende un deber legal susceptible de acción de cumplimiento, en</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el cual, se ordene a la autoridad cumplir con lo establecido en la Constitución y reglamentado</w:t>
      </w:r>
      <w:r>
        <w:rPr>
          <w:rFonts w:ascii="Times New Roman" w:eastAsia="MS Mincho" w:hAnsi="Times New Roman" w:cs="Times New Roman"/>
          <w:sz w:val="24"/>
          <w:szCs w:val="24"/>
          <w:lang w:eastAsia="es-ES"/>
        </w:rPr>
        <w:t xml:space="preserve"> </w:t>
      </w:r>
      <w:r w:rsidRPr="007E1294">
        <w:rPr>
          <w:rFonts w:ascii="Times New Roman" w:eastAsia="MS Mincho" w:hAnsi="Times New Roman" w:cs="Times New Roman"/>
          <w:sz w:val="24"/>
          <w:szCs w:val="24"/>
          <w:lang w:eastAsia="es-ES"/>
        </w:rPr>
        <w:t>por un acto del poder legislativo.</w:t>
      </w:r>
    </w:p>
    <w:p w14:paraId="54ABBB2D" w14:textId="77777777" w:rsidR="00434CF7" w:rsidRDefault="00434CF7" w:rsidP="00254D39">
      <w:pPr>
        <w:spacing w:after="0" w:line="360" w:lineRule="auto"/>
        <w:contextualSpacing/>
        <w:jc w:val="both"/>
        <w:rPr>
          <w:rFonts w:ascii="Times New Roman" w:eastAsia="MS Mincho" w:hAnsi="Times New Roman" w:cs="Times New Roman"/>
          <w:sz w:val="24"/>
          <w:szCs w:val="24"/>
          <w:lang w:eastAsia="es-ES"/>
        </w:rPr>
      </w:pPr>
    </w:p>
    <w:p w14:paraId="2D513F7E" w14:textId="6DA46B78" w:rsidR="00956600" w:rsidRPr="00956600" w:rsidRDefault="007E1294"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Sin embargo</w:t>
      </w:r>
      <w:r w:rsidR="00956600" w:rsidRPr="00956600">
        <w:rPr>
          <w:rFonts w:ascii="Times New Roman" w:eastAsia="MS Mincho" w:hAnsi="Times New Roman" w:cs="Times New Roman"/>
          <w:sz w:val="24"/>
          <w:szCs w:val="24"/>
          <w:lang w:eastAsia="es-ES"/>
        </w:rPr>
        <w:t xml:space="preserve">, ante </w:t>
      </w:r>
      <w:r>
        <w:rPr>
          <w:rFonts w:ascii="Times New Roman" w:eastAsia="MS Mincho" w:hAnsi="Times New Roman" w:cs="Times New Roman"/>
          <w:sz w:val="24"/>
          <w:szCs w:val="24"/>
          <w:lang w:eastAsia="es-ES"/>
        </w:rPr>
        <w:t>otra</w:t>
      </w:r>
      <w:r w:rsidR="00956600" w:rsidRPr="00956600">
        <w:rPr>
          <w:rFonts w:ascii="Times New Roman" w:eastAsia="MS Mincho" w:hAnsi="Times New Roman" w:cs="Times New Roman"/>
          <w:sz w:val="24"/>
          <w:szCs w:val="24"/>
          <w:lang w:eastAsia="es-ES"/>
        </w:rPr>
        <w:t xml:space="preserve"> demanda de inconstitucionalidad contra </w:t>
      </w:r>
      <w:r>
        <w:rPr>
          <w:rFonts w:ascii="Times New Roman" w:eastAsia="MS Mincho" w:hAnsi="Times New Roman" w:cs="Times New Roman"/>
          <w:sz w:val="24"/>
          <w:szCs w:val="24"/>
          <w:lang w:eastAsia="es-ES"/>
        </w:rPr>
        <w:t>las disposiciones</w:t>
      </w:r>
      <w:r w:rsidR="00956600" w:rsidRPr="00956600">
        <w:rPr>
          <w:rFonts w:ascii="Times New Roman" w:eastAsia="MS Mincho" w:hAnsi="Times New Roman" w:cs="Times New Roman"/>
          <w:sz w:val="24"/>
          <w:szCs w:val="24"/>
          <w:lang w:eastAsia="es-ES"/>
        </w:rPr>
        <w:t xml:space="preserve"> de la Ley 393</w:t>
      </w:r>
      <w:r w:rsidR="00B26822">
        <w:rPr>
          <w:rFonts w:ascii="Times New Roman" w:eastAsia="MS Mincho" w:hAnsi="Times New Roman" w:cs="Times New Roman"/>
          <w:sz w:val="24"/>
          <w:szCs w:val="24"/>
          <w:lang w:eastAsia="es-ES"/>
        </w:rPr>
        <w:t xml:space="preserve"> de 1997</w:t>
      </w:r>
      <w:r w:rsidR="00956600" w:rsidRPr="00956600">
        <w:rPr>
          <w:rFonts w:ascii="Times New Roman" w:eastAsia="MS Mincho" w:hAnsi="Times New Roman" w:cs="Times New Roman"/>
          <w:sz w:val="24"/>
          <w:szCs w:val="24"/>
          <w:lang w:eastAsia="es-ES"/>
        </w:rPr>
        <w:t xml:space="preserve">, se pronuncia la Corte </w:t>
      </w:r>
      <w:r w:rsidR="00B26822">
        <w:rPr>
          <w:rFonts w:ascii="Times New Roman" w:eastAsia="MS Mincho" w:hAnsi="Times New Roman" w:cs="Times New Roman"/>
          <w:sz w:val="24"/>
          <w:szCs w:val="24"/>
          <w:lang w:eastAsia="es-ES"/>
        </w:rPr>
        <w:t xml:space="preserve">Constitucional </w:t>
      </w:r>
      <w:r w:rsidR="00956600" w:rsidRPr="00956600">
        <w:rPr>
          <w:rFonts w:ascii="Times New Roman" w:eastAsia="MS Mincho" w:hAnsi="Times New Roman" w:cs="Times New Roman"/>
          <w:sz w:val="24"/>
          <w:szCs w:val="24"/>
          <w:lang w:eastAsia="es-ES"/>
        </w:rPr>
        <w:t xml:space="preserve">nuevamente sobre la posibilidad de acudir a la acción en comento para lograr la ejecución de normas constitucionales, pero esta vez </w:t>
      </w:r>
      <w:r>
        <w:rPr>
          <w:rFonts w:ascii="Times New Roman" w:eastAsia="MS Mincho" w:hAnsi="Times New Roman" w:cs="Times New Roman"/>
          <w:sz w:val="24"/>
          <w:szCs w:val="24"/>
          <w:lang w:eastAsia="es-ES"/>
        </w:rPr>
        <w:t>de una manera “positiva”</w:t>
      </w:r>
      <w:r w:rsidR="00956600" w:rsidRPr="00956600">
        <w:rPr>
          <w:rFonts w:ascii="Times New Roman" w:eastAsia="MS Mincho" w:hAnsi="Times New Roman" w:cs="Times New Roman"/>
          <w:sz w:val="24"/>
          <w:szCs w:val="24"/>
          <w:lang w:eastAsia="es-ES"/>
        </w:rPr>
        <w:t xml:space="preserve">, </w:t>
      </w:r>
      <w:r>
        <w:rPr>
          <w:rFonts w:ascii="Times New Roman" w:eastAsia="MS Mincho" w:hAnsi="Times New Roman" w:cs="Times New Roman"/>
          <w:sz w:val="24"/>
          <w:szCs w:val="24"/>
          <w:lang w:eastAsia="es-ES"/>
        </w:rPr>
        <w:t xml:space="preserve">pues </w:t>
      </w:r>
      <w:r w:rsidR="00956600" w:rsidRPr="00956600">
        <w:rPr>
          <w:rFonts w:ascii="Times New Roman" w:eastAsia="MS Mincho" w:hAnsi="Times New Roman" w:cs="Times New Roman"/>
          <w:sz w:val="24"/>
          <w:szCs w:val="24"/>
          <w:lang w:eastAsia="es-ES"/>
        </w:rPr>
        <w:t>a través de la sentencia C-651 de 2003</w:t>
      </w:r>
      <w:r>
        <w:rPr>
          <w:rFonts w:ascii="Times New Roman" w:eastAsia="MS Mincho" w:hAnsi="Times New Roman" w:cs="Times New Roman"/>
          <w:sz w:val="24"/>
          <w:szCs w:val="24"/>
          <w:lang w:eastAsia="es-ES"/>
        </w:rPr>
        <w:t xml:space="preserve"> </w:t>
      </w:r>
      <w:r w:rsidR="00B26822">
        <w:rPr>
          <w:rFonts w:ascii="Times New Roman" w:eastAsia="MS Mincho" w:hAnsi="Times New Roman" w:cs="Times New Roman"/>
          <w:sz w:val="24"/>
          <w:szCs w:val="24"/>
          <w:lang w:eastAsia="es-ES"/>
        </w:rPr>
        <w:t>–</w:t>
      </w:r>
      <w:r>
        <w:rPr>
          <w:rFonts w:ascii="Times New Roman" w:eastAsia="MS Mincho" w:hAnsi="Times New Roman" w:cs="Times New Roman"/>
          <w:sz w:val="24"/>
          <w:szCs w:val="24"/>
          <w:lang w:eastAsia="es-ES"/>
        </w:rPr>
        <w:t>dictada solo cinco días después del fallo del Consejo de Estado recientemente citado</w:t>
      </w:r>
      <w:r w:rsidR="00B26822">
        <w:rPr>
          <w:rFonts w:ascii="Times New Roman" w:eastAsia="MS Mincho" w:hAnsi="Times New Roman" w:cs="Times New Roman"/>
          <w:sz w:val="24"/>
          <w:szCs w:val="24"/>
          <w:lang w:eastAsia="es-ES"/>
        </w:rPr>
        <w:t>–</w:t>
      </w:r>
      <w:r w:rsidR="00956600" w:rsidRPr="00956600">
        <w:rPr>
          <w:rFonts w:ascii="Times New Roman" w:eastAsia="MS Mincho" w:hAnsi="Times New Roman" w:cs="Times New Roman"/>
          <w:sz w:val="24"/>
          <w:szCs w:val="24"/>
          <w:lang w:eastAsia="es-ES"/>
        </w:rPr>
        <w:t xml:space="preserve">, </w:t>
      </w:r>
      <w:r w:rsidR="0065341B">
        <w:rPr>
          <w:rFonts w:ascii="Times New Roman" w:eastAsia="MS Mincho" w:hAnsi="Times New Roman" w:cs="Times New Roman"/>
          <w:sz w:val="24"/>
          <w:szCs w:val="24"/>
          <w:lang w:eastAsia="es-ES"/>
        </w:rPr>
        <w:t xml:space="preserve">de manera expresa manifiesta que, para esa </w:t>
      </w:r>
      <w:r w:rsidR="00B26822">
        <w:rPr>
          <w:rFonts w:ascii="Times New Roman" w:eastAsia="MS Mincho" w:hAnsi="Times New Roman" w:cs="Times New Roman"/>
          <w:sz w:val="24"/>
          <w:szCs w:val="24"/>
          <w:lang w:eastAsia="es-ES"/>
        </w:rPr>
        <w:t>c</w:t>
      </w:r>
      <w:r w:rsidR="0065341B">
        <w:rPr>
          <w:rFonts w:ascii="Times New Roman" w:eastAsia="MS Mincho" w:hAnsi="Times New Roman" w:cs="Times New Roman"/>
          <w:sz w:val="24"/>
          <w:szCs w:val="24"/>
          <w:lang w:eastAsia="es-ES"/>
        </w:rPr>
        <w:t>orporación</w:t>
      </w:r>
      <w:r w:rsidR="00956600" w:rsidRPr="00956600">
        <w:rPr>
          <w:rFonts w:ascii="Times New Roman" w:eastAsia="MS Mincho" w:hAnsi="Times New Roman" w:cs="Times New Roman"/>
          <w:sz w:val="24"/>
          <w:szCs w:val="24"/>
          <w:lang w:eastAsia="es-ES"/>
        </w:rPr>
        <w:t>,</w:t>
      </w:r>
      <w:r w:rsidR="0065341B">
        <w:rPr>
          <w:rFonts w:ascii="Times New Roman" w:eastAsia="MS Mincho" w:hAnsi="Times New Roman" w:cs="Times New Roman"/>
          <w:sz w:val="24"/>
          <w:szCs w:val="24"/>
          <w:lang w:eastAsia="es-ES"/>
        </w:rPr>
        <w:t xml:space="preserve"> la acción de cumplimiento no es un instrumento asible para perseguir la materialización de disposiciones constitucionales,</w:t>
      </w:r>
      <w:r w:rsidR="00956600" w:rsidRPr="00956600">
        <w:rPr>
          <w:rFonts w:ascii="Times New Roman" w:eastAsia="MS Mincho" w:hAnsi="Times New Roman" w:cs="Times New Roman"/>
          <w:sz w:val="24"/>
          <w:szCs w:val="24"/>
          <w:lang w:eastAsia="es-ES"/>
        </w:rPr>
        <w:t xml:space="preserve"> acudiendo </w:t>
      </w:r>
      <w:r w:rsidR="0065341B">
        <w:rPr>
          <w:rFonts w:ascii="Times New Roman" w:eastAsia="MS Mincho" w:hAnsi="Times New Roman" w:cs="Times New Roman"/>
          <w:sz w:val="24"/>
          <w:szCs w:val="24"/>
          <w:lang w:eastAsia="es-ES"/>
        </w:rPr>
        <w:t xml:space="preserve">para arribar a dicha conclusión </w:t>
      </w:r>
      <w:r w:rsidR="00956600" w:rsidRPr="00956600">
        <w:rPr>
          <w:rFonts w:ascii="Times New Roman" w:eastAsia="MS Mincho" w:hAnsi="Times New Roman" w:cs="Times New Roman"/>
          <w:sz w:val="24"/>
          <w:szCs w:val="24"/>
          <w:lang w:eastAsia="es-ES"/>
        </w:rPr>
        <w:t>a argumentos, cuando menos, cuestionables.</w:t>
      </w:r>
    </w:p>
    <w:p w14:paraId="20FDA1E9" w14:textId="77777777" w:rsidR="00956600" w:rsidRPr="00956600" w:rsidRDefault="00956600" w:rsidP="00254D39">
      <w:pPr>
        <w:spacing w:after="0" w:line="360" w:lineRule="auto"/>
        <w:contextualSpacing/>
        <w:jc w:val="both"/>
        <w:rPr>
          <w:rFonts w:ascii="Times New Roman" w:eastAsia="MS Mincho" w:hAnsi="Times New Roman" w:cs="Times New Roman"/>
          <w:sz w:val="24"/>
          <w:szCs w:val="24"/>
          <w:lang w:eastAsia="es-ES"/>
        </w:rPr>
      </w:pPr>
    </w:p>
    <w:p w14:paraId="3D393904" w14:textId="6F9BDDA8" w:rsidR="00956600" w:rsidRPr="00956600" w:rsidRDefault="00956600" w:rsidP="00254D39">
      <w:pPr>
        <w:spacing w:after="0" w:line="360" w:lineRule="auto"/>
        <w:contextualSpacing/>
        <w:jc w:val="both"/>
        <w:rPr>
          <w:rFonts w:ascii="Times New Roman" w:eastAsia="MS Mincho" w:hAnsi="Times New Roman" w:cs="Times New Roman"/>
          <w:sz w:val="24"/>
          <w:szCs w:val="24"/>
          <w:lang w:eastAsia="es-ES"/>
        </w:rPr>
      </w:pPr>
      <w:r w:rsidRPr="00956600">
        <w:rPr>
          <w:rFonts w:ascii="Times New Roman" w:eastAsia="MS Mincho" w:hAnsi="Times New Roman" w:cs="Times New Roman"/>
          <w:sz w:val="24"/>
          <w:szCs w:val="24"/>
          <w:lang w:eastAsia="es-ES"/>
        </w:rPr>
        <w:t xml:space="preserve">En primer término, la providencia en comento hace alusión a la “diversidad gramatical” y a la “textura abierta” de las constituciones modernas, elementos lingüísticos que le permiten concluir, erróneamente en </w:t>
      </w:r>
      <w:r w:rsidR="00FF18BB">
        <w:rPr>
          <w:rFonts w:ascii="Times New Roman" w:eastAsia="MS Mincho" w:hAnsi="Times New Roman" w:cs="Times New Roman"/>
          <w:sz w:val="24"/>
          <w:szCs w:val="24"/>
          <w:lang w:eastAsia="es-ES"/>
        </w:rPr>
        <w:t>mi</w:t>
      </w:r>
      <w:r w:rsidRPr="00956600">
        <w:rPr>
          <w:rFonts w:ascii="Times New Roman" w:eastAsia="MS Mincho" w:hAnsi="Times New Roman" w:cs="Times New Roman"/>
          <w:sz w:val="24"/>
          <w:szCs w:val="24"/>
          <w:lang w:eastAsia="es-ES"/>
        </w:rPr>
        <w:t xml:space="preserve"> sentir, que estos textos no contienen formas imperativas sino más bien facultades, libertades, valores o anhelos, formas que ciertamente no representan mandatos claros y, cuando más, la constitución se limita a imponer deberes “más o menos generales”, aunque extrañamente se dice a renglón seguido que esta característica no es exclusiva de la </w:t>
      </w:r>
      <w:r w:rsidR="00B26822">
        <w:rPr>
          <w:rFonts w:ascii="Times New Roman" w:eastAsia="MS Mincho" w:hAnsi="Times New Roman" w:cs="Times New Roman"/>
          <w:sz w:val="24"/>
          <w:szCs w:val="24"/>
          <w:lang w:eastAsia="es-ES"/>
        </w:rPr>
        <w:t>n</w:t>
      </w:r>
      <w:r w:rsidRPr="00956600">
        <w:rPr>
          <w:rFonts w:ascii="Times New Roman" w:eastAsia="MS Mincho" w:hAnsi="Times New Roman" w:cs="Times New Roman"/>
          <w:sz w:val="24"/>
          <w:szCs w:val="24"/>
          <w:lang w:eastAsia="es-ES"/>
        </w:rPr>
        <w:t xml:space="preserve">orma </w:t>
      </w:r>
      <w:r w:rsidR="00B26822">
        <w:rPr>
          <w:rFonts w:ascii="Times New Roman" w:eastAsia="MS Mincho" w:hAnsi="Times New Roman" w:cs="Times New Roman"/>
          <w:sz w:val="24"/>
          <w:szCs w:val="24"/>
          <w:lang w:eastAsia="es-ES"/>
        </w:rPr>
        <w:t>s</w:t>
      </w:r>
      <w:r w:rsidRPr="00956600">
        <w:rPr>
          <w:rFonts w:ascii="Times New Roman" w:eastAsia="MS Mincho" w:hAnsi="Times New Roman" w:cs="Times New Roman"/>
          <w:sz w:val="24"/>
          <w:szCs w:val="24"/>
          <w:lang w:eastAsia="es-ES"/>
        </w:rPr>
        <w:t xml:space="preserve">uperior sino que también se puede hallar en otros textos jurídicos. Bajo este hilo argumentativo, bien podría concluirse entonces que la acción de cumplimiento debe desaparecer, pues “algunos” textos jurídicos, por su forma gramatical, no se avienen a su finalidad. </w:t>
      </w:r>
    </w:p>
    <w:p w14:paraId="574D3255" w14:textId="77777777" w:rsidR="00956600" w:rsidRPr="00956600" w:rsidRDefault="00956600" w:rsidP="00254D39">
      <w:pPr>
        <w:spacing w:after="0" w:line="360" w:lineRule="auto"/>
        <w:contextualSpacing/>
        <w:jc w:val="both"/>
        <w:rPr>
          <w:rFonts w:ascii="Times New Roman" w:eastAsia="MS Mincho" w:hAnsi="Times New Roman" w:cs="Times New Roman"/>
          <w:sz w:val="24"/>
          <w:szCs w:val="24"/>
          <w:lang w:eastAsia="es-ES"/>
        </w:rPr>
      </w:pPr>
    </w:p>
    <w:p w14:paraId="5BBEAE83" w14:textId="2218421D" w:rsidR="00E10344" w:rsidRDefault="00956600" w:rsidP="00254D39">
      <w:pPr>
        <w:spacing w:after="0" w:line="360" w:lineRule="auto"/>
        <w:contextualSpacing/>
        <w:jc w:val="both"/>
        <w:rPr>
          <w:rFonts w:ascii="Times New Roman" w:eastAsia="MS Mincho" w:hAnsi="Times New Roman" w:cs="Times New Roman"/>
          <w:sz w:val="24"/>
          <w:szCs w:val="24"/>
          <w:lang w:eastAsia="es-ES"/>
        </w:rPr>
      </w:pPr>
      <w:r w:rsidRPr="00956600">
        <w:rPr>
          <w:rFonts w:ascii="Times New Roman" w:eastAsia="MS Mincho" w:hAnsi="Times New Roman" w:cs="Times New Roman"/>
          <w:sz w:val="24"/>
          <w:szCs w:val="24"/>
          <w:lang w:eastAsia="es-ES"/>
        </w:rPr>
        <w:lastRenderedPageBreak/>
        <w:t xml:space="preserve">No obstante lo anterior, es el mismo fallo el que resuelve la situación, solución que bien podría aplicarse a la normas constitucionales. Dice la Corte </w:t>
      </w:r>
      <w:r w:rsidR="00B26822">
        <w:rPr>
          <w:rFonts w:ascii="Times New Roman" w:eastAsia="MS Mincho" w:hAnsi="Times New Roman" w:cs="Times New Roman"/>
          <w:sz w:val="24"/>
          <w:szCs w:val="24"/>
          <w:lang w:eastAsia="es-ES"/>
        </w:rPr>
        <w:t xml:space="preserve">Constitucional </w:t>
      </w:r>
      <w:r w:rsidR="00254D39">
        <w:rPr>
          <w:rFonts w:ascii="Times New Roman" w:eastAsia="MS Mincho" w:hAnsi="Times New Roman" w:cs="Times New Roman"/>
          <w:sz w:val="24"/>
          <w:szCs w:val="24"/>
          <w:lang w:eastAsia="es-ES"/>
        </w:rPr>
        <w:t xml:space="preserve">en la aludida </w:t>
      </w:r>
      <w:r w:rsidR="00254D39" w:rsidRPr="00956600">
        <w:rPr>
          <w:rFonts w:ascii="Times New Roman" w:eastAsia="MS Mincho" w:hAnsi="Times New Roman" w:cs="Times New Roman"/>
          <w:sz w:val="24"/>
          <w:szCs w:val="24"/>
          <w:lang w:eastAsia="es-ES"/>
        </w:rPr>
        <w:t>sentencia C-651</w:t>
      </w:r>
      <w:r w:rsidR="00254D39">
        <w:rPr>
          <w:rFonts w:ascii="Times New Roman" w:eastAsia="MS Mincho" w:hAnsi="Times New Roman" w:cs="Times New Roman"/>
          <w:sz w:val="24"/>
          <w:szCs w:val="24"/>
          <w:lang w:eastAsia="es-ES"/>
        </w:rPr>
        <w:t xml:space="preserve"> </w:t>
      </w:r>
      <w:r w:rsidRPr="00956600">
        <w:rPr>
          <w:rFonts w:ascii="Times New Roman" w:eastAsia="MS Mincho" w:hAnsi="Times New Roman" w:cs="Times New Roman"/>
          <w:sz w:val="24"/>
          <w:szCs w:val="24"/>
          <w:lang w:eastAsia="es-ES"/>
        </w:rPr>
        <w:t xml:space="preserve">que </w:t>
      </w:r>
      <w:r w:rsidR="00E10344">
        <w:rPr>
          <w:rFonts w:ascii="Times New Roman" w:eastAsia="MS Mincho" w:hAnsi="Times New Roman" w:cs="Times New Roman"/>
          <w:sz w:val="24"/>
          <w:szCs w:val="24"/>
          <w:lang w:eastAsia="es-ES"/>
        </w:rPr>
        <w:t>ordenar</w:t>
      </w:r>
      <w:r w:rsidR="00B26822">
        <w:rPr>
          <w:rFonts w:ascii="Times New Roman" w:eastAsia="MS Mincho" w:hAnsi="Times New Roman" w:cs="Times New Roman"/>
          <w:sz w:val="24"/>
          <w:szCs w:val="24"/>
          <w:lang w:eastAsia="es-ES"/>
        </w:rPr>
        <w:t>,</w:t>
      </w:r>
      <w:r w:rsidR="00E10344">
        <w:rPr>
          <w:rFonts w:ascii="Times New Roman" w:eastAsia="MS Mincho" w:hAnsi="Times New Roman" w:cs="Times New Roman"/>
          <w:sz w:val="24"/>
          <w:szCs w:val="24"/>
          <w:lang w:eastAsia="es-ES"/>
        </w:rPr>
        <w:t xml:space="preserve"> en sede </w:t>
      </w:r>
      <w:r w:rsidRPr="00956600">
        <w:rPr>
          <w:rFonts w:ascii="Times New Roman" w:eastAsia="MS Mincho" w:hAnsi="Times New Roman" w:cs="Times New Roman"/>
          <w:sz w:val="24"/>
          <w:szCs w:val="24"/>
          <w:lang w:eastAsia="es-ES"/>
        </w:rPr>
        <w:t>judicial</w:t>
      </w:r>
      <w:r w:rsidR="00B26822">
        <w:rPr>
          <w:rFonts w:ascii="Times New Roman" w:eastAsia="MS Mincho" w:hAnsi="Times New Roman" w:cs="Times New Roman"/>
          <w:sz w:val="24"/>
          <w:szCs w:val="24"/>
          <w:lang w:eastAsia="es-ES"/>
        </w:rPr>
        <w:t>,</w:t>
      </w:r>
      <w:r w:rsidR="00E10344">
        <w:rPr>
          <w:rFonts w:ascii="Times New Roman" w:eastAsia="MS Mincho" w:hAnsi="Times New Roman" w:cs="Times New Roman"/>
          <w:sz w:val="24"/>
          <w:szCs w:val="24"/>
          <w:lang w:eastAsia="es-ES"/>
        </w:rPr>
        <w:t xml:space="preserve"> </w:t>
      </w:r>
      <w:r w:rsidR="00E10344" w:rsidRPr="00956600">
        <w:rPr>
          <w:rFonts w:ascii="Times New Roman" w:eastAsia="MS Mincho" w:hAnsi="Times New Roman" w:cs="Times New Roman"/>
          <w:sz w:val="24"/>
          <w:szCs w:val="24"/>
          <w:lang w:eastAsia="es-ES"/>
        </w:rPr>
        <w:t>el cumplimiento</w:t>
      </w:r>
      <w:r w:rsidRPr="00956600">
        <w:rPr>
          <w:rFonts w:ascii="Times New Roman" w:eastAsia="MS Mincho" w:hAnsi="Times New Roman" w:cs="Times New Roman"/>
          <w:sz w:val="24"/>
          <w:szCs w:val="24"/>
          <w:lang w:eastAsia="es-ES"/>
        </w:rPr>
        <w:t xml:space="preserve"> de una norma jurídica presupone una determinada estructura, a saber, que el deber jurídico exigible se encuentre previamente determinado, o que en todo caso sea determinable, y que tal deber se encuentre en cabeza de un órgano o grupo social determinado o determinable. Piénsese, por ejemplo, en el artículo 53 de nuestra Constitución Política: “El Congreso expedirá el estatuto del trabajo”, frase concisa que claramente comporta una forma imperativa, establece inequívocamente el deber jurídico exigible y determina con claridad el órgano en cabeza del cual se encuentra. </w:t>
      </w:r>
    </w:p>
    <w:p w14:paraId="53CC8DB2" w14:textId="77777777" w:rsidR="00E10344" w:rsidRDefault="00E10344" w:rsidP="00254D39">
      <w:pPr>
        <w:spacing w:after="0" w:line="360" w:lineRule="auto"/>
        <w:contextualSpacing/>
        <w:jc w:val="both"/>
        <w:rPr>
          <w:rFonts w:ascii="Times New Roman" w:eastAsia="MS Mincho" w:hAnsi="Times New Roman" w:cs="Times New Roman"/>
          <w:sz w:val="24"/>
          <w:szCs w:val="24"/>
          <w:lang w:eastAsia="es-ES"/>
        </w:rPr>
      </w:pPr>
    </w:p>
    <w:p w14:paraId="6D858C9B" w14:textId="77777777" w:rsidR="0082453C" w:rsidRDefault="00E10344"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En contrapartida de lo anterior, se encuentran fácilmente en el vasto ordenamiento jurídico colombiano una cantidad de leyes que contienen disposiciones a las que difícilmente se les podría catalogar como dotadas de un contenido “material”, y que ciertamente no comportan deberes u obligaciones imperativos e inobjetables radicados en cabeza de una autoridad, sino que más bien responden a anhelos </w:t>
      </w:r>
      <w:r w:rsidR="0082453C">
        <w:rPr>
          <w:rFonts w:ascii="Times New Roman" w:eastAsia="MS Mincho" w:hAnsi="Times New Roman" w:cs="Times New Roman"/>
          <w:sz w:val="24"/>
          <w:szCs w:val="24"/>
          <w:lang w:eastAsia="es-ES"/>
        </w:rPr>
        <w:t xml:space="preserve">o a aspiraciones, esas formas normativas por las cuales, precisamente, se le niega a la Constitución la posibilidad de verse realizada por intermedio de la acción de cumplimiento. </w:t>
      </w:r>
    </w:p>
    <w:p w14:paraId="5E483D83" w14:textId="77777777" w:rsidR="0082453C" w:rsidRDefault="0082453C" w:rsidP="00254D39">
      <w:pPr>
        <w:spacing w:after="0" w:line="360" w:lineRule="auto"/>
        <w:contextualSpacing/>
        <w:jc w:val="both"/>
        <w:rPr>
          <w:rFonts w:ascii="Times New Roman" w:eastAsia="MS Mincho" w:hAnsi="Times New Roman" w:cs="Times New Roman"/>
          <w:sz w:val="24"/>
          <w:szCs w:val="24"/>
          <w:lang w:eastAsia="es-ES"/>
        </w:rPr>
      </w:pPr>
    </w:p>
    <w:p w14:paraId="5A60FA88" w14:textId="10DF9501" w:rsidR="00E10344" w:rsidRDefault="0082453C"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Obsérvese, a modo meramente ilustrativo, el texto de la Ley 1632 de 2013 “</w:t>
      </w:r>
      <w:r w:rsidRPr="0082453C">
        <w:rPr>
          <w:rFonts w:ascii="Times New Roman" w:eastAsia="MS Mincho" w:hAnsi="Times New Roman" w:cs="Times New Roman"/>
          <w:sz w:val="24"/>
          <w:szCs w:val="24"/>
          <w:lang w:eastAsia="es-ES"/>
        </w:rPr>
        <w:t>Por medio de la cual se rinde honores a la desaparecida ciudad de Armero (Tolima), y a sus víctimas, y se dictan otras disposiciones</w:t>
      </w:r>
      <w:r>
        <w:rPr>
          <w:rFonts w:ascii="Times New Roman" w:eastAsia="MS Mincho" w:hAnsi="Times New Roman" w:cs="Times New Roman"/>
          <w:sz w:val="24"/>
          <w:szCs w:val="24"/>
          <w:lang w:eastAsia="es-ES"/>
        </w:rPr>
        <w:t>”, cuyo objeto es “</w:t>
      </w:r>
      <w:r w:rsidRPr="0082453C">
        <w:rPr>
          <w:rFonts w:ascii="Times New Roman" w:eastAsia="MS Mincho" w:hAnsi="Times New Roman" w:cs="Times New Roman"/>
          <w:sz w:val="24"/>
          <w:szCs w:val="24"/>
          <w:lang w:eastAsia="es-ES"/>
        </w:rPr>
        <w:t>rescatar y afianzar la memoria y la identidad histórica y cultural de la desaparecida ciudad de Armero y la proyección de su legado al mundo</w:t>
      </w:r>
      <w:r>
        <w:rPr>
          <w:rFonts w:ascii="Times New Roman" w:eastAsia="MS Mincho" w:hAnsi="Times New Roman" w:cs="Times New Roman"/>
          <w:sz w:val="24"/>
          <w:szCs w:val="24"/>
          <w:lang w:eastAsia="es-ES"/>
        </w:rPr>
        <w:t>”, y su finalidad “</w:t>
      </w:r>
      <w:r w:rsidR="00B76CF8" w:rsidRPr="00B76CF8">
        <w:rPr>
          <w:rFonts w:ascii="Times New Roman" w:eastAsia="MS Mincho" w:hAnsi="Times New Roman" w:cs="Times New Roman"/>
          <w:sz w:val="24"/>
          <w:szCs w:val="24"/>
          <w:lang w:eastAsia="es-ES"/>
        </w:rPr>
        <w:t>Reivindicar la dignidad de una ciudad que fue sumida en el lodo y el olvido y favorecer el desarrollo integral y armónico de la economía del municipio de Armero</w:t>
      </w:r>
      <w:r>
        <w:rPr>
          <w:rFonts w:ascii="Times New Roman" w:eastAsia="MS Mincho" w:hAnsi="Times New Roman" w:cs="Times New Roman"/>
          <w:sz w:val="24"/>
          <w:szCs w:val="24"/>
          <w:lang w:eastAsia="es-ES"/>
        </w:rPr>
        <w:t>”.</w:t>
      </w:r>
      <w:r w:rsidR="00C26957">
        <w:rPr>
          <w:rFonts w:ascii="Times New Roman" w:eastAsia="MS Mincho" w:hAnsi="Times New Roman" w:cs="Times New Roman"/>
          <w:sz w:val="24"/>
          <w:szCs w:val="24"/>
          <w:lang w:eastAsia="es-ES"/>
        </w:rPr>
        <w:t xml:space="preserve"> </w:t>
      </w:r>
    </w:p>
    <w:p w14:paraId="558E3087" w14:textId="77777777" w:rsidR="00B76CF8" w:rsidRDefault="00B76CF8" w:rsidP="00254D39">
      <w:pPr>
        <w:spacing w:after="0" w:line="360" w:lineRule="auto"/>
        <w:contextualSpacing/>
        <w:jc w:val="both"/>
        <w:rPr>
          <w:rFonts w:ascii="Times New Roman" w:eastAsia="MS Mincho" w:hAnsi="Times New Roman" w:cs="Times New Roman"/>
          <w:sz w:val="24"/>
          <w:szCs w:val="24"/>
          <w:lang w:eastAsia="es-ES"/>
        </w:rPr>
      </w:pPr>
    </w:p>
    <w:p w14:paraId="2C4717B5" w14:textId="77777777" w:rsidR="00B26822" w:rsidRDefault="00B76CF8">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Así, el artículo 14 de la mencionada Ley dispone: </w:t>
      </w:r>
    </w:p>
    <w:p w14:paraId="1F1A7BAF" w14:textId="5F75E44F" w:rsidR="00B26822" w:rsidRDefault="00B76CF8" w:rsidP="002838B3">
      <w:pPr>
        <w:spacing w:after="0" w:line="360" w:lineRule="auto"/>
        <w:ind w:left="708"/>
        <w:contextualSpacing/>
        <w:jc w:val="both"/>
        <w:rPr>
          <w:rFonts w:ascii="Times New Roman" w:eastAsia="MS Mincho" w:hAnsi="Times New Roman" w:cs="Times New Roman"/>
          <w:sz w:val="24"/>
          <w:szCs w:val="24"/>
          <w:lang w:eastAsia="es-ES"/>
        </w:rPr>
      </w:pPr>
      <w:r w:rsidRPr="00B76CF8">
        <w:rPr>
          <w:rFonts w:ascii="Times New Roman" w:eastAsia="MS Mincho" w:hAnsi="Times New Roman" w:cs="Times New Roman"/>
          <w:sz w:val="24"/>
          <w:szCs w:val="24"/>
          <w:lang w:eastAsia="es-ES"/>
        </w:rPr>
        <w:t>La República de Colombia exalta la memoria de la desaparecida ciudad de Armero (Tolima), reconstruyendo su memoria histórica, su patrimonio, su raigambre sociológica; honra a sus víctimas; reconoce y enaltece a sus sobrevivientes; propicia la inversión y facilita los medios para mejorar la calidad de vida del municipio de Armero, Guayabal</w:t>
      </w:r>
      <w:r>
        <w:rPr>
          <w:rFonts w:ascii="Times New Roman" w:eastAsia="MS Mincho" w:hAnsi="Times New Roman" w:cs="Times New Roman"/>
          <w:sz w:val="24"/>
          <w:szCs w:val="24"/>
          <w:lang w:eastAsia="es-ES"/>
        </w:rPr>
        <w:t xml:space="preserve">. </w:t>
      </w:r>
    </w:p>
    <w:p w14:paraId="1B396A23" w14:textId="77777777" w:rsidR="002838B3" w:rsidRDefault="002838B3" w:rsidP="00254D39">
      <w:pPr>
        <w:spacing w:after="0" w:line="360" w:lineRule="auto"/>
        <w:contextualSpacing/>
        <w:jc w:val="both"/>
        <w:rPr>
          <w:rFonts w:ascii="Times New Roman" w:eastAsia="MS Mincho" w:hAnsi="Times New Roman" w:cs="Times New Roman"/>
          <w:sz w:val="24"/>
          <w:szCs w:val="24"/>
          <w:lang w:eastAsia="es-ES"/>
        </w:rPr>
      </w:pPr>
    </w:p>
    <w:p w14:paraId="58637F90" w14:textId="7F9F3ECE" w:rsidR="00B76CF8" w:rsidRDefault="00B76CF8"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lastRenderedPageBreak/>
        <w:t>Revisado este texto normativo, no podría hablarse de un deber inobjetable cuya responsabilidad sea asignada a una autoridad concreta, y por ende no podría acudirse a la acción de cumplimiento</w:t>
      </w:r>
      <w:r w:rsidR="00D66A23">
        <w:rPr>
          <w:rFonts w:ascii="Times New Roman" w:eastAsia="MS Mincho" w:hAnsi="Times New Roman" w:cs="Times New Roman"/>
          <w:sz w:val="24"/>
          <w:szCs w:val="24"/>
          <w:lang w:eastAsia="es-ES"/>
        </w:rPr>
        <w:t xml:space="preserve"> para lograr exaltar la memoria de la ciudad desparecida. </w:t>
      </w:r>
    </w:p>
    <w:p w14:paraId="3AC18C02" w14:textId="77777777" w:rsidR="00D66A23" w:rsidRDefault="00D66A23" w:rsidP="00254D39">
      <w:pPr>
        <w:spacing w:after="0" w:line="360" w:lineRule="auto"/>
        <w:contextualSpacing/>
        <w:jc w:val="both"/>
        <w:rPr>
          <w:rFonts w:ascii="Times New Roman" w:eastAsia="MS Mincho" w:hAnsi="Times New Roman" w:cs="Times New Roman"/>
          <w:sz w:val="24"/>
          <w:szCs w:val="24"/>
          <w:lang w:eastAsia="es-ES"/>
        </w:rPr>
      </w:pPr>
    </w:p>
    <w:p w14:paraId="5AE09D5E" w14:textId="3DD7B5B2" w:rsidR="00D66A23" w:rsidRDefault="00D66A23"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No obstante, se encuentra en el artículo 16 de la Ley 1632 el siguiente enunciado: “</w:t>
      </w:r>
      <w:r w:rsidRPr="00D66A23">
        <w:rPr>
          <w:rFonts w:ascii="Times New Roman" w:eastAsia="MS Mincho" w:hAnsi="Times New Roman" w:cs="Times New Roman"/>
          <w:sz w:val="24"/>
          <w:szCs w:val="24"/>
          <w:lang w:eastAsia="es-ES"/>
        </w:rPr>
        <w:t>El Gobierno Nacional procederá, con la asistencia técnica del Instituto Geográfico Agustín Codazzi, a alinderar el terreno urbano de la desaparecida ciudad de Armero</w:t>
      </w:r>
      <w:r>
        <w:rPr>
          <w:rFonts w:ascii="Times New Roman" w:eastAsia="MS Mincho" w:hAnsi="Times New Roman" w:cs="Times New Roman"/>
          <w:sz w:val="24"/>
          <w:szCs w:val="24"/>
          <w:lang w:eastAsia="es-ES"/>
        </w:rPr>
        <w:t xml:space="preserve">”. En este caso, se puede observar en la estructura de la norma un deber claro y exigible (proceder a alinderar) y una autoridad claramente determinada como responsable de dicho deber (el Gobierno Nacional). Así pues, deviene evidente que la procedencia de la acción de cumplimiento no está dada por un carácter formal sino </w:t>
      </w:r>
      <w:r w:rsidR="00C61E9D">
        <w:rPr>
          <w:rFonts w:ascii="Times New Roman" w:eastAsia="MS Mincho" w:hAnsi="Times New Roman" w:cs="Times New Roman"/>
          <w:sz w:val="24"/>
          <w:szCs w:val="24"/>
          <w:lang w:eastAsia="es-ES"/>
        </w:rPr>
        <w:t>desde una perspectiva material, esto es, no por la denominación de la norma sino por su contenido.</w:t>
      </w:r>
    </w:p>
    <w:p w14:paraId="6BD6BDEC" w14:textId="77777777" w:rsidR="00E10344" w:rsidRDefault="00E10344" w:rsidP="00254D39">
      <w:pPr>
        <w:spacing w:after="0" w:line="360" w:lineRule="auto"/>
        <w:contextualSpacing/>
        <w:jc w:val="both"/>
        <w:rPr>
          <w:rFonts w:ascii="Times New Roman" w:eastAsia="MS Mincho" w:hAnsi="Times New Roman" w:cs="Times New Roman"/>
          <w:sz w:val="24"/>
          <w:szCs w:val="24"/>
          <w:lang w:eastAsia="es-ES"/>
        </w:rPr>
      </w:pPr>
    </w:p>
    <w:p w14:paraId="4790C597" w14:textId="5A3FFEC0" w:rsidR="00956600" w:rsidRPr="00956600" w:rsidRDefault="00E10344"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Y es </w:t>
      </w:r>
      <w:r w:rsidR="00D66A23">
        <w:rPr>
          <w:rFonts w:ascii="Times New Roman" w:eastAsia="MS Mincho" w:hAnsi="Times New Roman" w:cs="Times New Roman"/>
          <w:sz w:val="24"/>
          <w:szCs w:val="24"/>
          <w:lang w:eastAsia="es-ES"/>
        </w:rPr>
        <w:t>que,</w:t>
      </w:r>
      <w:r>
        <w:rPr>
          <w:rFonts w:ascii="Times New Roman" w:eastAsia="MS Mincho" w:hAnsi="Times New Roman" w:cs="Times New Roman"/>
          <w:sz w:val="24"/>
          <w:szCs w:val="24"/>
          <w:lang w:eastAsia="es-ES"/>
        </w:rPr>
        <w:t xml:space="preserve"> si</w:t>
      </w:r>
      <w:r w:rsidR="00956600" w:rsidRPr="00956600">
        <w:rPr>
          <w:rFonts w:ascii="Times New Roman" w:eastAsia="MS Mincho" w:hAnsi="Times New Roman" w:cs="Times New Roman"/>
          <w:sz w:val="24"/>
          <w:szCs w:val="24"/>
          <w:lang w:eastAsia="es-ES"/>
        </w:rPr>
        <w:t xml:space="preserve"> bien es cierto que muchos de los cánones de la Constitución no consagran deberes en sentido estricto, sino valores, aspiraciones, principios, etc., ello no parece ser una justificación válida para excluir todo su articulado del radio de </w:t>
      </w:r>
      <w:r>
        <w:rPr>
          <w:rFonts w:ascii="Times New Roman" w:eastAsia="MS Mincho" w:hAnsi="Times New Roman" w:cs="Times New Roman"/>
          <w:sz w:val="24"/>
          <w:szCs w:val="24"/>
          <w:lang w:eastAsia="es-ES"/>
        </w:rPr>
        <w:t>operación</w:t>
      </w:r>
      <w:r w:rsidR="00956600" w:rsidRPr="00956600">
        <w:rPr>
          <w:rFonts w:ascii="Times New Roman" w:eastAsia="MS Mincho" w:hAnsi="Times New Roman" w:cs="Times New Roman"/>
          <w:sz w:val="24"/>
          <w:szCs w:val="24"/>
          <w:lang w:eastAsia="es-ES"/>
        </w:rPr>
        <w:t xml:space="preserve"> de la acción de cumplimiento. Si se cumple con el requisito de un mandato imperativo, inobjetable y radicado en cabeza de una </w:t>
      </w:r>
      <w:r w:rsidR="00D66A23" w:rsidRPr="00956600">
        <w:rPr>
          <w:rFonts w:ascii="Times New Roman" w:eastAsia="MS Mincho" w:hAnsi="Times New Roman" w:cs="Times New Roman"/>
          <w:sz w:val="24"/>
          <w:szCs w:val="24"/>
          <w:lang w:eastAsia="es-ES"/>
        </w:rPr>
        <w:t>autoridad</w:t>
      </w:r>
      <w:r w:rsidR="00956600" w:rsidRPr="00956600">
        <w:rPr>
          <w:rFonts w:ascii="Times New Roman" w:eastAsia="MS Mincho" w:hAnsi="Times New Roman" w:cs="Times New Roman"/>
          <w:sz w:val="24"/>
          <w:szCs w:val="24"/>
          <w:lang w:eastAsia="es-ES"/>
        </w:rPr>
        <w:t xml:space="preserve"> (Esguerra,</w:t>
      </w:r>
      <w:r w:rsidR="00254D39">
        <w:rPr>
          <w:rFonts w:ascii="Times New Roman" w:eastAsia="MS Mincho" w:hAnsi="Times New Roman" w:cs="Times New Roman"/>
          <w:sz w:val="24"/>
          <w:szCs w:val="24"/>
          <w:lang w:eastAsia="es-ES"/>
        </w:rPr>
        <w:t xml:space="preserve"> 2004,</w:t>
      </w:r>
      <w:r w:rsidR="00956600" w:rsidRPr="00956600">
        <w:rPr>
          <w:rFonts w:ascii="Times New Roman" w:eastAsia="MS Mincho" w:hAnsi="Times New Roman" w:cs="Times New Roman"/>
          <w:sz w:val="24"/>
          <w:szCs w:val="24"/>
          <w:lang w:eastAsia="es-ES"/>
        </w:rPr>
        <w:t xml:space="preserve"> p. 143), el </w:t>
      </w:r>
      <w:r w:rsidR="004D47D4">
        <w:rPr>
          <w:rFonts w:ascii="Times New Roman" w:eastAsia="MS Mincho" w:hAnsi="Times New Roman" w:cs="Times New Roman"/>
          <w:i/>
          <w:sz w:val="24"/>
          <w:szCs w:val="24"/>
          <w:lang w:eastAsia="es-ES"/>
        </w:rPr>
        <w:t xml:space="preserve">mandamus </w:t>
      </w:r>
      <w:r w:rsidR="00956600" w:rsidRPr="00956600">
        <w:rPr>
          <w:rFonts w:ascii="Times New Roman" w:eastAsia="MS Mincho" w:hAnsi="Times New Roman" w:cs="Times New Roman"/>
          <w:sz w:val="24"/>
          <w:szCs w:val="24"/>
          <w:lang w:eastAsia="es-ES"/>
        </w:rPr>
        <w:t>debe ser procedente, al margen que ese deber se encuentra en la Constitución o en cualquier norma inferior a ella.</w:t>
      </w:r>
    </w:p>
    <w:p w14:paraId="20991C60" w14:textId="77777777" w:rsidR="00956600" w:rsidRPr="00956600" w:rsidRDefault="00956600" w:rsidP="00254D39">
      <w:pPr>
        <w:spacing w:after="0" w:line="360" w:lineRule="auto"/>
        <w:contextualSpacing/>
        <w:jc w:val="both"/>
        <w:rPr>
          <w:rFonts w:ascii="Times New Roman" w:eastAsia="MS Mincho" w:hAnsi="Times New Roman" w:cs="Times New Roman"/>
          <w:sz w:val="24"/>
          <w:szCs w:val="24"/>
          <w:lang w:eastAsia="es-ES"/>
        </w:rPr>
      </w:pPr>
    </w:p>
    <w:p w14:paraId="2CE25BE7" w14:textId="414E351E" w:rsidR="00956600" w:rsidRDefault="00956600" w:rsidP="00254D39">
      <w:pPr>
        <w:spacing w:after="0" w:line="360" w:lineRule="auto"/>
        <w:contextualSpacing/>
        <w:jc w:val="both"/>
        <w:rPr>
          <w:rFonts w:ascii="Times New Roman" w:eastAsia="MS Mincho" w:hAnsi="Times New Roman" w:cs="Times New Roman"/>
          <w:sz w:val="24"/>
          <w:szCs w:val="24"/>
          <w:lang w:eastAsia="es-ES"/>
        </w:rPr>
      </w:pPr>
      <w:r w:rsidRPr="00956600">
        <w:rPr>
          <w:rFonts w:ascii="Times New Roman" w:eastAsia="MS Mincho" w:hAnsi="Times New Roman" w:cs="Times New Roman"/>
          <w:sz w:val="24"/>
          <w:szCs w:val="24"/>
          <w:lang w:eastAsia="es-ES"/>
        </w:rPr>
        <w:t xml:space="preserve">Otro argumento, que la Corte repite una y otra vez en </w:t>
      </w:r>
      <w:r w:rsidR="00D66A23">
        <w:rPr>
          <w:rFonts w:ascii="Times New Roman" w:eastAsia="MS Mincho" w:hAnsi="Times New Roman" w:cs="Times New Roman"/>
          <w:sz w:val="24"/>
          <w:szCs w:val="24"/>
          <w:lang w:eastAsia="es-ES"/>
        </w:rPr>
        <w:t xml:space="preserve">la </w:t>
      </w:r>
      <w:r w:rsidR="00B26822">
        <w:rPr>
          <w:rFonts w:ascii="Times New Roman" w:eastAsia="MS Mincho" w:hAnsi="Times New Roman" w:cs="Times New Roman"/>
          <w:sz w:val="24"/>
          <w:szCs w:val="24"/>
          <w:lang w:eastAsia="es-ES"/>
        </w:rPr>
        <w:t xml:space="preserve">Sentencia </w:t>
      </w:r>
      <w:r w:rsidR="00D66A23" w:rsidRPr="00956600">
        <w:rPr>
          <w:rFonts w:ascii="Times New Roman" w:eastAsia="MS Mincho" w:hAnsi="Times New Roman" w:cs="Times New Roman"/>
          <w:sz w:val="24"/>
          <w:szCs w:val="24"/>
          <w:lang w:eastAsia="es-ES"/>
        </w:rPr>
        <w:t>C-651 de 2003</w:t>
      </w:r>
      <w:r w:rsidRPr="00956600">
        <w:rPr>
          <w:rFonts w:ascii="Times New Roman" w:eastAsia="MS Mincho" w:hAnsi="Times New Roman" w:cs="Times New Roman"/>
          <w:sz w:val="24"/>
          <w:szCs w:val="24"/>
          <w:lang w:eastAsia="es-ES"/>
        </w:rPr>
        <w:t>, es que al interior de un ordenamiento jurídico la Constitución desempeña una función meramente política y social, mas no hace referencia a su función jurídica, con lo cual no solo la priva de su carácter normativo sino que además, retomando a Blanco Valdés</w:t>
      </w:r>
      <w:r w:rsidR="00254D39">
        <w:rPr>
          <w:rFonts w:ascii="Times New Roman" w:eastAsia="MS Mincho" w:hAnsi="Times New Roman" w:cs="Times New Roman"/>
          <w:sz w:val="24"/>
          <w:szCs w:val="24"/>
          <w:lang w:eastAsia="es-ES"/>
        </w:rPr>
        <w:t xml:space="preserve"> (1994)</w:t>
      </w:r>
      <w:r w:rsidRPr="00956600">
        <w:rPr>
          <w:rFonts w:ascii="Times New Roman" w:eastAsia="MS Mincho" w:hAnsi="Times New Roman" w:cs="Times New Roman"/>
          <w:sz w:val="24"/>
          <w:szCs w:val="24"/>
          <w:lang w:eastAsia="es-ES"/>
        </w:rPr>
        <w:t xml:space="preserve">, desconoce ese largo proceso histórico que se hubo de trasegar para lograr que la </w:t>
      </w:r>
      <w:r w:rsidRPr="00956600">
        <w:rPr>
          <w:rFonts w:ascii="Times New Roman" w:eastAsia="MS Mincho" w:hAnsi="Times New Roman" w:cs="Times New Roman"/>
          <w:i/>
          <w:sz w:val="24"/>
          <w:szCs w:val="24"/>
          <w:lang w:eastAsia="es-ES"/>
        </w:rPr>
        <w:t>lex suprema</w:t>
      </w:r>
      <w:r w:rsidRPr="00956600">
        <w:rPr>
          <w:rFonts w:ascii="Times New Roman" w:eastAsia="MS Mincho" w:hAnsi="Times New Roman" w:cs="Times New Roman"/>
          <w:sz w:val="24"/>
          <w:szCs w:val="24"/>
          <w:lang w:eastAsia="es-ES"/>
        </w:rPr>
        <w:t>, además de un valor político, tuviera uno jurídico que permitiera la consolidación del Estado Constitucional del que hoy tanto nos vanagloriamos; si se quiere que esta forma estatal prevalezca se debe asegurar, antes que el de la ley, el cumplimiento de la Constitución.</w:t>
      </w:r>
    </w:p>
    <w:p w14:paraId="2094150E" w14:textId="77777777" w:rsidR="00272043" w:rsidRDefault="00272043" w:rsidP="00254D39">
      <w:pPr>
        <w:spacing w:after="0" w:line="360" w:lineRule="auto"/>
        <w:contextualSpacing/>
        <w:jc w:val="both"/>
        <w:rPr>
          <w:rFonts w:ascii="Times New Roman" w:eastAsia="MS Mincho" w:hAnsi="Times New Roman" w:cs="Times New Roman"/>
          <w:sz w:val="24"/>
          <w:szCs w:val="24"/>
          <w:lang w:eastAsia="es-ES"/>
        </w:rPr>
      </w:pPr>
    </w:p>
    <w:p w14:paraId="660ACF09" w14:textId="3F90E490" w:rsidR="00EE2F0C" w:rsidRDefault="00EE2F0C"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Frente a lo anterior, Pérez Restrepo (1998) recuerda que la llegada del Estado </w:t>
      </w:r>
      <w:r w:rsidR="00B26822">
        <w:rPr>
          <w:rFonts w:ascii="Times New Roman" w:eastAsia="MS Mincho" w:hAnsi="Times New Roman" w:cs="Times New Roman"/>
          <w:sz w:val="24"/>
          <w:szCs w:val="24"/>
          <w:lang w:eastAsia="es-ES"/>
        </w:rPr>
        <w:t>c</w:t>
      </w:r>
      <w:r>
        <w:rPr>
          <w:rFonts w:ascii="Times New Roman" w:eastAsia="MS Mincho" w:hAnsi="Times New Roman" w:cs="Times New Roman"/>
          <w:sz w:val="24"/>
          <w:szCs w:val="24"/>
          <w:lang w:eastAsia="es-ES"/>
        </w:rPr>
        <w:t xml:space="preserve">onstitucional, como antagonista del Estado </w:t>
      </w:r>
      <w:r w:rsidR="00B26822">
        <w:rPr>
          <w:rFonts w:ascii="Times New Roman" w:eastAsia="MS Mincho" w:hAnsi="Times New Roman" w:cs="Times New Roman"/>
          <w:sz w:val="24"/>
          <w:szCs w:val="24"/>
          <w:lang w:eastAsia="es-ES"/>
        </w:rPr>
        <w:t>l</w:t>
      </w:r>
      <w:r>
        <w:rPr>
          <w:rFonts w:ascii="Times New Roman" w:eastAsia="MS Mincho" w:hAnsi="Times New Roman" w:cs="Times New Roman"/>
          <w:sz w:val="24"/>
          <w:szCs w:val="24"/>
          <w:lang w:eastAsia="es-ES"/>
        </w:rPr>
        <w:t xml:space="preserve">egislativo, se suscita en el marco de la segunda posguerra y se fundamenta en la desconfianza hacía el legislador, lo cual se evidencia “en instituciones tan importantes como </w:t>
      </w:r>
      <w:r>
        <w:rPr>
          <w:rFonts w:ascii="Times New Roman" w:eastAsia="MS Mincho" w:hAnsi="Times New Roman" w:cs="Times New Roman"/>
          <w:sz w:val="24"/>
          <w:szCs w:val="24"/>
          <w:lang w:eastAsia="es-ES"/>
        </w:rPr>
        <w:lastRenderedPageBreak/>
        <w:t>la supremacía decidida de la Constitución, […] la fuerza normativa de la Constitución, la Constitución como fuente de derecho directamente aplicabl</w:t>
      </w:r>
      <w:r w:rsidR="00CB3AF1">
        <w:rPr>
          <w:rFonts w:ascii="Times New Roman" w:eastAsia="MS Mincho" w:hAnsi="Times New Roman" w:cs="Times New Roman"/>
          <w:sz w:val="24"/>
          <w:szCs w:val="24"/>
          <w:lang w:eastAsia="es-ES"/>
        </w:rPr>
        <w:t>e</w:t>
      </w:r>
      <w:r>
        <w:rPr>
          <w:rFonts w:ascii="Times New Roman" w:eastAsia="MS Mincho" w:hAnsi="Times New Roman" w:cs="Times New Roman"/>
          <w:sz w:val="24"/>
          <w:szCs w:val="24"/>
          <w:lang w:eastAsia="es-ES"/>
        </w:rPr>
        <w:t>”</w:t>
      </w:r>
      <w:r w:rsidR="00CB3AF1">
        <w:rPr>
          <w:rFonts w:ascii="Times New Roman" w:eastAsia="MS Mincho" w:hAnsi="Times New Roman" w:cs="Times New Roman"/>
          <w:sz w:val="24"/>
          <w:szCs w:val="24"/>
          <w:lang w:eastAsia="es-ES"/>
        </w:rPr>
        <w:t xml:space="preserve"> (p. 212)</w:t>
      </w:r>
      <w:r>
        <w:rPr>
          <w:rFonts w:ascii="Times New Roman" w:eastAsia="MS Mincho" w:hAnsi="Times New Roman" w:cs="Times New Roman"/>
          <w:sz w:val="24"/>
          <w:szCs w:val="24"/>
          <w:lang w:eastAsia="es-ES"/>
        </w:rPr>
        <w:t xml:space="preserve">. Siguiendo el mismo hilo argumentativo, Vergara Mesa (2007) expone lo siguiente: </w:t>
      </w:r>
    </w:p>
    <w:p w14:paraId="389510B0" w14:textId="184D0D58" w:rsidR="00272043" w:rsidRDefault="00EE2F0C" w:rsidP="00254D39">
      <w:pPr>
        <w:spacing w:after="0" w:line="360" w:lineRule="auto"/>
        <w:ind w:left="708"/>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El Estado Constitucional es un sistema en el cual se reconoce la Carta Constitucional como una verdadera norma jurídica, directamente aplicable, al entender que más que un conjunto de disposiciones que regulan los poderes públicos, ella está pletórica de contenidos dogmáticos, con una vocación menos simbólica y más efectiva (p. 242)</w:t>
      </w:r>
      <w:r w:rsidR="000155A3">
        <w:rPr>
          <w:rFonts w:ascii="Times New Roman" w:eastAsia="MS Mincho" w:hAnsi="Times New Roman" w:cs="Times New Roman"/>
          <w:sz w:val="24"/>
          <w:szCs w:val="24"/>
          <w:lang w:eastAsia="es-ES"/>
        </w:rPr>
        <w:t>.</w:t>
      </w:r>
    </w:p>
    <w:p w14:paraId="00E7B0C5" w14:textId="77777777" w:rsidR="00C26957" w:rsidRDefault="00C26957" w:rsidP="00254D39">
      <w:pPr>
        <w:spacing w:after="0" w:line="360" w:lineRule="auto"/>
        <w:contextualSpacing/>
        <w:jc w:val="both"/>
        <w:rPr>
          <w:rFonts w:ascii="Times New Roman" w:eastAsia="MS Mincho" w:hAnsi="Times New Roman" w:cs="Times New Roman"/>
          <w:sz w:val="24"/>
          <w:szCs w:val="24"/>
          <w:lang w:eastAsia="es-ES"/>
        </w:rPr>
      </w:pPr>
    </w:p>
    <w:p w14:paraId="7071DC59" w14:textId="1340F065" w:rsidR="00C26957" w:rsidRDefault="00C26957"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Paradójicamente, la propia Corte Constitucional </w:t>
      </w:r>
      <w:r w:rsidR="00B75C7E">
        <w:rPr>
          <w:rFonts w:ascii="Times New Roman" w:eastAsia="MS Mincho" w:hAnsi="Times New Roman" w:cs="Times New Roman"/>
          <w:sz w:val="24"/>
          <w:szCs w:val="24"/>
          <w:lang w:eastAsia="es-ES"/>
        </w:rPr>
        <w:t>–</w:t>
      </w:r>
      <w:r>
        <w:rPr>
          <w:rFonts w:ascii="Times New Roman" w:eastAsia="MS Mincho" w:hAnsi="Times New Roman" w:cs="Times New Roman"/>
          <w:sz w:val="24"/>
          <w:szCs w:val="24"/>
          <w:lang w:eastAsia="es-ES"/>
        </w:rPr>
        <w:t>antes y después del fallo en mención</w:t>
      </w:r>
      <w:r w:rsidR="00B75C7E">
        <w:rPr>
          <w:rFonts w:ascii="Times New Roman" w:eastAsia="MS Mincho" w:hAnsi="Times New Roman" w:cs="Times New Roman"/>
          <w:sz w:val="24"/>
          <w:szCs w:val="24"/>
          <w:lang w:eastAsia="es-ES"/>
        </w:rPr>
        <w:t>–</w:t>
      </w:r>
      <w:r>
        <w:rPr>
          <w:rFonts w:ascii="Times New Roman" w:eastAsia="MS Mincho" w:hAnsi="Times New Roman" w:cs="Times New Roman"/>
          <w:sz w:val="24"/>
          <w:szCs w:val="24"/>
          <w:lang w:eastAsia="es-ES"/>
        </w:rPr>
        <w:t xml:space="preserve"> ha resaltado </w:t>
      </w:r>
      <w:r w:rsidR="006C5CFA">
        <w:rPr>
          <w:rFonts w:ascii="Times New Roman" w:eastAsia="MS Mincho" w:hAnsi="Times New Roman" w:cs="Times New Roman"/>
          <w:sz w:val="24"/>
          <w:szCs w:val="24"/>
          <w:lang w:eastAsia="es-ES"/>
        </w:rPr>
        <w:t xml:space="preserve">reiteradamente </w:t>
      </w:r>
      <w:r>
        <w:rPr>
          <w:rFonts w:ascii="Times New Roman" w:eastAsia="MS Mincho" w:hAnsi="Times New Roman" w:cs="Times New Roman"/>
          <w:sz w:val="24"/>
          <w:szCs w:val="24"/>
          <w:lang w:eastAsia="es-ES"/>
        </w:rPr>
        <w:t xml:space="preserve">el carácter normativo de la </w:t>
      </w:r>
      <w:r w:rsidR="00B75C7E">
        <w:rPr>
          <w:rFonts w:ascii="Times New Roman" w:eastAsia="MS Mincho" w:hAnsi="Times New Roman" w:cs="Times New Roman"/>
          <w:sz w:val="24"/>
          <w:szCs w:val="24"/>
          <w:lang w:eastAsia="es-ES"/>
        </w:rPr>
        <w:t>c</w:t>
      </w:r>
      <w:r>
        <w:rPr>
          <w:rFonts w:ascii="Times New Roman" w:eastAsia="MS Mincho" w:hAnsi="Times New Roman" w:cs="Times New Roman"/>
          <w:sz w:val="24"/>
          <w:szCs w:val="24"/>
          <w:lang w:eastAsia="es-ES"/>
        </w:rPr>
        <w:t xml:space="preserve">arta </w:t>
      </w:r>
      <w:r w:rsidR="00B75C7E">
        <w:rPr>
          <w:rFonts w:ascii="Times New Roman" w:eastAsia="MS Mincho" w:hAnsi="Times New Roman" w:cs="Times New Roman"/>
          <w:sz w:val="24"/>
          <w:szCs w:val="24"/>
          <w:lang w:eastAsia="es-ES"/>
        </w:rPr>
        <w:t>p</w:t>
      </w:r>
      <w:r>
        <w:rPr>
          <w:rFonts w:ascii="Times New Roman" w:eastAsia="MS Mincho" w:hAnsi="Times New Roman" w:cs="Times New Roman"/>
          <w:sz w:val="24"/>
          <w:szCs w:val="24"/>
          <w:lang w:eastAsia="es-ES"/>
        </w:rPr>
        <w:t xml:space="preserve">olítica, como se ve por ejemplo en la </w:t>
      </w:r>
      <w:r w:rsidR="00B75C7E">
        <w:rPr>
          <w:rFonts w:ascii="Times New Roman" w:eastAsia="MS Mincho" w:hAnsi="Times New Roman" w:cs="Times New Roman"/>
          <w:sz w:val="24"/>
          <w:szCs w:val="24"/>
          <w:lang w:eastAsia="es-ES"/>
        </w:rPr>
        <w:t xml:space="preserve">Sentencia </w:t>
      </w:r>
      <w:r w:rsidRPr="00C26957">
        <w:rPr>
          <w:rFonts w:ascii="Times New Roman" w:eastAsia="MS Mincho" w:hAnsi="Times New Roman" w:cs="Times New Roman"/>
          <w:sz w:val="24"/>
          <w:szCs w:val="24"/>
          <w:lang w:eastAsia="es-ES"/>
        </w:rPr>
        <w:t>T-1064 de 2007</w:t>
      </w:r>
      <w:r>
        <w:rPr>
          <w:rFonts w:ascii="Times New Roman" w:eastAsia="MS Mincho" w:hAnsi="Times New Roman" w:cs="Times New Roman"/>
          <w:sz w:val="24"/>
          <w:szCs w:val="24"/>
          <w:lang w:eastAsia="es-ES"/>
        </w:rPr>
        <w:t xml:space="preserve"> ya citada, en la cual dicha Corporación hace alusión a “</w:t>
      </w:r>
      <w:r w:rsidRPr="00C26957">
        <w:rPr>
          <w:rFonts w:ascii="Times New Roman" w:eastAsia="MS Mincho" w:hAnsi="Times New Roman" w:cs="Times New Roman"/>
          <w:sz w:val="24"/>
          <w:szCs w:val="24"/>
          <w:lang w:eastAsia="es-ES"/>
        </w:rPr>
        <w:t xml:space="preserve">la implementación por parte del Constituyente del 91 de un nuevo sistema de justicia constitucional basado, concretamente, </w:t>
      </w:r>
      <w:r w:rsidRPr="002838B3">
        <w:rPr>
          <w:rFonts w:ascii="Times New Roman" w:eastAsia="MS Mincho" w:hAnsi="Times New Roman" w:cs="Times New Roman"/>
          <w:sz w:val="24"/>
          <w:szCs w:val="24"/>
          <w:lang w:eastAsia="es-ES"/>
        </w:rPr>
        <w:t>(i)</w:t>
      </w:r>
      <w:r w:rsidRPr="00C26957">
        <w:rPr>
          <w:rFonts w:ascii="Times New Roman" w:eastAsia="MS Mincho" w:hAnsi="Times New Roman" w:cs="Times New Roman"/>
          <w:sz w:val="24"/>
          <w:szCs w:val="24"/>
          <w:lang w:eastAsia="es-ES"/>
        </w:rPr>
        <w:t xml:space="preserve"> en el carácter normativo y supremo de la Carta Política que vincula a todos los poderes públicos</w:t>
      </w:r>
      <w:r>
        <w:rPr>
          <w:rFonts w:ascii="Times New Roman" w:eastAsia="MS Mincho" w:hAnsi="Times New Roman" w:cs="Times New Roman"/>
          <w:sz w:val="24"/>
          <w:szCs w:val="24"/>
          <w:lang w:eastAsia="es-ES"/>
        </w:rPr>
        <w:t>…”</w:t>
      </w:r>
      <w:r w:rsidRPr="00C26957">
        <w:rPr>
          <w:rFonts w:ascii="Times New Roman" w:eastAsia="MS Mincho" w:hAnsi="Times New Roman" w:cs="Times New Roman"/>
          <w:sz w:val="24"/>
          <w:szCs w:val="24"/>
          <w:lang w:eastAsia="es-ES"/>
        </w:rPr>
        <w:t>.</w:t>
      </w:r>
      <w:r w:rsidR="006C5CFA">
        <w:rPr>
          <w:rFonts w:ascii="Times New Roman" w:eastAsia="MS Mincho" w:hAnsi="Times New Roman" w:cs="Times New Roman"/>
          <w:sz w:val="24"/>
          <w:szCs w:val="24"/>
          <w:lang w:eastAsia="es-ES"/>
        </w:rPr>
        <w:t xml:space="preserve"> Es</w:t>
      </w:r>
      <w:r w:rsidR="00B75C7E">
        <w:rPr>
          <w:rFonts w:ascii="Times New Roman" w:eastAsia="MS Mincho" w:hAnsi="Times New Roman" w:cs="Times New Roman"/>
          <w:sz w:val="24"/>
          <w:szCs w:val="24"/>
          <w:lang w:eastAsia="es-ES"/>
        </w:rPr>
        <w:t>,</w:t>
      </w:r>
      <w:r w:rsidR="006C5CFA">
        <w:rPr>
          <w:rFonts w:ascii="Times New Roman" w:eastAsia="MS Mincho" w:hAnsi="Times New Roman" w:cs="Times New Roman"/>
          <w:sz w:val="24"/>
          <w:szCs w:val="24"/>
          <w:lang w:eastAsia="es-ES"/>
        </w:rPr>
        <w:t xml:space="preserve"> entonces</w:t>
      </w:r>
      <w:r w:rsidR="00B75C7E">
        <w:rPr>
          <w:rFonts w:ascii="Times New Roman" w:eastAsia="MS Mincho" w:hAnsi="Times New Roman" w:cs="Times New Roman"/>
          <w:sz w:val="24"/>
          <w:szCs w:val="24"/>
          <w:lang w:eastAsia="es-ES"/>
        </w:rPr>
        <w:t>,</w:t>
      </w:r>
      <w:r w:rsidR="006C5CFA">
        <w:rPr>
          <w:rFonts w:ascii="Times New Roman" w:eastAsia="MS Mincho" w:hAnsi="Times New Roman" w:cs="Times New Roman"/>
          <w:sz w:val="24"/>
          <w:szCs w:val="24"/>
          <w:lang w:eastAsia="es-ES"/>
        </w:rPr>
        <w:t xml:space="preserve"> evidente</w:t>
      </w:r>
      <w:r w:rsidR="001259BC">
        <w:rPr>
          <w:rFonts w:ascii="Times New Roman" w:eastAsia="MS Mincho" w:hAnsi="Times New Roman" w:cs="Times New Roman"/>
          <w:sz w:val="24"/>
          <w:szCs w:val="24"/>
          <w:lang w:eastAsia="es-ES"/>
        </w:rPr>
        <w:t xml:space="preserve"> la</w:t>
      </w:r>
      <w:r w:rsidR="006C5CFA">
        <w:rPr>
          <w:rFonts w:ascii="Times New Roman" w:eastAsia="MS Mincho" w:hAnsi="Times New Roman" w:cs="Times New Roman"/>
          <w:sz w:val="24"/>
          <w:szCs w:val="24"/>
          <w:lang w:eastAsia="es-ES"/>
        </w:rPr>
        <w:t xml:space="preserve"> contradicción de la Corte frente a este aspecto, pues para soportar muchas de sus decisiones ha puesto de presente el carácter normativo de la Constitución, </w:t>
      </w:r>
      <w:r w:rsidR="001259BC">
        <w:rPr>
          <w:rFonts w:ascii="Times New Roman" w:eastAsia="MS Mincho" w:hAnsi="Times New Roman" w:cs="Times New Roman"/>
          <w:sz w:val="24"/>
          <w:szCs w:val="24"/>
          <w:lang w:eastAsia="es-ES"/>
        </w:rPr>
        <w:t xml:space="preserve">pero </w:t>
      </w:r>
      <w:r w:rsidR="006C5CFA">
        <w:rPr>
          <w:rFonts w:ascii="Times New Roman" w:eastAsia="MS Mincho" w:hAnsi="Times New Roman" w:cs="Times New Roman"/>
          <w:sz w:val="24"/>
          <w:szCs w:val="24"/>
          <w:lang w:eastAsia="es-ES"/>
        </w:rPr>
        <w:t xml:space="preserve">cuando se trata de la posibilidad de asegurar su materialización vía acción de cumplimiento, </w:t>
      </w:r>
      <w:r w:rsidR="001259BC">
        <w:rPr>
          <w:rFonts w:ascii="Times New Roman" w:eastAsia="MS Mincho" w:hAnsi="Times New Roman" w:cs="Times New Roman"/>
          <w:sz w:val="24"/>
          <w:szCs w:val="24"/>
          <w:lang w:eastAsia="es-ES"/>
        </w:rPr>
        <w:t xml:space="preserve">la </w:t>
      </w:r>
      <w:r w:rsidR="006C5CFA">
        <w:rPr>
          <w:rFonts w:ascii="Times New Roman" w:eastAsia="MS Mincho" w:hAnsi="Times New Roman" w:cs="Times New Roman"/>
          <w:sz w:val="24"/>
          <w:szCs w:val="24"/>
          <w:lang w:eastAsia="es-ES"/>
        </w:rPr>
        <w:t>relega a un documento</w:t>
      </w:r>
      <w:r w:rsidR="00272043">
        <w:rPr>
          <w:rFonts w:ascii="Times New Roman" w:eastAsia="MS Mincho" w:hAnsi="Times New Roman" w:cs="Times New Roman"/>
          <w:sz w:val="24"/>
          <w:szCs w:val="24"/>
          <w:lang w:eastAsia="es-ES"/>
        </w:rPr>
        <w:t xml:space="preserve"> meramente</w:t>
      </w:r>
      <w:r w:rsidR="006C5CFA">
        <w:rPr>
          <w:rFonts w:ascii="Times New Roman" w:eastAsia="MS Mincho" w:hAnsi="Times New Roman" w:cs="Times New Roman"/>
          <w:sz w:val="24"/>
          <w:szCs w:val="24"/>
          <w:lang w:eastAsia="es-ES"/>
        </w:rPr>
        <w:t xml:space="preserve"> aspiracional</w:t>
      </w:r>
      <w:r w:rsidR="00272043">
        <w:rPr>
          <w:rFonts w:ascii="Times New Roman" w:eastAsia="MS Mincho" w:hAnsi="Times New Roman" w:cs="Times New Roman"/>
          <w:sz w:val="24"/>
          <w:szCs w:val="24"/>
          <w:lang w:eastAsia="es-ES"/>
        </w:rPr>
        <w:t xml:space="preserve"> con un valor únicamente político</w:t>
      </w:r>
      <w:r w:rsidR="001259BC">
        <w:rPr>
          <w:rFonts w:ascii="Times New Roman" w:eastAsia="MS Mincho" w:hAnsi="Times New Roman" w:cs="Times New Roman"/>
          <w:sz w:val="24"/>
          <w:szCs w:val="24"/>
          <w:lang w:eastAsia="es-ES"/>
        </w:rPr>
        <w:t>,</w:t>
      </w:r>
      <w:r w:rsidR="00272043">
        <w:rPr>
          <w:rFonts w:ascii="Times New Roman" w:eastAsia="MS Mincho" w:hAnsi="Times New Roman" w:cs="Times New Roman"/>
          <w:sz w:val="24"/>
          <w:szCs w:val="24"/>
          <w:lang w:eastAsia="es-ES"/>
        </w:rPr>
        <w:t xml:space="preserve"> </w:t>
      </w:r>
      <w:r w:rsidR="001259BC">
        <w:rPr>
          <w:rFonts w:ascii="Times New Roman" w:eastAsia="MS Mincho" w:hAnsi="Times New Roman" w:cs="Times New Roman"/>
          <w:sz w:val="24"/>
          <w:szCs w:val="24"/>
          <w:lang w:eastAsia="es-ES"/>
        </w:rPr>
        <w:t>y</w:t>
      </w:r>
      <w:r w:rsidR="00272043">
        <w:rPr>
          <w:rFonts w:ascii="Times New Roman" w:eastAsia="MS Mincho" w:hAnsi="Times New Roman" w:cs="Times New Roman"/>
          <w:sz w:val="24"/>
          <w:szCs w:val="24"/>
          <w:lang w:eastAsia="es-ES"/>
        </w:rPr>
        <w:t xml:space="preserve"> ningun</w:t>
      </w:r>
      <w:r w:rsidR="001259BC">
        <w:rPr>
          <w:rFonts w:ascii="Times New Roman" w:eastAsia="MS Mincho" w:hAnsi="Times New Roman" w:cs="Times New Roman"/>
          <w:sz w:val="24"/>
          <w:szCs w:val="24"/>
          <w:lang w:eastAsia="es-ES"/>
        </w:rPr>
        <w:t>o</w:t>
      </w:r>
      <w:r w:rsidR="00272043">
        <w:rPr>
          <w:rFonts w:ascii="Times New Roman" w:eastAsia="MS Mincho" w:hAnsi="Times New Roman" w:cs="Times New Roman"/>
          <w:sz w:val="24"/>
          <w:szCs w:val="24"/>
          <w:lang w:eastAsia="es-ES"/>
        </w:rPr>
        <w:t xml:space="preserve"> jurídico</w:t>
      </w:r>
      <w:r w:rsidR="00794A33">
        <w:rPr>
          <w:rFonts w:ascii="Times New Roman" w:eastAsia="MS Mincho" w:hAnsi="Times New Roman" w:cs="Times New Roman"/>
          <w:sz w:val="24"/>
          <w:szCs w:val="24"/>
          <w:lang w:eastAsia="es-ES"/>
        </w:rPr>
        <w:t xml:space="preserve"> </w:t>
      </w:r>
      <w:r w:rsidR="00B75C7E">
        <w:rPr>
          <w:rFonts w:ascii="Times New Roman" w:eastAsia="MS Mincho" w:hAnsi="Times New Roman" w:cs="Times New Roman"/>
          <w:sz w:val="24"/>
          <w:szCs w:val="24"/>
          <w:lang w:eastAsia="es-ES"/>
        </w:rPr>
        <w:t xml:space="preserve">o </w:t>
      </w:r>
      <w:r w:rsidR="00794A33">
        <w:rPr>
          <w:rFonts w:ascii="Times New Roman" w:eastAsia="MS Mincho" w:hAnsi="Times New Roman" w:cs="Times New Roman"/>
          <w:sz w:val="24"/>
          <w:szCs w:val="24"/>
          <w:lang w:eastAsia="es-ES"/>
        </w:rPr>
        <w:t>normativo</w:t>
      </w:r>
      <w:r w:rsidR="006C5CFA">
        <w:rPr>
          <w:rFonts w:ascii="Times New Roman" w:eastAsia="MS Mincho" w:hAnsi="Times New Roman" w:cs="Times New Roman"/>
          <w:sz w:val="24"/>
          <w:szCs w:val="24"/>
          <w:lang w:eastAsia="es-ES"/>
        </w:rPr>
        <w:t xml:space="preserve">. </w:t>
      </w:r>
    </w:p>
    <w:p w14:paraId="64D4CAE0" w14:textId="77777777" w:rsidR="00272043" w:rsidRDefault="00272043" w:rsidP="00254D39">
      <w:pPr>
        <w:spacing w:after="0" w:line="360" w:lineRule="auto"/>
        <w:contextualSpacing/>
        <w:jc w:val="both"/>
        <w:rPr>
          <w:rFonts w:ascii="Times New Roman" w:eastAsia="MS Mincho" w:hAnsi="Times New Roman" w:cs="Times New Roman"/>
          <w:sz w:val="24"/>
          <w:szCs w:val="24"/>
          <w:lang w:eastAsia="es-ES"/>
        </w:rPr>
      </w:pPr>
    </w:p>
    <w:p w14:paraId="40A4B574" w14:textId="6553CCED" w:rsidR="00ED757B" w:rsidRDefault="00EE2F0C"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Sin embargo, esta infortunada tesis ya</w:t>
      </w:r>
      <w:r w:rsidR="00C26957">
        <w:rPr>
          <w:rFonts w:ascii="Times New Roman" w:eastAsia="MS Mincho" w:hAnsi="Times New Roman" w:cs="Times New Roman"/>
          <w:sz w:val="24"/>
          <w:szCs w:val="24"/>
          <w:lang w:eastAsia="es-ES"/>
        </w:rPr>
        <w:t xml:space="preserve"> ha hecho carrera al interior del Consejo de Estado, cuya jurisprudencia ha sido uniforme y pacífica sobre este particular hasta hoy.</w:t>
      </w:r>
      <w:r w:rsidR="00C26957" w:rsidRPr="00956600">
        <w:rPr>
          <w:rFonts w:ascii="Times New Roman" w:eastAsia="MS Mincho" w:hAnsi="Times New Roman" w:cs="Times New Roman"/>
          <w:sz w:val="24"/>
          <w:szCs w:val="24"/>
          <w:lang w:eastAsia="es-ES"/>
        </w:rPr>
        <w:t xml:space="preserve"> </w:t>
      </w:r>
      <w:r>
        <w:rPr>
          <w:rFonts w:ascii="Times New Roman" w:eastAsia="MS Mincho" w:hAnsi="Times New Roman" w:cs="Times New Roman"/>
          <w:sz w:val="24"/>
          <w:szCs w:val="24"/>
          <w:lang w:eastAsia="es-ES"/>
        </w:rPr>
        <w:t xml:space="preserve">Así, el </w:t>
      </w:r>
      <w:r w:rsidR="00C61E9D" w:rsidRPr="00956600">
        <w:rPr>
          <w:rFonts w:ascii="Times New Roman" w:eastAsia="MS Mincho" w:hAnsi="Times New Roman" w:cs="Times New Roman"/>
          <w:sz w:val="24"/>
          <w:szCs w:val="24"/>
          <w:lang w:eastAsia="es-ES"/>
        </w:rPr>
        <w:t xml:space="preserve">máximo juez natural </w:t>
      </w:r>
      <w:r>
        <w:rPr>
          <w:rFonts w:ascii="Times New Roman" w:eastAsia="MS Mincho" w:hAnsi="Times New Roman" w:cs="Times New Roman"/>
          <w:sz w:val="24"/>
          <w:szCs w:val="24"/>
          <w:lang w:eastAsia="es-ES"/>
        </w:rPr>
        <w:t>sobre</w:t>
      </w:r>
      <w:r w:rsidR="00C61E9D" w:rsidRPr="00956600">
        <w:rPr>
          <w:rFonts w:ascii="Times New Roman" w:eastAsia="MS Mincho" w:hAnsi="Times New Roman" w:cs="Times New Roman"/>
          <w:sz w:val="24"/>
          <w:szCs w:val="24"/>
          <w:lang w:eastAsia="es-ES"/>
        </w:rPr>
        <w:t xml:space="preserve"> la </w:t>
      </w:r>
      <w:r w:rsidR="00DB0558" w:rsidRPr="00956600">
        <w:rPr>
          <w:rFonts w:ascii="Times New Roman" w:eastAsia="MS Mincho" w:hAnsi="Times New Roman" w:cs="Times New Roman"/>
          <w:sz w:val="24"/>
          <w:szCs w:val="24"/>
          <w:lang w:eastAsia="es-ES"/>
        </w:rPr>
        <w:t>materia</w:t>
      </w:r>
      <w:r w:rsidR="00C61E9D" w:rsidRPr="00956600">
        <w:rPr>
          <w:rFonts w:ascii="Times New Roman" w:eastAsia="MS Mincho" w:hAnsi="Times New Roman" w:cs="Times New Roman"/>
          <w:sz w:val="24"/>
          <w:szCs w:val="24"/>
          <w:lang w:eastAsia="es-ES"/>
        </w:rPr>
        <w:t xml:space="preserve"> </w:t>
      </w:r>
      <w:r>
        <w:rPr>
          <w:rFonts w:ascii="Times New Roman" w:eastAsia="MS Mincho" w:hAnsi="Times New Roman" w:cs="Times New Roman"/>
          <w:sz w:val="24"/>
          <w:szCs w:val="24"/>
          <w:lang w:eastAsia="es-ES"/>
        </w:rPr>
        <w:t>ha retomado</w:t>
      </w:r>
      <w:r w:rsidR="00ED757B">
        <w:rPr>
          <w:rFonts w:ascii="Times New Roman" w:eastAsia="MS Mincho" w:hAnsi="Times New Roman" w:cs="Times New Roman"/>
          <w:sz w:val="24"/>
          <w:szCs w:val="24"/>
          <w:lang w:eastAsia="es-ES"/>
        </w:rPr>
        <w:t xml:space="preserve"> su </w:t>
      </w:r>
      <w:r>
        <w:rPr>
          <w:rFonts w:ascii="Times New Roman" w:eastAsia="MS Mincho" w:hAnsi="Times New Roman" w:cs="Times New Roman"/>
          <w:sz w:val="24"/>
          <w:szCs w:val="24"/>
          <w:lang w:eastAsia="es-ES"/>
        </w:rPr>
        <w:t>postura</w:t>
      </w:r>
      <w:r w:rsidR="00ED757B">
        <w:rPr>
          <w:rFonts w:ascii="Times New Roman" w:eastAsia="MS Mincho" w:hAnsi="Times New Roman" w:cs="Times New Roman"/>
          <w:sz w:val="24"/>
          <w:szCs w:val="24"/>
          <w:lang w:eastAsia="es-ES"/>
        </w:rPr>
        <w:t xml:space="preserve"> inicial</w:t>
      </w:r>
      <w:r>
        <w:rPr>
          <w:rFonts w:ascii="Times New Roman" w:eastAsia="MS Mincho" w:hAnsi="Times New Roman" w:cs="Times New Roman"/>
          <w:sz w:val="24"/>
          <w:szCs w:val="24"/>
          <w:lang w:eastAsia="es-ES"/>
        </w:rPr>
        <w:t>,</w:t>
      </w:r>
      <w:r w:rsidR="00ED757B">
        <w:rPr>
          <w:rFonts w:ascii="Times New Roman" w:eastAsia="MS Mincho" w:hAnsi="Times New Roman" w:cs="Times New Roman"/>
          <w:sz w:val="24"/>
          <w:szCs w:val="24"/>
          <w:lang w:eastAsia="es-ES"/>
        </w:rPr>
        <w:t xml:space="preserve"> </w:t>
      </w:r>
      <w:r w:rsidR="00C61E9D" w:rsidRPr="00956600">
        <w:rPr>
          <w:rFonts w:ascii="Times New Roman" w:eastAsia="MS Mincho" w:hAnsi="Times New Roman" w:cs="Times New Roman"/>
          <w:sz w:val="24"/>
          <w:szCs w:val="24"/>
          <w:lang w:eastAsia="es-ES"/>
        </w:rPr>
        <w:t xml:space="preserve">tal como se puede apreciar, por ejemplo, </w:t>
      </w:r>
      <w:r w:rsidR="00ED757B">
        <w:rPr>
          <w:rFonts w:ascii="Times New Roman" w:eastAsia="MS Mincho" w:hAnsi="Times New Roman" w:cs="Times New Roman"/>
          <w:sz w:val="24"/>
          <w:szCs w:val="24"/>
          <w:lang w:eastAsia="es-ES"/>
        </w:rPr>
        <w:t xml:space="preserve">en </w:t>
      </w:r>
      <w:r w:rsidR="0033711A">
        <w:rPr>
          <w:rFonts w:ascii="Times New Roman" w:eastAsia="MS Mincho" w:hAnsi="Times New Roman" w:cs="Times New Roman"/>
          <w:sz w:val="24"/>
          <w:szCs w:val="24"/>
          <w:lang w:eastAsia="es-ES"/>
        </w:rPr>
        <w:t>S</w:t>
      </w:r>
      <w:r w:rsidR="00ED757B">
        <w:rPr>
          <w:rFonts w:ascii="Times New Roman" w:eastAsia="MS Mincho" w:hAnsi="Times New Roman" w:cs="Times New Roman"/>
          <w:sz w:val="24"/>
          <w:szCs w:val="24"/>
          <w:lang w:eastAsia="es-ES"/>
        </w:rPr>
        <w:t xml:space="preserve">entencia del 13 de julio de 2006 ya citada (Rad. </w:t>
      </w:r>
      <w:proofErr w:type="spellStart"/>
      <w:r w:rsidR="00ED757B">
        <w:rPr>
          <w:rFonts w:ascii="Times New Roman" w:eastAsia="MS Mincho" w:hAnsi="Times New Roman" w:cs="Times New Roman"/>
          <w:sz w:val="24"/>
          <w:szCs w:val="24"/>
          <w:lang w:eastAsia="es-ES"/>
        </w:rPr>
        <w:t>N°</w:t>
      </w:r>
      <w:proofErr w:type="spellEnd"/>
      <w:r w:rsidR="00ED757B">
        <w:rPr>
          <w:rFonts w:ascii="Times New Roman" w:eastAsia="MS Mincho" w:hAnsi="Times New Roman" w:cs="Times New Roman"/>
          <w:sz w:val="24"/>
          <w:szCs w:val="24"/>
          <w:lang w:eastAsia="es-ES"/>
        </w:rPr>
        <w:t xml:space="preserve"> </w:t>
      </w:r>
      <w:r w:rsidR="00ED757B" w:rsidRPr="00ED757B">
        <w:rPr>
          <w:rFonts w:ascii="Times New Roman" w:eastAsia="MS Mincho" w:hAnsi="Times New Roman" w:cs="Times New Roman"/>
          <w:sz w:val="24"/>
          <w:szCs w:val="24"/>
          <w:lang w:eastAsia="es-ES"/>
        </w:rPr>
        <w:t>250002326000200501082</w:t>
      </w:r>
      <w:r w:rsidR="00ED757B">
        <w:rPr>
          <w:rFonts w:ascii="Times New Roman" w:eastAsia="MS Mincho" w:hAnsi="Times New Roman" w:cs="Times New Roman"/>
          <w:sz w:val="24"/>
          <w:szCs w:val="24"/>
          <w:lang w:eastAsia="es-ES"/>
        </w:rPr>
        <w:t>-</w:t>
      </w:r>
      <w:r w:rsidR="00ED757B" w:rsidRPr="00ED757B">
        <w:rPr>
          <w:rFonts w:ascii="Times New Roman" w:eastAsia="MS Mincho" w:hAnsi="Times New Roman" w:cs="Times New Roman"/>
          <w:sz w:val="24"/>
          <w:szCs w:val="24"/>
          <w:lang w:eastAsia="es-ES"/>
        </w:rPr>
        <w:t>01</w:t>
      </w:r>
      <w:r w:rsidR="00ED757B">
        <w:rPr>
          <w:rFonts w:ascii="Times New Roman" w:eastAsia="MS Mincho" w:hAnsi="Times New Roman" w:cs="Times New Roman"/>
          <w:sz w:val="24"/>
          <w:szCs w:val="24"/>
          <w:lang w:eastAsia="es-ES"/>
        </w:rPr>
        <w:t xml:space="preserve">), en la cual se </w:t>
      </w:r>
      <w:r w:rsidR="00DB0558">
        <w:rPr>
          <w:rFonts w:ascii="Times New Roman" w:eastAsia="MS Mincho" w:hAnsi="Times New Roman" w:cs="Times New Roman"/>
          <w:sz w:val="24"/>
          <w:szCs w:val="24"/>
          <w:lang w:eastAsia="es-ES"/>
        </w:rPr>
        <w:t>lee</w:t>
      </w:r>
      <w:r w:rsidR="00ED757B">
        <w:rPr>
          <w:rFonts w:ascii="Times New Roman" w:eastAsia="MS Mincho" w:hAnsi="Times New Roman" w:cs="Times New Roman"/>
          <w:sz w:val="24"/>
          <w:szCs w:val="24"/>
          <w:lang w:eastAsia="es-ES"/>
        </w:rPr>
        <w:t xml:space="preserve"> lo siguiente: </w:t>
      </w:r>
    </w:p>
    <w:p w14:paraId="58EB6EF5" w14:textId="6D4B85D7" w:rsidR="00ED757B" w:rsidRDefault="00ED757B" w:rsidP="00254D39">
      <w:pPr>
        <w:spacing w:after="0" w:line="360" w:lineRule="auto"/>
        <w:ind w:left="708"/>
        <w:contextualSpacing/>
        <w:jc w:val="both"/>
        <w:rPr>
          <w:rFonts w:ascii="Times New Roman" w:eastAsia="MS Mincho" w:hAnsi="Times New Roman" w:cs="Times New Roman"/>
          <w:sz w:val="24"/>
          <w:szCs w:val="24"/>
          <w:lang w:eastAsia="es-ES"/>
        </w:rPr>
      </w:pPr>
      <w:r w:rsidRPr="00ED757B">
        <w:rPr>
          <w:rFonts w:ascii="Times New Roman" w:eastAsia="MS Mincho" w:hAnsi="Times New Roman" w:cs="Times New Roman"/>
          <w:sz w:val="24"/>
          <w:szCs w:val="24"/>
          <w:lang w:eastAsia="es-ES"/>
        </w:rPr>
        <w:t xml:space="preserve">Del conjunto de preceptos referidos, se observan incluidas tres normas constitucionales </w:t>
      </w:r>
      <w:proofErr w:type="gramStart"/>
      <w:r w:rsidRPr="00ED757B">
        <w:rPr>
          <w:rFonts w:ascii="Times New Roman" w:eastAsia="MS Mincho" w:hAnsi="Times New Roman" w:cs="Times New Roman"/>
          <w:sz w:val="24"/>
          <w:szCs w:val="24"/>
          <w:lang w:eastAsia="es-ES"/>
        </w:rPr>
        <w:t>que</w:t>
      </w:r>
      <w:proofErr w:type="gramEnd"/>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de acuerdo con la jurisprudencia de esta Corporación, escapan al objeto de la acción de</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 xml:space="preserve">incumplimiento </w:t>
      </w:r>
      <w:r>
        <w:rPr>
          <w:rFonts w:ascii="Times New Roman" w:eastAsia="MS Mincho" w:hAnsi="Times New Roman" w:cs="Times New Roman"/>
          <w:sz w:val="24"/>
          <w:szCs w:val="24"/>
          <w:lang w:eastAsia="es-ES"/>
        </w:rPr>
        <w:t xml:space="preserve">(sic) </w:t>
      </w:r>
      <w:r w:rsidRPr="00ED757B">
        <w:rPr>
          <w:rFonts w:ascii="Times New Roman" w:eastAsia="MS Mincho" w:hAnsi="Times New Roman" w:cs="Times New Roman"/>
          <w:sz w:val="24"/>
          <w:szCs w:val="24"/>
          <w:lang w:eastAsia="es-ES"/>
        </w:rPr>
        <w:t>descrito en el artículo 1° de la Ley 393 de 1997 porque no son asimilables a</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normas con fuerza material de ley, sino que, por el contrario, ostentan una mayor jerarquía</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que aquellas en el ordenamiento jurídico colombiano.</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La Sala ha explicado tal criterio, así:</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"De conformidad con lo reglado en los artículos 87 de la Constitución Política y 1° de la Ley</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 xml:space="preserve">393 de 1997 que desarrolla el objeto de la acción de cumplimiento, </w:t>
      </w:r>
      <w:r w:rsidRPr="00ED757B">
        <w:rPr>
          <w:rFonts w:ascii="Times New Roman" w:eastAsia="MS Mincho" w:hAnsi="Times New Roman" w:cs="Times New Roman"/>
          <w:sz w:val="24"/>
          <w:szCs w:val="24"/>
          <w:lang w:eastAsia="es-ES"/>
        </w:rPr>
        <w:lastRenderedPageBreak/>
        <w:t>este mecanismo está</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previsto para hacer efectivo el cumplimiento de normas con fuerza material de ley o actos</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administrativos. "Definidos así la finalidad y el alcance de la acción de cumplimiento, es claro que los</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preceptos contenidos en la Constitución Política escapan a su objeto ésta se erige como el</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peldaño principal del ordenamiento jurídico por encima de la Ley, por lo que es incorrecto</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otorgar la misma identidad a una y otra. Además las normas de la Carta Magna no son de</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aplicación directa e inmediata excepto los derechos fundamentales porque de ordinario</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requieren desarrollo legal para su aplicación"</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Por lo tanto, se excluirá del estudio la pretensión relacionada con los artículos 6°, 79 y 82 de</w:t>
      </w:r>
      <w:r>
        <w:rPr>
          <w:rFonts w:ascii="Times New Roman" w:eastAsia="MS Mincho" w:hAnsi="Times New Roman" w:cs="Times New Roman"/>
          <w:sz w:val="24"/>
          <w:szCs w:val="24"/>
          <w:lang w:eastAsia="es-ES"/>
        </w:rPr>
        <w:t xml:space="preserve"> </w:t>
      </w:r>
      <w:r w:rsidRPr="00ED757B">
        <w:rPr>
          <w:rFonts w:ascii="Times New Roman" w:eastAsia="MS Mincho" w:hAnsi="Times New Roman" w:cs="Times New Roman"/>
          <w:sz w:val="24"/>
          <w:szCs w:val="24"/>
          <w:lang w:eastAsia="es-ES"/>
        </w:rPr>
        <w:t>la Constitución Política, porque no corresponde a la finalidad de la acción de cumplimiento.</w:t>
      </w:r>
    </w:p>
    <w:p w14:paraId="29CCA797" w14:textId="77777777" w:rsidR="00ED757B" w:rsidRDefault="00ED757B" w:rsidP="00254D39">
      <w:pPr>
        <w:spacing w:after="0" w:line="360" w:lineRule="auto"/>
        <w:contextualSpacing/>
        <w:jc w:val="both"/>
        <w:rPr>
          <w:rFonts w:ascii="Times New Roman" w:eastAsia="MS Mincho" w:hAnsi="Times New Roman" w:cs="Times New Roman"/>
          <w:sz w:val="24"/>
          <w:szCs w:val="24"/>
          <w:lang w:eastAsia="es-ES"/>
        </w:rPr>
      </w:pPr>
    </w:p>
    <w:p w14:paraId="17953660" w14:textId="536620AA" w:rsidR="00ED757B" w:rsidRDefault="00ED757B"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El anterior argumento merece, por lo menos, dos reparos. </w:t>
      </w:r>
      <w:r w:rsidR="009E666C">
        <w:rPr>
          <w:rFonts w:ascii="Times New Roman" w:eastAsia="MS Mincho" w:hAnsi="Times New Roman" w:cs="Times New Roman"/>
          <w:sz w:val="24"/>
          <w:szCs w:val="24"/>
          <w:lang w:eastAsia="es-ES"/>
        </w:rPr>
        <w:t xml:space="preserve">El primero apunta a la afirmación según la cual las normas contenidas en la Constitución no son </w:t>
      </w:r>
      <w:r w:rsidR="0033711A">
        <w:rPr>
          <w:rFonts w:ascii="Times New Roman" w:eastAsia="MS Mincho" w:hAnsi="Times New Roman" w:cs="Times New Roman"/>
          <w:sz w:val="24"/>
          <w:szCs w:val="24"/>
          <w:lang w:eastAsia="es-ES"/>
        </w:rPr>
        <w:t>–</w:t>
      </w:r>
      <w:r w:rsidR="009E666C">
        <w:rPr>
          <w:rFonts w:ascii="Times New Roman" w:eastAsia="MS Mincho" w:hAnsi="Times New Roman" w:cs="Times New Roman"/>
          <w:sz w:val="24"/>
          <w:szCs w:val="24"/>
          <w:lang w:eastAsia="es-ES"/>
        </w:rPr>
        <w:t>salvo los derechos fundamentales</w:t>
      </w:r>
      <w:r w:rsidR="0033711A">
        <w:rPr>
          <w:rFonts w:ascii="Times New Roman" w:eastAsia="MS Mincho" w:hAnsi="Times New Roman" w:cs="Times New Roman"/>
          <w:sz w:val="24"/>
          <w:szCs w:val="24"/>
          <w:lang w:eastAsia="es-ES"/>
        </w:rPr>
        <w:t xml:space="preserve">– </w:t>
      </w:r>
      <w:r w:rsidR="00A27C3F">
        <w:rPr>
          <w:rFonts w:ascii="Times New Roman" w:eastAsia="MS Mincho" w:hAnsi="Times New Roman" w:cs="Times New Roman"/>
          <w:sz w:val="24"/>
          <w:szCs w:val="24"/>
          <w:lang w:eastAsia="es-ES"/>
        </w:rPr>
        <w:t xml:space="preserve">de aplicación directa e inmediata, lo cual ya se ha abordado y rebatido ampliamente en los </w:t>
      </w:r>
      <w:r w:rsidR="0033711A">
        <w:rPr>
          <w:rFonts w:ascii="Times New Roman" w:eastAsia="MS Mincho" w:hAnsi="Times New Roman" w:cs="Times New Roman"/>
          <w:sz w:val="24"/>
          <w:szCs w:val="24"/>
          <w:lang w:eastAsia="es-ES"/>
        </w:rPr>
        <w:t xml:space="preserve">capítulos </w:t>
      </w:r>
      <w:r w:rsidR="00A27C3F">
        <w:rPr>
          <w:rFonts w:ascii="Times New Roman" w:eastAsia="MS Mincho" w:hAnsi="Times New Roman" w:cs="Times New Roman"/>
          <w:sz w:val="24"/>
          <w:szCs w:val="24"/>
          <w:lang w:eastAsia="es-ES"/>
        </w:rPr>
        <w:t>anteriores. En cuanto al segundo, resulta cuando menos pintoresco que, con el fin de excluir a las normas constitucionales del ámbito de aplicabilidad de la acción de cumplimiento, se diga que ello se hace porque la Constitución es superior a las leyes y a los actos administrativos y</w:t>
      </w:r>
      <w:r w:rsidR="0033711A">
        <w:rPr>
          <w:rFonts w:ascii="Times New Roman" w:eastAsia="MS Mincho" w:hAnsi="Times New Roman" w:cs="Times New Roman"/>
          <w:sz w:val="24"/>
          <w:szCs w:val="24"/>
          <w:lang w:eastAsia="es-ES"/>
        </w:rPr>
        <w:t>,</w:t>
      </w:r>
      <w:r w:rsidR="00A27C3F">
        <w:rPr>
          <w:rFonts w:ascii="Times New Roman" w:eastAsia="MS Mincho" w:hAnsi="Times New Roman" w:cs="Times New Roman"/>
          <w:sz w:val="24"/>
          <w:szCs w:val="24"/>
          <w:lang w:eastAsia="es-ES"/>
        </w:rPr>
        <w:t xml:space="preserve"> por ende</w:t>
      </w:r>
      <w:r w:rsidR="0033711A">
        <w:rPr>
          <w:rFonts w:ascii="Times New Roman" w:eastAsia="MS Mincho" w:hAnsi="Times New Roman" w:cs="Times New Roman"/>
          <w:sz w:val="24"/>
          <w:szCs w:val="24"/>
          <w:lang w:eastAsia="es-ES"/>
        </w:rPr>
        <w:t>,</w:t>
      </w:r>
      <w:r w:rsidR="00A27C3F">
        <w:rPr>
          <w:rFonts w:ascii="Times New Roman" w:eastAsia="MS Mincho" w:hAnsi="Times New Roman" w:cs="Times New Roman"/>
          <w:sz w:val="24"/>
          <w:szCs w:val="24"/>
          <w:lang w:eastAsia="es-ES"/>
        </w:rPr>
        <w:t xml:space="preserve"> no se pueden equiparar.</w:t>
      </w:r>
    </w:p>
    <w:p w14:paraId="07E24607" w14:textId="77777777" w:rsidR="00A27C3F" w:rsidRDefault="00A27C3F" w:rsidP="00254D39">
      <w:pPr>
        <w:spacing w:after="0" w:line="360" w:lineRule="auto"/>
        <w:contextualSpacing/>
        <w:jc w:val="both"/>
        <w:rPr>
          <w:rFonts w:ascii="Times New Roman" w:eastAsia="MS Mincho" w:hAnsi="Times New Roman" w:cs="Times New Roman"/>
          <w:sz w:val="24"/>
          <w:szCs w:val="24"/>
          <w:lang w:eastAsia="es-ES"/>
        </w:rPr>
      </w:pPr>
    </w:p>
    <w:p w14:paraId="3D0150C2" w14:textId="1873B59D" w:rsidR="00ED757B" w:rsidRDefault="00A27C3F"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Sin embargo, y tal como ha tratado de explicarse a lo largo de este trabajo, </w:t>
      </w:r>
      <w:r w:rsidR="0019440D">
        <w:rPr>
          <w:rFonts w:ascii="Times New Roman" w:eastAsia="MS Mincho" w:hAnsi="Times New Roman" w:cs="Times New Roman"/>
          <w:sz w:val="24"/>
          <w:szCs w:val="24"/>
          <w:lang w:eastAsia="es-ES"/>
        </w:rPr>
        <w:t xml:space="preserve">la procedencia de la acción de cumplimiento frente a las </w:t>
      </w:r>
      <w:r w:rsidR="001259BC">
        <w:rPr>
          <w:rFonts w:ascii="Times New Roman" w:eastAsia="MS Mincho" w:hAnsi="Times New Roman" w:cs="Times New Roman"/>
          <w:sz w:val="24"/>
          <w:szCs w:val="24"/>
          <w:lang w:eastAsia="es-ES"/>
        </w:rPr>
        <w:t>disposiciones</w:t>
      </w:r>
      <w:r w:rsidR="0019440D">
        <w:rPr>
          <w:rFonts w:ascii="Times New Roman" w:eastAsia="MS Mincho" w:hAnsi="Times New Roman" w:cs="Times New Roman"/>
          <w:sz w:val="24"/>
          <w:szCs w:val="24"/>
          <w:lang w:eastAsia="es-ES"/>
        </w:rPr>
        <w:t xml:space="preserve"> consagradas en la </w:t>
      </w:r>
      <w:r w:rsidR="0033711A">
        <w:rPr>
          <w:rFonts w:ascii="Times New Roman" w:eastAsia="MS Mincho" w:hAnsi="Times New Roman" w:cs="Times New Roman"/>
          <w:sz w:val="24"/>
          <w:szCs w:val="24"/>
          <w:lang w:eastAsia="es-ES"/>
        </w:rPr>
        <w:t>n</w:t>
      </w:r>
      <w:r w:rsidR="0019440D">
        <w:rPr>
          <w:rFonts w:ascii="Times New Roman" w:eastAsia="MS Mincho" w:hAnsi="Times New Roman" w:cs="Times New Roman"/>
          <w:sz w:val="24"/>
          <w:szCs w:val="24"/>
          <w:lang w:eastAsia="es-ES"/>
        </w:rPr>
        <w:t xml:space="preserve">orma </w:t>
      </w:r>
      <w:r w:rsidR="0033711A">
        <w:rPr>
          <w:rFonts w:ascii="Times New Roman" w:eastAsia="MS Mincho" w:hAnsi="Times New Roman" w:cs="Times New Roman"/>
          <w:sz w:val="24"/>
          <w:szCs w:val="24"/>
          <w:lang w:eastAsia="es-ES"/>
        </w:rPr>
        <w:t>s</w:t>
      </w:r>
      <w:r w:rsidR="0019440D">
        <w:rPr>
          <w:rFonts w:ascii="Times New Roman" w:eastAsia="MS Mincho" w:hAnsi="Times New Roman" w:cs="Times New Roman"/>
          <w:sz w:val="24"/>
          <w:szCs w:val="24"/>
          <w:lang w:eastAsia="es-ES"/>
        </w:rPr>
        <w:t>uperior no se justifica “degradándolas” al nivel jerárquico de las leyes o de los actos administrativos, lo cual se torna en un criterio ciertamente simplista, sino desde dos ópticas</w:t>
      </w:r>
      <w:r w:rsidR="00166C06">
        <w:rPr>
          <w:rFonts w:ascii="Times New Roman" w:eastAsia="MS Mincho" w:hAnsi="Times New Roman" w:cs="Times New Roman"/>
          <w:sz w:val="24"/>
          <w:szCs w:val="24"/>
          <w:lang w:eastAsia="es-ES"/>
        </w:rPr>
        <w:t>, a saber,</w:t>
      </w:r>
      <w:r w:rsidR="0019440D">
        <w:rPr>
          <w:rFonts w:ascii="Times New Roman" w:eastAsia="MS Mincho" w:hAnsi="Times New Roman" w:cs="Times New Roman"/>
          <w:sz w:val="24"/>
          <w:szCs w:val="24"/>
          <w:lang w:eastAsia="es-ES"/>
        </w:rPr>
        <w:t xml:space="preserve"> </w:t>
      </w:r>
      <w:r w:rsidR="00166C06">
        <w:rPr>
          <w:rFonts w:ascii="Times New Roman" w:eastAsia="MS Mincho" w:hAnsi="Times New Roman" w:cs="Times New Roman"/>
          <w:sz w:val="24"/>
          <w:szCs w:val="24"/>
          <w:lang w:eastAsia="es-ES"/>
        </w:rPr>
        <w:t>(i)</w:t>
      </w:r>
      <w:r w:rsidR="0019440D">
        <w:rPr>
          <w:rFonts w:ascii="Times New Roman" w:eastAsia="MS Mincho" w:hAnsi="Times New Roman" w:cs="Times New Roman"/>
          <w:sz w:val="24"/>
          <w:szCs w:val="24"/>
          <w:lang w:eastAsia="es-ES"/>
        </w:rPr>
        <w:t xml:space="preserve"> desde el valor jurídico de la Constitución </w:t>
      </w:r>
      <w:r w:rsidR="00166C06">
        <w:rPr>
          <w:rFonts w:ascii="Times New Roman" w:eastAsia="MS Mincho" w:hAnsi="Times New Roman" w:cs="Times New Roman"/>
          <w:sz w:val="24"/>
          <w:szCs w:val="24"/>
          <w:lang w:eastAsia="es-ES"/>
        </w:rPr>
        <w:t>y su dimensión normativa, y (</w:t>
      </w:r>
      <w:proofErr w:type="spellStart"/>
      <w:r w:rsidR="00166C06">
        <w:rPr>
          <w:rFonts w:ascii="Times New Roman" w:eastAsia="MS Mincho" w:hAnsi="Times New Roman" w:cs="Times New Roman"/>
          <w:sz w:val="24"/>
          <w:szCs w:val="24"/>
          <w:lang w:eastAsia="es-ES"/>
        </w:rPr>
        <w:t>ii</w:t>
      </w:r>
      <w:proofErr w:type="spellEnd"/>
      <w:r w:rsidR="00166C06">
        <w:rPr>
          <w:rFonts w:ascii="Times New Roman" w:eastAsia="MS Mincho" w:hAnsi="Times New Roman" w:cs="Times New Roman"/>
          <w:sz w:val="24"/>
          <w:szCs w:val="24"/>
          <w:lang w:eastAsia="es-ES"/>
        </w:rPr>
        <w:t>)</w:t>
      </w:r>
      <w:r w:rsidR="0019440D">
        <w:rPr>
          <w:rFonts w:ascii="Times New Roman" w:eastAsia="MS Mincho" w:hAnsi="Times New Roman" w:cs="Times New Roman"/>
          <w:sz w:val="24"/>
          <w:szCs w:val="24"/>
          <w:lang w:eastAsia="es-ES"/>
        </w:rPr>
        <w:t xml:space="preserve"> atendiendo precisamente al carácter superior</w:t>
      </w:r>
      <w:r w:rsidR="00166C06">
        <w:rPr>
          <w:rFonts w:ascii="Times New Roman" w:eastAsia="MS Mincho" w:hAnsi="Times New Roman" w:cs="Times New Roman"/>
          <w:sz w:val="24"/>
          <w:szCs w:val="24"/>
          <w:lang w:eastAsia="es-ES"/>
        </w:rPr>
        <w:t xml:space="preserve"> de la </w:t>
      </w:r>
      <w:r w:rsidR="0033711A">
        <w:rPr>
          <w:rFonts w:ascii="Times New Roman" w:eastAsia="MS Mincho" w:hAnsi="Times New Roman" w:cs="Times New Roman"/>
          <w:sz w:val="24"/>
          <w:szCs w:val="24"/>
          <w:lang w:eastAsia="es-ES"/>
        </w:rPr>
        <w:t>carta política</w:t>
      </w:r>
      <w:r w:rsidR="00166C06">
        <w:rPr>
          <w:rFonts w:ascii="Times New Roman" w:eastAsia="MS Mincho" w:hAnsi="Times New Roman" w:cs="Times New Roman"/>
          <w:sz w:val="24"/>
          <w:szCs w:val="24"/>
          <w:lang w:eastAsia="es-ES"/>
        </w:rPr>
        <w:t xml:space="preserve">, no puede aceptarse el contrasentido </w:t>
      </w:r>
      <w:r w:rsidR="0033711A">
        <w:rPr>
          <w:rFonts w:ascii="Times New Roman" w:eastAsia="MS Mincho" w:hAnsi="Times New Roman" w:cs="Times New Roman"/>
          <w:sz w:val="24"/>
          <w:szCs w:val="24"/>
          <w:lang w:eastAsia="es-ES"/>
        </w:rPr>
        <w:softHyphen/>
        <w:t>–</w:t>
      </w:r>
      <w:r w:rsidR="00166C06">
        <w:rPr>
          <w:rFonts w:ascii="Times New Roman" w:eastAsia="MS Mincho" w:hAnsi="Times New Roman" w:cs="Times New Roman"/>
          <w:sz w:val="24"/>
          <w:szCs w:val="24"/>
          <w:lang w:eastAsia="es-ES"/>
        </w:rPr>
        <w:t>paradoja</w:t>
      </w:r>
      <w:r w:rsidR="00B25705">
        <w:rPr>
          <w:rFonts w:ascii="Times New Roman" w:eastAsia="MS Mincho" w:hAnsi="Times New Roman" w:cs="Times New Roman"/>
          <w:sz w:val="24"/>
          <w:szCs w:val="24"/>
          <w:lang w:eastAsia="es-ES"/>
        </w:rPr>
        <w:t>,</w:t>
      </w:r>
      <w:r w:rsidR="00166C06">
        <w:rPr>
          <w:rFonts w:ascii="Times New Roman" w:eastAsia="MS Mincho" w:hAnsi="Times New Roman" w:cs="Times New Roman"/>
          <w:sz w:val="24"/>
          <w:szCs w:val="24"/>
          <w:lang w:eastAsia="es-ES"/>
        </w:rPr>
        <w:t xml:space="preserve"> lo llaman los </w:t>
      </w:r>
      <w:r w:rsidR="0033711A">
        <w:rPr>
          <w:rFonts w:ascii="Times New Roman" w:eastAsia="MS Mincho" w:hAnsi="Times New Roman" w:cs="Times New Roman"/>
          <w:sz w:val="24"/>
          <w:szCs w:val="24"/>
          <w:lang w:eastAsia="es-ES"/>
        </w:rPr>
        <w:t>m</w:t>
      </w:r>
      <w:r w:rsidR="00166C06">
        <w:rPr>
          <w:rFonts w:ascii="Times New Roman" w:eastAsia="MS Mincho" w:hAnsi="Times New Roman" w:cs="Times New Roman"/>
          <w:sz w:val="24"/>
          <w:szCs w:val="24"/>
          <w:lang w:eastAsia="es-ES"/>
        </w:rPr>
        <w:t xml:space="preserve">agistrados disidentes de la </w:t>
      </w:r>
      <w:r w:rsidR="0033711A">
        <w:rPr>
          <w:rFonts w:ascii="Times New Roman" w:eastAsia="MS Mincho" w:hAnsi="Times New Roman" w:cs="Times New Roman"/>
          <w:sz w:val="24"/>
          <w:szCs w:val="24"/>
          <w:lang w:eastAsia="es-ES"/>
        </w:rPr>
        <w:t>S</w:t>
      </w:r>
      <w:r w:rsidR="00166C06">
        <w:rPr>
          <w:rFonts w:ascii="Times New Roman" w:eastAsia="MS Mincho" w:hAnsi="Times New Roman" w:cs="Times New Roman"/>
          <w:sz w:val="24"/>
          <w:szCs w:val="24"/>
          <w:lang w:eastAsia="es-ES"/>
        </w:rPr>
        <w:t>entencia C-157 de 1998</w:t>
      </w:r>
      <w:r w:rsidR="0033711A">
        <w:rPr>
          <w:rFonts w:ascii="Times New Roman" w:eastAsia="MS Mincho" w:hAnsi="Times New Roman" w:cs="Times New Roman"/>
          <w:sz w:val="24"/>
          <w:szCs w:val="24"/>
          <w:lang w:eastAsia="es-ES"/>
        </w:rPr>
        <w:t>–</w:t>
      </w:r>
      <w:r w:rsidR="00166C06">
        <w:rPr>
          <w:rFonts w:ascii="Times New Roman" w:eastAsia="MS Mincho" w:hAnsi="Times New Roman" w:cs="Times New Roman"/>
          <w:sz w:val="24"/>
          <w:szCs w:val="24"/>
          <w:lang w:eastAsia="es-ES"/>
        </w:rPr>
        <w:t xml:space="preserve"> de que la </w:t>
      </w:r>
      <w:r w:rsidR="0033711A">
        <w:rPr>
          <w:rFonts w:ascii="Times New Roman" w:eastAsia="MS Mincho" w:hAnsi="Times New Roman" w:cs="Times New Roman"/>
          <w:sz w:val="24"/>
          <w:szCs w:val="24"/>
          <w:lang w:eastAsia="es-ES"/>
        </w:rPr>
        <w:t>n</w:t>
      </w:r>
      <w:r w:rsidR="00166C06">
        <w:rPr>
          <w:rFonts w:ascii="Times New Roman" w:eastAsia="MS Mincho" w:hAnsi="Times New Roman" w:cs="Times New Roman"/>
          <w:sz w:val="24"/>
          <w:szCs w:val="24"/>
          <w:lang w:eastAsia="es-ES"/>
        </w:rPr>
        <w:t xml:space="preserve">orma </w:t>
      </w:r>
      <w:r w:rsidR="0033711A">
        <w:rPr>
          <w:rFonts w:ascii="Times New Roman" w:eastAsia="MS Mincho" w:hAnsi="Times New Roman" w:cs="Times New Roman"/>
          <w:sz w:val="24"/>
          <w:szCs w:val="24"/>
          <w:lang w:eastAsia="es-ES"/>
        </w:rPr>
        <w:t>s</w:t>
      </w:r>
      <w:r w:rsidR="00166C06">
        <w:rPr>
          <w:rFonts w:ascii="Times New Roman" w:eastAsia="MS Mincho" w:hAnsi="Times New Roman" w:cs="Times New Roman"/>
          <w:sz w:val="24"/>
          <w:szCs w:val="24"/>
          <w:lang w:eastAsia="es-ES"/>
        </w:rPr>
        <w:t xml:space="preserve">uprema no cuente con un instrumento jurídico para asegurar su vigencia plena, </w:t>
      </w:r>
      <w:r w:rsidR="00653508">
        <w:rPr>
          <w:rFonts w:ascii="Times New Roman" w:eastAsia="MS Mincho" w:hAnsi="Times New Roman" w:cs="Times New Roman"/>
          <w:sz w:val="24"/>
          <w:szCs w:val="24"/>
          <w:lang w:eastAsia="es-ES"/>
        </w:rPr>
        <w:t>pero</w:t>
      </w:r>
      <w:r w:rsidR="00166C06">
        <w:rPr>
          <w:rFonts w:ascii="Times New Roman" w:eastAsia="MS Mincho" w:hAnsi="Times New Roman" w:cs="Times New Roman"/>
          <w:sz w:val="24"/>
          <w:szCs w:val="24"/>
          <w:lang w:eastAsia="es-ES"/>
        </w:rPr>
        <w:t xml:space="preserve"> los normas que son inferiores a ella si lo tengan.</w:t>
      </w:r>
    </w:p>
    <w:p w14:paraId="735C64F5" w14:textId="77777777" w:rsidR="00653508" w:rsidRDefault="00653508" w:rsidP="00254D39">
      <w:pPr>
        <w:spacing w:after="0" w:line="360" w:lineRule="auto"/>
        <w:contextualSpacing/>
        <w:jc w:val="both"/>
        <w:rPr>
          <w:rFonts w:ascii="Times New Roman" w:eastAsia="MS Mincho" w:hAnsi="Times New Roman" w:cs="Times New Roman"/>
          <w:sz w:val="24"/>
          <w:szCs w:val="24"/>
          <w:lang w:eastAsia="es-ES"/>
        </w:rPr>
      </w:pPr>
    </w:p>
    <w:p w14:paraId="731A301C" w14:textId="1DB9F952" w:rsidR="00653508" w:rsidRDefault="00653508"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En el 2014, en </w:t>
      </w:r>
      <w:r w:rsidR="0033711A">
        <w:rPr>
          <w:rFonts w:ascii="Times New Roman" w:eastAsia="MS Mincho" w:hAnsi="Times New Roman" w:cs="Times New Roman"/>
          <w:sz w:val="24"/>
          <w:szCs w:val="24"/>
          <w:lang w:eastAsia="es-ES"/>
        </w:rPr>
        <w:t xml:space="preserve">Sentencia </w:t>
      </w:r>
      <w:r>
        <w:rPr>
          <w:rFonts w:ascii="Times New Roman" w:eastAsia="MS Mincho" w:hAnsi="Times New Roman" w:cs="Times New Roman"/>
          <w:sz w:val="24"/>
          <w:szCs w:val="24"/>
          <w:lang w:eastAsia="es-ES"/>
        </w:rPr>
        <w:t xml:space="preserve">con Rad. </w:t>
      </w:r>
      <w:proofErr w:type="spellStart"/>
      <w:r>
        <w:rPr>
          <w:rFonts w:ascii="Times New Roman" w:eastAsia="MS Mincho" w:hAnsi="Times New Roman" w:cs="Times New Roman"/>
          <w:sz w:val="24"/>
          <w:szCs w:val="24"/>
          <w:lang w:eastAsia="es-ES"/>
        </w:rPr>
        <w:t>N°</w:t>
      </w:r>
      <w:proofErr w:type="spellEnd"/>
      <w:r>
        <w:rPr>
          <w:rFonts w:ascii="Times New Roman" w:eastAsia="MS Mincho" w:hAnsi="Times New Roman" w:cs="Times New Roman"/>
          <w:sz w:val="24"/>
          <w:szCs w:val="24"/>
          <w:lang w:eastAsia="es-ES"/>
        </w:rPr>
        <w:t xml:space="preserve"> </w:t>
      </w:r>
      <w:r w:rsidRPr="00653508">
        <w:rPr>
          <w:rFonts w:ascii="Times New Roman" w:eastAsia="MS Mincho" w:hAnsi="Times New Roman" w:cs="Times New Roman"/>
          <w:sz w:val="24"/>
          <w:szCs w:val="24"/>
          <w:lang w:eastAsia="es-ES"/>
        </w:rPr>
        <w:t>250002341000201302833</w:t>
      </w:r>
      <w:r>
        <w:rPr>
          <w:rFonts w:ascii="Times New Roman" w:eastAsia="MS Mincho" w:hAnsi="Times New Roman" w:cs="Times New Roman"/>
          <w:sz w:val="24"/>
          <w:szCs w:val="24"/>
          <w:lang w:eastAsia="es-ES"/>
        </w:rPr>
        <w:t>, ya citada, señala el Consejo de Estado que</w:t>
      </w:r>
    </w:p>
    <w:p w14:paraId="031F2AB1" w14:textId="142AC578" w:rsidR="00653508" w:rsidRDefault="00BE40F6" w:rsidP="00254D39">
      <w:pPr>
        <w:spacing w:after="0" w:line="360" w:lineRule="auto"/>
        <w:ind w:left="708"/>
        <w:contextualSpacing/>
        <w:jc w:val="both"/>
        <w:rPr>
          <w:rFonts w:ascii="Times New Roman" w:eastAsia="MS Mincho" w:hAnsi="Times New Roman" w:cs="Times New Roman"/>
          <w:sz w:val="24"/>
          <w:szCs w:val="24"/>
          <w:lang w:eastAsia="es-ES"/>
        </w:rPr>
      </w:pPr>
      <w:r w:rsidRPr="00BE40F6">
        <w:rPr>
          <w:rFonts w:ascii="Times New Roman" w:eastAsia="MS Mincho" w:hAnsi="Times New Roman" w:cs="Times New Roman"/>
          <w:sz w:val="24"/>
          <w:szCs w:val="24"/>
          <w:lang w:eastAsia="es-ES"/>
        </w:rPr>
        <w:t xml:space="preserve">la presente acción </w:t>
      </w:r>
      <w:r>
        <w:rPr>
          <w:rFonts w:ascii="Times New Roman" w:eastAsia="MS Mincho" w:hAnsi="Times New Roman" w:cs="Times New Roman"/>
          <w:sz w:val="24"/>
          <w:szCs w:val="24"/>
          <w:lang w:eastAsia="es-ES"/>
        </w:rPr>
        <w:t xml:space="preserve">[de cumplimiento] </w:t>
      </w:r>
      <w:r w:rsidRPr="00BE40F6">
        <w:rPr>
          <w:rFonts w:ascii="Times New Roman" w:eastAsia="MS Mincho" w:hAnsi="Times New Roman" w:cs="Times New Roman"/>
          <w:sz w:val="24"/>
          <w:szCs w:val="24"/>
          <w:lang w:eastAsia="es-ES"/>
        </w:rPr>
        <w:t xml:space="preserve">no tiene dentro de su finalidad el cumplimiento de normas constitucionales sino el de leyes, normas con fuerza material de ley, o de actos </w:t>
      </w:r>
      <w:r w:rsidRPr="00BE40F6">
        <w:rPr>
          <w:rFonts w:ascii="Times New Roman" w:eastAsia="MS Mincho" w:hAnsi="Times New Roman" w:cs="Times New Roman"/>
          <w:sz w:val="24"/>
          <w:szCs w:val="24"/>
          <w:lang w:eastAsia="es-ES"/>
        </w:rPr>
        <w:lastRenderedPageBreak/>
        <w:t>administrativos; por consiguiente, cuando con su ejercicio se pretende que se ordene el cumplimiento de normas de carácter constitucional, como la citada por el actor, esta resulta manifiestamente improcedente</w:t>
      </w:r>
      <w:r>
        <w:rPr>
          <w:rFonts w:ascii="Times New Roman" w:eastAsia="MS Mincho" w:hAnsi="Times New Roman" w:cs="Times New Roman"/>
          <w:sz w:val="24"/>
          <w:szCs w:val="24"/>
          <w:lang w:eastAsia="es-ES"/>
        </w:rPr>
        <w:t>.</w:t>
      </w:r>
    </w:p>
    <w:p w14:paraId="67A4DF2A" w14:textId="77777777" w:rsidR="00BE40F6" w:rsidRDefault="00BE40F6" w:rsidP="00254D39">
      <w:pPr>
        <w:spacing w:after="0" w:line="360" w:lineRule="auto"/>
        <w:contextualSpacing/>
        <w:jc w:val="both"/>
        <w:rPr>
          <w:rFonts w:ascii="Times New Roman" w:eastAsia="MS Mincho" w:hAnsi="Times New Roman" w:cs="Times New Roman"/>
          <w:sz w:val="24"/>
          <w:szCs w:val="24"/>
          <w:lang w:eastAsia="es-ES"/>
        </w:rPr>
      </w:pPr>
    </w:p>
    <w:p w14:paraId="4730C3DC" w14:textId="33BDD03B" w:rsidR="00BE40F6" w:rsidRDefault="00BE40F6"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Y, posterior a ello, va mucho más allá, pues teniendo en cuenta las pretensiones de la demanda, refiere además el </w:t>
      </w:r>
      <w:r w:rsidR="0033711A">
        <w:rPr>
          <w:rFonts w:ascii="Times New Roman" w:eastAsia="MS Mincho" w:hAnsi="Times New Roman" w:cs="Times New Roman"/>
          <w:sz w:val="24"/>
          <w:szCs w:val="24"/>
          <w:lang w:eastAsia="es-ES"/>
        </w:rPr>
        <w:t>a</w:t>
      </w:r>
      <w:r>
        <w:rPr>
          <w:rFonts w:ascii="Times New Roman" w:eastAsia="MS Mincho" w:hAnsi="Times New Roman" w:cs="Times New Roman"/>
          <w:sz w:val="24"/>
          <w:szCs w:val="24"/>
          <w:lang w:eastAsia="es-ES"/>
        </w:rPr>
        <w:t xml:space="preserve">lto </w:t>
      </w:r>
      <w:r w:rsidR="0033711A">
        <w:rPr>
          <w:rFonts w:ascii="Times New Roman" w:eastAsia="MS Mincho" w:hAnsi="Times New Roman" w:cs="Times New Roman"/>
          <w:sz w:val="24"/>
          <w:szCs w:val="24"/>
          <w:lang w:eastAsia="es-ES"/>
        </w:rPr>
        <w:t>t</w:t>
      </w:r>
      <w:r>
        <w:rPr>
          <w:rFonts w:ascii="Times New Roman" w:eastAsia="MS Mincho" w:hAnsi="Times New Roman" w:cs="Times New Roman"/>
          <w:sz w:val="24"/>
          <w:szCs w:val="24"/>
          <w:lang w:eastAsia="es-ES"/>
        </w:rPr>
        <w:t xml:space="preserve">ribunal que la acción de cumplimiento no es procedente tampoco para perseguir la materialización de las disposiciones contenidas en la Convención Americana sobre Derechos Humanos, pues las mismas han de entenderse insertas en el clausulado constitucional en virtud de la figura del bloque de constitucionalidad de que habla el artículo 93 del </w:t>
      </w:r>
      <w:r w:rsidR="0033711A">
        <w:rPr>
          <w:rFonts w:ascii="Times New Roman" w:eastAsia="MS Mincho" w:hAnsi="Times New Roman" w:cs="Times New Roman"/>
          <w:sz w:val="24"/>
          <w:szCs w:val="24"/>
          <w:lang w:eastAsia="es-ES"/>
        </w:rPr>
        <w:t>t</w:t>
      </w:r>
      <w:r>
        <w:rPr>
          <w:rFonts w:ascii="Times New Roman" w:eastAsia="MS Mincho" w:hAnsi="Times New Roman" w:cs="Times New Roman"/>
          <w:sz w:val="24"/>
          <w:szCs w:val="24"/>
          <w:lang w:eastAsia="es-ES"/>
        </w:rPr>
        <w:t xml:space="preserve">exto </w:t>
      </w:r>
      <w:r w:rsidR="0033711A">
        <w:rPr>
          <w:rFonts w:ascii="Times New Roman" w:eastAsia="MS Mincho" w:hAnsi="Times New Roman" w:cs="Times New Roman"/>
          <w:sz w:val="24"/>
          <w:szCs w:val="24"/>
          <w:lang w:eastAsia="es-ES"/>
        </w:rPr>
        <w:t>s</w:t>
      </w:r>
      <w:r>
        <w:rPr>
          <w:rFonts w:ascii="Times New Roman" w:eastAsia="MS Mincho" w:hAnsi="Times New Roman" w:cs="Times New Roman"/>
          <w:sz w:val="24"/>
          <w:szCs w:val="24"/>
          <w:lang w:eastAsia="es-ES"/>
        </w:rPr>
        <w:t>uperior, y por ende las cláusulas convencionales “</w:t>
      </w:r>
      <w:r w:rsidRPr="00BE40F6">
        <w:rPr>
          <w:rFonts w:ascii="Times New Roman" w:eastAsia="MS Mincho" w:hAnsi="Times New Roman" w:cs="Times New Roman"/>
          <w:sz w:val="24"/>
          <w:szCs w:val="24"/>
          <w:lang w:eastAsia="es-ES"/>
        </w:rPr>
        <w:t>escapan al ámbito de procedencia de la acción de cumplimiento, por las mismas razones vertidas anteriormente relacionadas con la impertinencia de dicha acción constitucional frente a normas constitucionales</w:t>
      </w:r>
      <w:r>
        <w:rPr>
          <w:rFonts w:ascii="Times New Roman" w:eastAsia="MS Mincho" w:hAnsi="Times New Roman" w:cs="Times New Roman"/>
          <w:sz w:val="24"/>
          <w:szCs w:val="24"/>
          <w:lang w:eastAsia="es-ES"/>
        </w:rPr>
        <w:t>”.</w:t>
      </w:r>
    </w:p>
    <w:p w14:paraId="44898A2D" w14:textId="77777777" w:rsidR="00C26957" w:rsidRDefault="00C26957" w:rsidP="00254D39">
      <w:pPr>
        <w:spacing w:after="0" w:line="360" w:lineRule="auto"/>
        <w:contextualSpacing/>
        <w:jc w:val="both"/>
        <w:rPr>
          <w:rFonts w:ascii="Times New Roman" w:eastAsia="MS Mincho" w:hAnsi="Times New Roman" w:cs="Times New Roman"/>
          <w:sz w:val="24"/>
          <w:szCs w:val="24"/>
          <w:lang w:eastAsia="es-ES"/>
        </w:rPr>
      </w:pPr>
    </w:p>
    <w:p w14:paraId="5ECA45AB" w14:textId="59834274" w:rsidR="00C26957" w:rsidRDefault="00DB0558"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Luego, </w:t>
      </w:r>
      <w:r w:rsidR="00C26957" w:rsidRPr="00956600">
        <w:rPr>
          <w:rFonts w:ascii="Times New Roman" w:eastAsia="MS Mincho" w:hAnsi="Times New Roman" w:cs="Times New Roman"/>
          <w:sz w:val="24"/>
          <w:szCs w:val="24"/>
          <w:lang w:eastAsia="es-ES"/>
        </w:rPr>
        <w:t xml:space="preserve">en fallo del </w:t>
      </w:r>
      <w:r w:rsidR="00C26957" w:rsidRPr="00FD4BF7">
        <w:rPr>
          <w:rFonts w:ascii="Times New Roman" w:eastAsia="MS Mincho" w:hAnsi="Times New Roman" w:cs="Times New Roman"/>
          <w:sz w:val="24"/>
          <w:szCs w:val="24"/>
          <w:lang w:eastAsia="es-ES"/>
        </w:rPr>
        <w:t>23 de marzo de 2017</w:t>
      </w:r>
      <w:r w:rsidR="00FD4BF7">
        <w:rPr>
          <w:rFonts w:ascii="Times New Roman" w:eastAsia="MS Mincho" w:hAnsi="Times New Roman" w:cs="Times New Roman"/>
          <w:sz w:val="24"/>
          <w:szCs w:val="24"/>
          <w:lang w:eastAsia="es-ES"/>
        </w:rPr>
        <w:t xml:space="preserve"> (Rad. </w:t>
      </w:r>
      <w:proofErr w:type="spellStart"/>
      <w:r w:rsidR="00FD4BF7">
        <w:rPr>
          <w:rFonts w:ascii="Times New Roman" w:eastAsia="MS Mincho" w:hAnsi="Times New Roman" w:cs="Times New Roman"/>
          <w:sz w:val="24"/>
          <w:szCs w:val="24"/>
          <w:lang w:eastAsia="es-ES"/>
        </w:rPr>
        <w:t>N°</w:t>
      </w:r>
      <w:proofErr w:type="spellEnd"/>
      <w:r w:rsidR="00FD4BF7">
        <w:rPr>
          <w:rFonts w:ascii="Times New Roman" w:eastAsia="MS Mincho" w:hAnsi="Times New Roman" w:cs="Times New Roman"/>
          <w:sz w:val="24"/>
          <w:szCs w:val="24"/>
          <w:lang w:eastAsia="es-ES"/>
        </w:rPr>
        <w:t xml:space="preserve"> </w:t>
      </w:r>
      <w:r w:rsidR="00FD4BF7" w:rsidRPr="00FD4BF7">
        <w:rPr>
          <w:rFonts w:ascii="Times New Roman" w:eastAsia="MS Mincho" w:hAnsi="Times New Roman" w:cs="Times New Roman"/>
          <w:sz w:val="24"/>
          <w:szCs w:val="24"/>
          <w:lang w:eastAsia="es-ES"/>
        </w:rPr>
        <w:t>05001-23-33-000-2014-01832-01</w:t>
      </w:r>
      <w:r w:rsidR="00FD4BF7">
        <w:rPr>
          <w:rFonts w:ascii="Times New Roman" w:eastAsia="MS Mincho" w:hAnsi="Times New Roman" w:cs="Times New Roman"/>
          <w:sz w:val="24"/>
          <w:szCs w:val="24"/>
          <w:lang w:eastAsia="es-ES"/>
        </w:rPr>
        <w:t>)</w:t>
      </w:r>
      <w:r>
        <w:rPr>
          <w:rFonts w:ascii="Times New Roman" w:eastAsia="MS Mincho" w:hAnsi="Times New Roman" w:cs="Times New Roman"/>
          <w:sz w:val="24"/>
          <w:szCs w:val="24"/>
          <w:lang w:eastAsia="es-ES"/>
        </w:rPr>
        <w:t>,</w:t>
      </w:r>
      <w:r w:rsidR="00C26957" w:rsidRPr="00956600">
        <w:rPr>
          <w:rFonts w:ascii="Times New Roman" w:eastAsia="MS Mincho" w:hAnsi="Times New Roman" w:cs="Times New Roman"/>
          <w:sz w:val="24"/>
          <w:szCs w:val="24"/>
          <w:lang w:eastAsia="es-ES"/>
        </w:rPr>
        <w:t xml:space="preserve"> al </w:t>
      </w:r>
      <w:r>
        <w:rPr>
          <w:rFonts w:ascii="Times New Roman" w:eastAsia="MS Mincho" w:hAnsi="Times New Roman" w:cs="Times New Roman"/>
          <w:sz w:val="24"/>
          <w:szCs w:val="24"/>
          <w:lang w:eastAsia="es-ES"/>
        </w:rPr>
        <w:t>reiterar</w:t>
      </w:r>
      <w:r w:rsidR="00C26957" w:rsidRPr="00956600">
        <w:rPr>
          <w:rFonts w:ascii="Times New Roman" w:eastAsia="MS Mincho" w:hAnsi="Times New Roman" w:cs="Times New Roman"/>
          <w:sz w:val="24"/>
          <w:szCs w:val="24"/>
          <w:lang w:eastAsia="es-ES"/>
        </w:rPr>
        <w:t xml:space="preserve"> los requisitos que se deben cumplir para que la acción de cumplimiento prospere</w:t>
      </w:r>
      <w:r w:rsidR="0033711A">
        <w:rPr>
          <w:rFonts w:ascii="Times New Roman" w:eastAsia="MS Mincho" w:hAnsi="Times New Roman" w:cs="Times New Roman"/>
          <w:sz w:val="24"/>
          <w:szCs w:val="24"/>
          <w:lang w:eastAsia="es-ES"/>
        </w:rPr>
        <w:t>,</w:t>
      </w:r>
      <w:r w:rsidR="00C26957" w:rsidRPr="00956600">
        <w:rPr>
          <w:rFonts w:ascii="Times New Roman" w:eastAsia="MS Mincho" w:hAnsi="Times New Roman" w:cs="Times New Roman"/>
          <w:sz w:val="24"/>
          <w:szCs w:val="24"/>
          <w:lang w:eastAsia="es-ES"/>
        </w:rPr>
        <w:t xml:space="preserve"> dice </w:t>
      </w:r>
      <w:r>
        <w:rPr>
          <w:rFonts w:ascii="Times New Roman" w:eastAsia="MS Mincho" w:hAnsi="Times New Roman" w:cs="Times New Roman"/>
          <w:sz w:val="24"/>
          <w:szCs w:val="24"/>
          <w:lang w:eastAsia="es-ES"/>
        </w:rPr>
        <w:t>el Consejo de Estado</w:t>
      </w:r>
      <w:r w:rsidR="0033711A">
        <w:rPr>
          <w:rFonts w:ascii="Times New Roman" w:eastAsia="MS Mincho" w:hAnsi="Times New Roman" w:cs="Times New Roman"/>
          <w:sz w:val="24"/>
          <w:szCs w:val="24"/>
          <w:lang w:eastAsia="es-ES"/>
        </w:rPr>
        <w:t>:</w:t>
      </w:r>
      <w:r w:rsidR="00C26957" w:rsidRPr="00956600">
        <w:rPr>
          <w:rFonts w:ascii="Times New Roman" w:eastAsia="MS Mincho" w:hAnsi="Times New Roman" w:cs="Times New Roman"/>
          <w:sz w:val="24"/>
          <w:szCs w:val="24"/>
          <w:lang w:eastAsia="es-ES"/>
        </w:rPr>
        <w:t xml:space="preserve"> “el deber que se pide hacer cumplir se encuentre consignado en normas aplicables con fuerza material de ley o actos administrativos vigentes (Art. 1º)” y</w:t>
      </w:r>
      <w:r w:rsidR="0033711A">
        <w:rPr>
          <w:rFonts w:ascii="Times New Roman" w:eastAsia="MS Mincho" w:hAnsi="Times New Roman" w:cs="Times New Roman"/>
          <w:sz w:val="24"/>
          <w:szCs w:val="24"/>
          <w:lang w:eastAsia="es-ES"/>
        </w:rPr>
        <w:t>,</w:t>
      </w:r>
      <w:r w:rsidR="00C26957" w:rsidRPr="00956600">
        <w:rPr>
          <w:rFonts w:ascii="Times New Roman" w:eastAsia="MS Mincho" w:hAnsi="Times New Roman" w:cs="Times New Roman"/>
          <w:sz w:val="24"/>
          <w:szCs w:val="24"/>
          <w:lang w:eastAsia="es-ES"/>
        </w:rPr>
        <w:t xml:space="preserve"> acto seguido, en una nota al pie, expone el siguiente “argumento”: “</w:t>
      </w:r>
      <w:r w:rsidR="0033711A">
        <w:rPr>
          <w:rFonts w:ascii="Times New Roman" w:eastAsia="MS Mincho" w:hAnsi="Times New Roman" w:cs="Times New Roman"/>
          <w:sz w:val="24"/>
          <w:szCs w:val="24"/>
          <w:lang w:eastAsia="es-ES"/>
        </w:rPr>
        <w:t>[e]</w:t>
      </w:r>
      <w:r w:rsidR="004D47D4">
        <w:rPr>
          <w:rFonts w:ascii="Times New Roman" w:eastAsia="MS Mincho" w:hAnsi="Times New Roman" w:cs="Times New Roman"/>
          <w:sz w:val="24"/>
          <w:szCs w:val="24"/>
          <w:lang w:eastAsia="es-ES"/>
        </w:rPr>
        <w:t>sto</w:t>
      </w:r>
      <w:r w:rsidR="00C26957" w:rsidRPr="00956600">
        <w:rPr>
          <w:rFonts w:ascii="Times New Roman" w:eastAsia="MS Mincho" w:hAnsi="Times New Roman" w:cs="Times New Roman"/>
          <w:sz w:val="24"/>
          <w:szCs w:val="24"/>
          <w:lang w:eastAsia="es-ES"/>
        </w:rPr>
        <w:t xml:space="preserve"> excluye el cumplimiento de las normas de la Constitución Política, que por lo general consagran principios y directrices”</w:t>
      </w:r>
      <w:r w:rsidR="00653508">
        <w:rPr>
          <w:rStyle w:val="Refdenotaalpie"/>
          <w:rFonts w:ascii="Times New Roman" w:eastAsia="MS Mincho" w:hAnsi="Times New Roman" w:cs="Times New Roman"/>
          <w:sz w:val="24"/>
          <w:szCs w:val="24"/>
          <w:lang w:eastAsia="es-ES"/>
        </w:rPr>
        <w:footnoteReference w:id="6"/>
      </w:r>
      <w:r w:rsidR="00C26957" w:rsidRPr="00956600">
        <w:rPr>
          <w:rFonts w:ascii="Times New Roman" w:eastAsia="MS Mincho" w:hAnsi="Times New Roman" w:cs="Times New Roman"/>
          <w:sz w:val="24"/>
          <w:szCs w:val="24"/>
          <w:lang w:eastAsia="es-ES"/>
        </w:rPr>
        <w:t xml:space="preserve">. </w:t>
      </w:r>
      <w:r w:rsidR="00BD0DD7">
        <w:rPr>
          <w:rFonts w:ascii="Times New Roman" w:eastAsia="MS Mincho" w:hAnsi="Times New Roman" w:cs="Times New Roman"/>
          <w:sz w:val="24"/>
          <w:szCs w:val="24"/>
          <w:lang w:eastAsia="es-ES"/>
        </w:rPr>
        <w:t>Posteriormente</w:t>
      </w:r>
      <w:r>
        <w:rPr>
          <w:rFonts w:ascii="Times New Roman" w:eastAsia="MS Mincho" w:hAnsi="Times New Roman" w:cs="Times New Roman"/>
          <w:sz w:val="24"/>
          <w:szCs w:val="24"/>
          <w:lang w:eastAsia="es-ES"/>
        </w:rPr>
        <w:t xml:space="preserve">, en la </w:t>
      </w:r>
      <w:r w:rsidR="0033711A">
        <w:rPr>
          <w:rFonts w:ascii="Times New Roman" w:eastAsia="MS Mincho" w:hAnsi="Times New Roman" w:cs="Times New Roman"/>
          <w:sz w:val="24"/>
          <w:szCs w:val="24"/>
          <w:lang w:eastAsia="es-ES"/>
        </w:rPr>
        <w:t xml:space="preserve">Sentencia </w:t>
      </w:r>
      <w:r>
        <w:rPr>
          <w:rFonts w:ascii="Times New Roman" w:eastAsia="MS Mincho" w:hAnsi="Times New Roman" w:cs="Times New Roman"/>
          <w:sz w:val="24"/>
          <w:szCs w:val="24"/>
          <w:lang w:eastAsia="es-ES"/>
        </w:rPr>
        <w:t xml:space="preserve">SU-077 de 2018 ya reseñada, al referirse sobre la finalidad de la acción de cumplimiento, sostiene la Corte Constitucional </w:t>
      </w:r>
      <w:r w:rsidR="0033711A">
        <w:rPr>
          <w:rFonts w:ascii="Times New Roman" w:eastAsia="MS Mincho" w:hAnsi="Times New Roman" w:cs="Times New Roman"/>
          <w:sz w:val="24"/>
          <w:szCs w:val="24"/>
          <w:lang w:eastAsia="es-ES"/>
        </w:rPr>
        <w:t xml:space="preserve">que </w:t>
      </w:r>
      <w:r>
        <w:rPr>
          <w:rFonts w:ascii="Times New Roman" w:eastAsia="MS Mincho" w:hAnsi="Times New Roman" w:cs="Times New Roman"/>
          <w:sz w:val="24"/>
          <w:szCs w:val="24"/>
          <w:lang w:eastAsia="es-ES"/>
        </w:rPr>
        <w:t>se trata de “</w:t>
      </w:r>
      <w:r w:rsidR="00C26957" w:rsidRPr="00606828">
        <w:rPr>
          <w:rFonts w:ascii="Times New Roman" w:eastAsia="MS Mincho" w:hAnsi="Times New Roman" w:cs="Times New Roman"/>
          <w:sz w:val="24"/>
          <w:szCs w:val="24"/>
          <w:lang w:eastAsia="es-ES"/>
        </w:rPr>
        <w:t>una acción dirigida a que las autoridades acaten mandatos contenidos en leyes y actos administrativos, de manera que no es procedente para hacer cumplir otro tipo de disposiciones, tales como mandatos constitucionales, u órdenes contenidas en providencias judiciales</w:t>
      </w:r>
      <w:r>
        <w:rPr>
          <w:rFonts w:ascii="Times New Roman" w:eastAsia="MS Mincho" w:hAnsi="Times New Roman" w:cs="Times New Roman"/>
          <w:sz w:val="24"/>
          <w:szCs w:val="24"/>
          <w:lang w:eastAsia="es-ES"/>
        </w:rPr>
        <w:t>”</w:t>
      </w:r>
      <w:r w:rsidR="00C26957" w:rsidRPr="00606828">
        <w:rPr>
          <w:rFonts w:ascii="Times New Roman" w:eastAsia="MS Mincho" w:hAnsi="Times New Roman" w:cs="Times New Roman"/>
          <w:sz w:val="24"/>
          <w:szCs w:val="24"/>
          <w:lang w:eastAsia="es-ES"/>
        </w:rPr>
        <w:t>.</w:t>
      </w:r>
      <w:r w:rsidR="00C26957">
        <w:rPr>
          <w:rFonts w:ascii="Times New Roman" w:eastAsia="MS Mincho" w:hAnsi="Times New Roman" w:cs="Times New Roman"/>
          <w:sz w:val="24"/>
          <w:szCs w:val="24"/>
          <w:lang w:eastAsia="es-ES"/>
        </w:rPr>
        <w:t xml:space="preserve"> </w:t>
      </w:r>
    </w:p>
    <w:p w14:paraId="442E466C" w14:textId="77777777" w:rsidR="00BD0DD7" w:rsidRDefault="00BD0DD7" w:rsidP="00254D39">
      <w:pPr>
        <w:spacing w:after="0" w:line="360" w:lineRule="auto"/>
        <w:contextualSpacing/>
        <w:jc w:val="both"/>
        <w:rPr>
          <w:rFonts w:ascii="Times New Roman" w:eastAsia="MS Mincho" w:hAnsi="Times New Roman" w:cs="Times New Roman"/>
          <w:sz w:val="24"/>
          <w:szCs w:val="24"/>
          <w:lang w:eastAsia="es-ES"/>
        </w:rPr>
      </w:pPr>
    </w:p>
    <w:p w14:paraId="14447DED" w14:textId="7AA45406" w:rsidR="0019272A" w:rsidRDefault="00BD0DD7"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La simplicidad con la que se aborda y se despacha el asunto en los fallos arriba citados, claramente da a entender que para ambas Corporaciones este es un asunto ya zanjado, en el cual ya no caben ni los l</w:t>
      </w:r>
      <w:r w:rsidR="00EE3A75">
        <w:rPr>
          <w:rFonts w:ascii="Times New Roman" w:eastAsia="MS Mincho" w:hAnsi="Times New Roman" w:cs="Times New Roman"/>
          <w:sz w:val="24"/>
          <w:szCs w:val="24"/>
          <w:lang w:eastAsia="es-ES"/>
        </w:rPr>
        <w:t>ú</w:t>
      </w:r>
      <w:r>
        <w:rPr>
          <w:rFonts w:ascii="Times New Roman" w:eastAsia="MS Mincho" w:hAnsi="Times New Roman" w:cs="Times New Roman"/>
          <w:sz w:val="24"/>
          <w:szCs w:val="24"/>
          <w:lang w:eastAsia="es-ES"/>
        </w:rPr>
        <w:t xml:space="preserve">cidos argumentos expuestos en el salvamento de voto citado frente a la </w:t>
      </w:r>
      <w:r w:rsidR="00EE3A75">
        <w:rPr>
          <w:rFonts w:ascii="Times New Roman" w:eastAsia="MS Mincho" w:hAnsi="Times New Roman" w:cs="Times New Roman"/>
          <w:sz w:val="24"/>
          <w:szCs w:val="24"/>
          <w:lang w:eastAsia="es-ES"/>
        </w:rPr>
        <w:t>S</w:t>
      </w:r>
      <w:r>
        <w:rPr>
          <w:rFonts w:ascii="Times New Roman" w:eastAsia="MS Mincho" w:hAnsi="Times New Roman" w:cs="Times New Roman"/>
          <w:sz w:val="24"/>
          <w:szCs w:val="24"/>
          <w:lang w:eastAsia="es-ES"/>
        </w:rPr>
        <w:t xml:space="preserve">entencia C-157 de 1998 ni los reparos que, aunque laxamente, ha manifestado la doctrina. </w:t>
      </w:r>
      <w:r w:rsidR="001259BC" w:rsidRPr="001259BC">
        <w:rPr>
          <w:rFonts w:ascii="Times New Roman" w:eastAsia="MS Mincho" w:hAnsi="Times New Roman" w:cs="Times New Roman"/>
          <w:sz w:val="24"/>
          <w:szCs w:val="24"/>
          <w:lang w:eastAsia="es-ES"/>
        </w:rPr>
        <w:t xml:space="preserve">Sin embargo, llama </w:t>
      </w:r>
      <w:r w:rsidR="001259BC" w:rsidRPr="001259BC">
        <w:rPr>
          <w:rFonts w:ascii="Times New Roman" w:eastAsia="MS Mincho" w:hAnsi="Times New Roman" w:cs="Times New Roman"/>
          <w:sz w:val="24"/>
          <w:szCs w:val="24"/>
          <w:lang w:eastAsia="es-ES"/>
        </w:rPr>
        <w:lastRenderedPageBreak/>
        <w:t>poderosamente la atención el hecho de que tanto la Corte Constitucional como el Consejo de Estado, argumentando las razones ampliamente expuestas y sobre las cuales no se considera necesario volver, han sido enfátic</w:t>
      </w:r>
      <w:r w:rsidR="001259BC">
        <w:rPr>
          <w:rFonts w:ascii="Times New Roman" w:eastAsia="MS Mincho" w:hAnsi="Times New Roman" w:cs="Times New Roman"/>
          <w:sz w:val="24"/>
          <w:szCs w:val="24"/>
          <w:lang w:eastAsia="es-ES"/>
        </w:rPr>
        <w:t>o</w:t>
      </w:r>
      <w:r w:rsidR="001259BC" w:rsidRPr="001259BC">
        <w:rPr>
          <w:rFonts w:ascii="Times New Roman" w:eastAsia="MS Mincho" w:hAnsi="Times New Roman" w:cs="Times New Roman"/>
          <w:sz w:val="24"/>
          <w:szCs w:val="24"/>
          <w:lang w:eastAsia="es-ES"/>
        </w:rPr>
        <w:t xml:space="preserve">s en denegar la procedencia de la acción objeto de estudio para procurar el cumplimiento de normas contenidas en la </w:t>
      </w:r>
      <w:r w:rsidR="00EE3A75">
        <w:rPr>
          <w:rFonts w:ascii="Times New Roman" w:eastAsia="MS Mincho" w:hAnsi="Times New Roman" w:cs="Times New Roman"/>
          <w:sz w:val="24"/>
          <w:szCs w:val="24"/>
          <w:lang w:eastAsia="es-ES"/>
        </w:rPr>
        <w:t>l</w:t>
      </w:r>
      <w:r w:rsidR="001259BC" w:rsidRPr="001259BC">
        <w:rPr>
          <w:rFonts w:ascii="Times New Roman" w:eastAsia="MS Mincho" w:hAnsi="Times New Roman" w:cs="Times New Roman"/>
          <w:sz w:val="24"/>
          <w:szCs w:val="24"/>
          <w:lang w:eastAsia="es-ES"/>
        </w:rPr>
        <w:t xml:space="preserve">ey </w:t>
      </w:r>
      <w:r w:rsidR="00EE3A75">
        <w:rPr>
          <w:rFonts w:ascii="Times New Roman" w:eastAsia="MS Mincho" w:hAnsi="Times New Roman" w:cs="Times New Roman"/>
          <w:sz w:val="24"/>
          <w:szCs w:val="24"/>
          <w:lang w:eastAsia="es-ES"/>
        </w:rPr>
        <w:t>s</w:t>
      </w:r>
      <w:r w:rsidR="001259BC" w:rsidRPr="001259BC">
        <w:rPr>
          <w:rFonts w:ascii="Times New Roman" w:eastAsia="MS Mincho" w:hAnsi="Times New Roman" w:cs="Times New Roman"/>
          <w:sz w:val="24"/>
          <w:szCs w:val="24"/>
          <w:lang w:eastAsia="es-ES"/>
        </w:rPr>
        <w:t>uperior, pero en ningún momento hacen alusión a cuál sería el mecanismo idóneo para tan indispensable finalidad</w:t>
      </w:r>
      <w:r w:rsidR="001259BC">
        <w:rPr>
          <w:rFonts w:ascii="Times New Roman" w:eastAsia="MS Mincho" w:hAnsi="Times New Roman" w:cs="Times New Roman"/>
          <w:sz w:val="24"/>
          <w:szCs w:val="24"/>
          <w:lang w:eastAsia="es-ES"/>
        </w:rPr>
        <w:t>, d</w:t>
      </w:r>
      <w:r w:rsidR="001259BC" w:rsidRPr="001259BC">
        <w:rPr>
          <w:rFonts w:ascii="Times New Roman" w:eastAsia="MS Mincho" w:hAnsi="Times New Roman" w:cs="Times New Roman"/>
          <w:sz w:val="24"/>
          <w:szCs w:val="24"/>
          <w:lang w:eastAsia="es-ES"/>
        </w:rPr>
        <w:t xml:space="preserve">e </w:t>
      </w:r>
      <w:r w:rsidR="001259BC">
        <w:rPr>
          <w:rFonts w:ascii="Times New Roman" w:eastAsia="MS Mincho" w:hAnsi="Times New Roman" w:cs="Times New Roman"/>
          <w:sz w:val="24"/>
          <w:szCs w:val="24"/>
          <w:lang w:eastAsia="es-ES"/>
        </w:rPr>
        <w:t>forma</w:t>
      </w:r>
      <w:r w:rsidR="001259BC" w:rsidRPr="001259BC">
        <w:rPr>
          <w:rFonts w:ascii="Times New Roman" w:eastAsia="MS Mincho" w:hAnsi="Times New Roman" w:cs="Times New Roman"/>
          <w:sz w:val="24"/>
          <w:szCs w:val="24"/>
          <w:lang w:eastAsia="es-ES"/>
        </w:rPr>
        <w:t xml:space="preserve"> tal que, como se ha venido denunciando, paradójicamente queda la Constitución, aun siendo norma de normas, sin una herramienta para su efectivización material.</w:t>
      </w:r>
    </w:p>
    <w:p w14:paraId="239D60F0" w14:textId="77777777" w:rsidR="00166C06" w:rsidRDefault="00166C06" w:rsidP="00254D39">
      <w:pPr>
        <w:spacing w:after="0" w:line="360" w:lineRule="auto"/>
        <w:contextualSpacing/>
        <w:jc w:val="both"/>
        <w:rPr>
          <w:rFonts w:ascii="Times New Roman" w:eastAsia="MS Mincho" w:hAnsi="Times New Roman" w:cs="Times New Roman"/>
          <w:sz w:val="24"/>
          <w:szCs w:val="24"/>
          <w:lang w:eastAsia="es-ES"/>
        </w:rPr>
      </w:pPr>
    </w:p>
    <w:p w14:paraId="1D1CD1EB" w14:textId="5B7515B5" w:rsidR="00166C06" w:rsidRDefault="00166C06" w:rsidP="00254D39">
      <w:pPr>
        <w:spacing w:after="0" w:line="360" w:lineRule="auto"/>
        <w:contextualSpacing/>
        <w:jc w:val="both"/>
        <w:rPr>
          <w:rFonts w:ascii="Times New Roman" w:eastAsia="MS Mincho" w:hAnsi="Times New Roman" w:cs="Times New Roman"/>
          <w:sz w:val="24"/>
          <w:szCs w:val="24"/>
          <w:lang w:eastAsia="es-ES"/>
        </w:rPr>
      </w:pPr>
      <w:r w:rsidRPr="00956600">
        <w:rPr>
          <w:rFonts w:ascii="Times New Roman" w:eastAsia="MS Mincho" w:hAnsi="Times New Roman" w:cs="Times New Roman"/>
          <w:sz w:val="24"/>
          <w:szCs w:val="24"/>
          <w:lang w:eastAsia="es-ES"/>
        </w:rPr>
        <w:t xml:space="preserve">Y </w:t>
      </w:r>
      <w:r>
        <w:rPr>
          <w:rFonts w:ascii="Times New Roman" w:eastAsia="MS Mincho" w:hAnsi="Times New Roman" w:cs="Times New Roman"/>
          <w:sz w:val="24"/>
          <w:szCs w:val="24"/>
          <w:lang w:eastAsia="es-ES"/>
        </w:rPr>
        <w:t xml:space="preserve">es que, </w:t>
      </w:r>
      <w:r w:rsidRPr="00956600">
        <w:rPr>
          <w:rFonts w:ascii="Times New Roman" w:eastAsia="MS Mincho" w:hAnsi="Times New Roman" w:cs="Times New Roman"/>
          <w:sz w:val="24"/>
          <w:szCs w:val="24"/>
          <w:lang w:eastAsia="es-ES"/>
        </w:rPr>
        <w:t xml:space="preserve">aunque el ordenamiento jurídico cuenta con diversos instrumentos y procedimientos que apuntan a la </w:t>
      </w:r>
      <w:r w:rsidR="00794A33">
        <w:rPr>
          <w:rFonts w:ascii="Times New Roman" w:eastAsia="MS Mincho" w:hAnsi="Times New Roman" w:cs="Times New Roman"/>
          <w:sz w:val="24"/>
          <w:szCs w:val="24"/>
          <w:lang w:eastAsia="es-ES"/>
        </w:rPr>
        <w:t>salvaguarda de la integridad de la Constitución</w:t>
      </w:r>
      <w:r w:rsidRPr="00956600">
        <w:rPr>
          <w:rFonts w:ascii="Times New Roman" w:eastAsia="MS Mincho" w:hAnsi="Times New Roman" w:cs="Times New Roman"/>
          <w:sz w:val="24"/>
          <w:szCs w:val="24"/>
          <w:lang w:eastAsia="es-ES"/>
        </w:rPr>
        <w:t>, tales como el control de constitucionalidad, la acción de tutela y la figura de la</w:t>
      </w:r>
      <w:r w:rsidR="00EE3A75">
        <w:rPr>
          <w:rFonts w:ascii="Times New Roman" w:eastAsia="MS Mincho" w:hAnsi="Times New Roman" w:cs="Times New Roman"/>
          <w:sz w:val="24"/>
          <w:szCs w:val="24"/>
          <w:lang w:eastAsia="es-ES"/>
        </w:rPr>
        <w:t xml:space="preserve"> </w:t>
      </w:r>
      <w:proofErr w:type="spellStart"/>
      <w:r w:rsidR="004D47D4">
        <w:rPr>
          <w:rFonts w:ascii="Times New Roman" w:eastAsia="MS Mincho" w:hAnsi="Times New Roman" w:cs="Times New Roman"/>
          <w:sz w:val="24"/>
          <w:szCs w:val="24"/>
          <w:lang w:eastAsia="es-ES"/>
        </w:rPr>
        <w:t>omisión</w:t>
      </w:r>
      <w:proofErr w:type="spellEnd"/>
      <w:r w:rsidRPr="00956600">
        <w:rPr>
          <w:rFonts w:ascii="Times New Roman" w:eastAsia="MS Mincho" w:hAnsi="Times New Roman" w:cs="Times New Roman"/>
          <w:sz w:val="24"/>
          <w:szCs w:val="24"/>
          <w:lang w:eastAsia="es-ES"/>
        </w:rPr>
        <w:t xml:space="preserve"> legislativa (Pérez Restrepo,</w:t>
      </w:r>
      <w:r>
        <w:rPr>
          <w:rFonts w:ascii="Times New Roman" w:eastAsia="MS Mincho" w:hAnsi="Times New Roman" w:cs="Times New Roman"/>
          <w:sz w:val="24"/>
          <w:szCs w:val="24"/>
          <w:lang w:eastAsia="es-ES"/>
        </w:rPr>
        <w:t xml:space="preserve"> 1998,</w:t>
      </w:r>
      <w:r w:rsidRPr="00956600">
        <w:rPr>
          <w:rFonts w:ascii="Times New Roman" w:eastAsia="MS Mincho" w:hAnsi="Times New Roman" w:cs="Times New Roman"/>
          <w:sz w:val="24"/>
          <w:szCs w:val="24"/>
          <w:lang w:eastAsia="es-ES"/>
        </w:rPr>
        <w:t xml:space="preserve"> p. 219), lo cierto es que estos no </w:t>
      </w:r>
      <w:r w:rsidR="00794A33">
        <w:rPr>
          <w:rFonts w:ascii="Times New Roman" w:eastAsia="MS Mincho" w:hAnsi="Times New Roman" w:cs="Times New Roman"/>
          <w:sz w:val="24"/>
          <w:szCs w:val="24"/>
          <w:lang w:eastAsia="es-ES"/>
        </w:rPr>
        <w:t>son</w:t>
      </w:r>
      <w:r w:rsidRPr="00956600">
        <w:rPr>
          <w:rFonts w:ascii="Times New Roman" w:eastAsia="MS Mincho" w:hAnsi="Times New Roman" w:cs="Times New Roman"/>
          <w:sz w:val="24"/>
          <w:szCs w:val="24"/>
          <w:lang w:eastAsia="es-ES"/>
        </w:rPr>
        <w:t xml:space="preserve"> idóneos </w:t>
      </w:r>
      <w:r w:rsidR="00794A33">
        <w:rPr>
          <w:rFonts w:ascii="Times New Roman" w:eastAsia="MS Mincho" w:hAnsi="Times New Roman" w:cs="Times New Roman"/>
          <w:sz w:val="24"/>
          <w:szCs w:val="24"/>
          <w:lang w:eastAsia="es-ES"/>
        </w:rPr>
        <w:t>ni</w:t>
      </w:r>
      <w:r w:rsidRPr="00956600">
        <w:rPr>
          <w:rFonts w:ascii="Times New Roman" w:eastAsia="MS Mincho" w:hAnsi="Times New Roman" w:cs="Times New Roman"/>
          <w:sz w:val="24"/>
          <w:szCs w:val="24"/>
          <w:lang w:eastAsia="es-ES"/>
        </w:rPr>
        <w:t xml:space="preserve"> adecuados para </w:t>
      </w:r>
      <w:r w:rsidR="00794A33">
        <w:rPr>
          <w:rFonts w:ascii="Times New Roman" w:eastAsia="MS Mincho" w:hAnsi="Times New Roman" w:cs="Times New Roman"/>
          <w:sz w:val="24"/>
          <w:szCs w:val="24"/>
          <w:lang w:eastAsia="es-ES"/>
        </w:rPr>
        <w:t>lograr el cumplimiento de los deberes constitucionales puestos en cabeza de una autoridad en particular</w:t>
      </w:r>
      <w:r w:rsidRPr="00956600">
        <w:rPr>
          <w:rFonts w:ascii="Times New Roman" w:eastAsia="MS Mincho" w:hAnsi="Times New Roman" w:cs="Times New Roman"/>
          <w:sz w:val="24"/>
          <w:szCs w:val="24"/>
          <w:lang w:eastAsia="es-ES"/>
        </w:rPr>
        <w:t xml:space="preserve">. Basta traer a colación, nuevamente, el caso del artículo 53 de </w:t>
      </w:r>
      <w:r w:rsidR="00EE3A75">
        <w:rPr>
          <w:rFonts w:ascii="Times New Roman" w:eastAsia="MS Mincho" w:hAnsi="Times New Roman" w:cs="Times New Roman"/>
          <w:sz w:val="24"/>
          <w:szCs w:val="24"/>
          <w:lang w:eastAsia="es-ES"/>
        </w:rPr>
        <w:t>la</w:t>
      </w:r>
      <w:r w:rsidR="00EE3A75" w:rsidRPr="00956600">
        <w:rPr>
          <w:rFonts w:ascii="Times New Roman" w:eastAsia="MS Mincho" w:hAnsi="Times New Roman" w:cs="Times New Roman"/>
          <w:sz w:val="24"/>
          <w:szCs w:val="24"/>
          <w:lang w:eastAsia="es-ES"/>
        </w:rPr>
        <w:t xml:space="preserve"> </w:t>
      </w:r>
      <w:r w:rsidR="00EE3A75">
        <w:rPr>
          <w:rFonts w:ascii="Times New Roman" w:eastAsia="MS Mincho" w:hAnsi="Times New Roman" w:cs="Times New Roman"/>
          <w:sz w:val="24"/>
          <w:szCs w:val="24"/>
          <w:lang w:eastAsia="es-ES"/>
        </w:rPr>
        <w:t>carta</w:t>
      </w:r>
      <w:r w:rsidR="00EE3A75" w:rsidRPr="00956600">
        <w:rPr>
          <w:rFonts w:ascii="Times New Roman" w:eastAsia="MS Mincho" w:hAnsi="Times New Roman" w:cs="Times New Roman"/>
          <w:sz w:val="24"/>
          <w:szCs w:val="24"/>
          <w:lang w:eastAsia="es-ES"/>
        </w:rPr>
        <w:t xml:space="preserve"> política</w:t>
      </w:r>
      <w:r w:rsidRPr="00956600">
        <w:rPr>
          <w:rFonts w:ascii="Times New Roman" w:eastAsia="MS Mincho" w:hAnsi="Times New Roman" w:cs="Times New Roman"/>
          <w:sz w:val="24"/>
          <w:szCs w:val="24"/>
          <w:lang w:eastAsia="es-ES"/>
        </w:rPr>
        <w:t>. En no pocas ocasiones la Corte Constitucional ha debido, en pro de efectivizar los derechos laborales de los asociados, llenar, en sede de tutela, las lagunas que ha dejado en el ordenamiento jurídico la negativa del Congreso de expedir un Estatuto del Trabajo. Y en no menos oportunidades</w:t>
      </w:r>
      <w:r w:rsidR="00EE3A75">
        <w:rPr>
          <w:rFonts w:ascii="Times New Roman" w:eastAsia="MS Mincho" w:hAnsi="Times New Roman" w:cs="Times New Roman"/>
          <w:sz w:val="24"/>
          <w:szCs w:val="24"/>
          <w:lang w:eastAsia="es-ES"/>
        </w:rPr>
        <w:t>,</w:t>
      </w:r>
      <w:r w:rsidRPr="00956600">
        <w:rPr>
          <w:rFonts w:ascii="Times New Roman" w:eastAsia="MS Mincho" w:hAnsi="Times New Roman" w:cs="Times New Roman"/>
          <w:sz w:val="24"/>
          <w:szCs w:val="24"/>
          <w:lang w:eastAsia="es-ES"/>
        </w:rPr>
        <w:t xml:space="preserve"> el </w:t>
      </w:r>
      <w:r w:rsidR="00EE3A75">
        <w:rPr>
          <w:rFonts w:ascii="Times New Roman" w:eastAsia="MS Mincho" w:hAnsi="Times New Roman" w:cs="Times New Roman"/>
          <w:sz w:val="24"/>
          <w:szCs w:val="24"/>
          <w:lang w:eastAsia="es-ES"/>
        </w:rPr>
        <w:t>a</w:t>
      </w:r>
      <w:r w:rsidRPr="00956600">
        <w:rPr>
          <w:rFonts w:ascii="Times New Roman" w:eastAsia="MS Mincho" w:hAnsi="Times New Roman" w:cs="Times New Roman"/>
          <w:sz w:val="24"/>
          <w:szCs w:val="24"/>
          <w:lang w:eastAsia="es-ES"/>
        </w:rPr>
        <w:t xml:space="preserve">lto </w:t>
      </w:r>
      <w:r w:rsidR="00EE3A75">
        <w:rPr>
          <w:rFonts w:ascii="Times New Roman" w:eastAsia="MS Mincho" w:hAnsi="Times New Roman" w:cs="Times New Roman"/>
          <w:sz w:val="24"/>
          <w:szCs w:val="24"/>
          <w:lang w:eastAsia="es-ES"/>
        </w:rPr>
        <w:t>t</w:t>
      </w:r>
      <w:r w:rsidRPr="00956600">
        <w:rPr>
          <w:rFonts w:ascii="Times New Roman" w:eastAsia="MS Mincho" w:hAnsi="Times New Roman" w:cs="Times New Roman"/>
          <w:sz w:val="24"/>
          <w:szCs w:val="24"/>
          <w:lang w:eastAsia="es-ES"/>
        </w:rPr>
        <w:t>ribunal ha “exhortado” al legislativo para que cumpla con el mandato constitucional, sin que ello haya sucedido a la fecha, aun cuando se diga hasta la saciedad que estamos en presencia de una flagrante omisión legislativa, pues esta “decisión judicial no vincula obligacionalmente al legislador” (Pérez Restrepo,</w:t>
      </w:r>
      <w:r>
        <w:rPr>
          <w:rFonts w:ascii="Times New Roman" w:eastAsia="MS Mincho" w:hAnsi="Times New Roman" w:cs="Times New Roman"/>
          <w:sz w:val="24"/>
          <w:szCs w:val="24"/>
          <w:lang w:eastAsia="es-ES"/>
        </w:rPr>
        <w:t xml:space="preserve"> 1998,</w:t>
      </w:r>
      <w:r w:rsidRPr="00956600">
        <w:rPr>
          <w:rFonts w:ascii="Times New Roman" w:eastAsia="MS Mincho" w:hAnsi="Times New Roman" w:cs="Times New Roman"/>
          <w:sz w:val="24"/>
          <w:szCs w:val="24"/>
          <w:lang w:eastAsia="es-ES"/>
        </w:rPr>
        <w:t xml:space="preserve"> p. 217), como s</w:t>
      </w:r>
      <w:r w:rsidR="00EE3A75">
        <w:rPr>
          <w:rFonts w:ascii="Times New Roman" w:eastAsia="MS Mincho" w:hAnsi="Times New Roman" w:cs="Times New Roman"/>
          <w:sz w:val="24"/>
          <w:szCs w:val="24"/>
          <w:lang w:eastAsia="es-ES"/>
        </w:rPr>
        <w:t>í</w:t>
      </w:r>
      <w:r w:rsidRPr="00956600">
        <w:rPr>
          <w:rFonts w:ascii="Times New Roman" w:eastAsia="MS Mincho" w:hAnsi="Times New Roman" w:cs="Times New Roman"/>
          <w:sz w:val="24"/>
          <w:szCs w:val="24"/>
          <w:lang w:eastAsia="es-ES"/>
        </w:rPr>
        <w:t xml:space="preserve"> lo haría el fallo proferido en el marco de una acción de cumplimiento.   </w:t>
      </w:r>
    </w:p>
    <w:p w14:paraId="6E649298" w14:textId="77777777" w:rsidR="00794A33" w:rsidRDefault="00794A33" w:rsidP="00254D39">
      <w:pPr>
        <w:spacing w:after="0" w:line="360" w:lineRule="auto"/>
        <w:contextualSpacing/>
        <w:jc w:val="both"/>
        <w:rPr>
          <w:rFonts w:ascii="Times New Roman" w:eastAsia="MS Mincho" w:hAnsi="Times New Roman" w:cs="Times New Roman"/>
          <w:sz w:val="24"/>
          <w:szCs w:val="24"/>
          <w:lang w:eastAsia="es-ES"/>
        </w:rPr>
      </w:pPr>
    </w:p>
    <w:p w14:paraId="1D451D93" w14:textId="27F05785" w:rsidR="00794A33" w:rsidRDefault="00794A33"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De acuerdo con lo anterior, es dable concluir inicialmente</w:t>
      </w:r>
      <w:r w:rsidR="004C32DC">
        <w:rPr>
          <w:rFonts w:ascii="Times New Roman" w:eastAsia="MS Mincho" w:hAnsi="Times New Roman" w:cs="Times New Roman"/>
          <w:sz w:val="24"/>
          <w:szCs w:val="24"/>
          <w:lang w:eastAsia="es-ES"/>
        </w:rPr>
        <w:t>, en cuanto a aspectos procedimentales,</w:t>
      </w:r>
      <w:r>
        <w:rPr>
          <w:rFonts w:ascii="Times New Roman" w:eastAsia="MS Mincho" w:hAnsi="Times New Roman" w:cs="Times New Roman"/>
          <w:sz w:val="24"/>
          <w:szCs w:val="24"/>
          <w:lang w:eastAsia="es-ES"/>
        </w:rPr>
        <w:t xml:space="preserve"> que está acreditado el requisito de la subsidiariedad, pues no hay en el ordenamiento jurídico un mecanismo judicial </w:t>
      </w:r>
      <w:r w:rsidR="00B76741">
        <w:rPr>
          <w:rFonts w:ascii="Times New Roman" w:eastAsia="MS Mincho" w:hAnsi="Times New Roman" w:cs="Times New Roman"/>
          <w:sz w:val="24"/>
          <w:szCs w:val="24"/>
          <w:lang w:eastAsia="es-ES"/>
        </w:rPr>
        <w:t xml:space="preserve">al que se pueda acudir </w:t>
      </w:r>
      <w:r>
        <w:rPr>
          <w:rFonts w:ascii="Times New Roman" w:eastAsia="MS Mincho" w:hAnsi="Times New Roman" w:cs="Times New Roman"/>
          <w:sz w:val="24"/>
          <w:szCs w:val="24"/>
          <w:lang w:eastAsia="es-ES"/>
        </w:rPr>
        <w:t xml:space="preserve">para </w:t>
      </w:r>
      <w:r w:rsidR="00B76741">
        <w:rPr>
          <w:rFonts w:ascii="Times New Roman" w:eastAsia="MS Mincho" w:hAnsi="Times New Roman" w:cs="Times New Roman"/>
          <w:sz w:val="24"/>
          <w:szCs w:val="24"/>
          <w:lang w:eastAsia="es-ES"/>
        </w:rPr>
        <w:t xml:space="preserve">que se ordene a una autoridad </w:t>
      </w:r>
      <w:r w:rsidR="00EE3A75">
        <w:rPr>
          <w:rFonts w:ascii="Times New Roman" w:eastAsia="MS Mincho" w:hAnsi="Times New Roman" w:cs="Times New Roman"/>
          <w:sz w:val="24"/>
          <w:szCs w:val="24"/>
          <w:lang w:eastAsia="es-ES"/>
        </w:rPr>
        <w:t>–</w:t>
      </w:r>
      <w:r w:rsidR="00B76741">
        <w:rPr>
          <w:rFonts w:ascii="Times New Roman" w:eastAsia="MS Mincho" w:hAnsi="Times New Roman" w:cs="Times New Roman"/>
          <w:sz w:val="24"/>
          <w:szCs w:val="24"/>
          <w:lang w:eastAsia="es-ES"/>
        </w:rPr>
        <w:t>de manera obligatoria e ineludible</w:t>
      </w:r>
      <w:r w:rsidR="00EE3A75">
        <w:rPr>
          <w:rFonts w:ascii="Times New Roman" w:eastAsia="MS Mincho" w:hAnsi="Times New Roman" w:cs="Times New Roman"/>
          <w:sz w:val="24"/>
          <w:szCs w:val="24"/>
          <w:lang w:eastAsia="es-ES"/>
        </w:rPr>
        <w:t xml:space="preserve">– </w:t>
      </w:r>
      <w:r w:rsidR="00B76741">
        <w:rPr>
          <w:rFonts w:ascii="Times New Roman" w:eastAsia="MS Mincho" w:hAnsi="Times New Roman" w:cs="Times New Roman"/>
          <w:sz w:val="24"/>
          <w:szCs w:val="24"/>
          <w:lang w:eastAsia="es-ES"/>
        </w:rPr>
        <w:t>que cumpla con un deber que le haya sido fijado por la propia Constitución,</w:t>
      </w:r>
      <w:r w:rsidR="007352EE">
        <w:rPr>
          <w:rFonts w:ascii="Times New Roman" w:eastAsia="MS Mincho" w:hAnsi="Times New Roman" w:cs="Times New Roman"/>
          <w:sz w:val="24"/>
          <w:szCs w:val="24"/>
          <w:lang w:eastAsia="es-ES"/>
        </w:rPr>
        <w:t xml:space="preserve"> </w:t>
      </w:r>
      <w:r w:rsidR="00B76741">
        <w:rPr>
          <w:rFonts w:ascii="Times New Roman" w:eastAsia="MS Mincho" w:hAnsi="Times New Roman" w:cs="Times New Roman"/>
          <w:sz w:val="24"/>
          <w:szCs w:val="24"/>
          <w:lang w:eastAsia="es-ES"/>
        </w:rPr>
        <w:t xml:space="preserve">y que con el cumplimiento exigido no se busque la garantía de un derecho subjetivo sino la realización del </w:t>
      </w:r>
      <w:r w:rsidR="004C32DC">
        <w:rPr>
          <w:rFonts w:ascii="Times New Roman" w:eastAsia="MS Mincho" w:hAnsi="Times New Roman" w:cs="Times New Roman"/>
          <w:sz w:val="24"/>
          <w:szCs w:val="24"/>
          <w:lang w:eastAsia="es-ES"/>
        </w:rPr>
        <w:t xml:space="preserve">derecho objetivo, según lo previsto </w:t>
      </w:r>
      <w:r w:rsidR="00EE3A75">
        <w:rPr>
          <w:rFonts w:ascii="Times New Roman" w:eastAsia="MS Mincho" w:hAnsi="Times New Roman" w:cs="Times New Roman"/>
          <w:sz w:val="24"/>
          <w:szCs w:val="24"/>
          <w:lang w:eastAsia="es-ES"/>
        </w:rPr>
        <w:t>–</w:t>
      </w:r>
      <w:r w:rsidR="004C32DC">
        <w:rPr>
          <w:rFonts w:ascii="Times New Roman" w:eastAsia="MS Mincho" w:hAnsi="Times New Roman" w:cs="Times New Roman"/>
          <w:sz w:val="24"/>
          <w:szCs w:val="24"/>
          <w:lang w:eastAsia="es-ES"/>
        </w:rPr>
        <w:t>en este caso</w:t>
      </w:r>
      <w:r w:rsidR="00EE3A75">
        <w:rPr>
          <w:rFonts w:ascii="Times New Roman" w:eastAsia="MS Mincho" w:hAnsi="Times New Roman" w:cs="Times New Roman"/>
          <w:sz w:val="24"/>
          <w:szCs w:val="24"/>
          <w:lang w:eastAsia="es-ES"/>
        </w:rPr>
        <w:t>–</w:t>
      </w:r>
      <w:r w:rsidR="004C32DC">
        <w:rPr>
          <w:rFonts w:ascii="Times New Roman" w:eastAsia="MS Mincho" w:hAnsi="Times New Roman" w:cs="Times New Roman"/>
          <w:sz w:val="24"/>
          <w:szCs w:val="24"/>
          <w:lang w:eastAsia="es-ES"/>
        </w:rPr>
        <w:t xml:space="preserve"> por la Asamblea Nacional Constituyente. Por último, será necesario que la autoridad destinataria del mandato constitucional se muestre renuente a acatarlo, lo cual se deberá acreditar atendiendo a las subreglas jurisprudenciales establecidas por el Consejo de Estado. </w:t>
      </w:r>
    </w:p>
    <w:p w14:paraId="72401AC2" w14:textId="77777777" w:rsidR="004C32DC" w:rsidRDefault="004C32DC" w:rsidP="00254D39">
      <w:pPr>
        <w:spacing w:after="0" w:line="360" w:lineRule="auto"/>
        <w:contextualSpacing/>
        <w:jc w:val="both"/>
        <w:rPr>
          <w:rFonts w:ascii="Times New Roman" w:eastAsia="MS Mincho" w:hAnsi="Times New Roman" w:cs="Times New Roman"/>
          <w:sz w:val="24"/>
          <w:szCs w:val="24"/>
          <w:lang w:eastAsia="es-ES"/>
        </w:rPr>
      </w:pPr>
    </w:p>
    <w:p w14:paraId="303CE823" w14:textId="77777777" w:rsidR="00984917" w:rsidRDefault="004C32DC"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En cuanto a lo sustancial, se requerirá que el deber cuyo cumplimiento se persiga sea inobjetable e imperativo, de manera tal que</w:t>
      </w:r>
      <w:r w:rsidR="00116C98">
        <w:rPr>
          <w:rFonts w:ascii="Times New Roman" w:eastAsia="MS Mincho" w:hAnsi="Times New Roman" w:cs="Times New Roman"/>
          <w:sz w:val="24"/>
          <w:szCs w:val="24"/>
          <w:lang w:eastAsia="es-ES"/>
        </w:rPr>
        <w:t xml:space="preserve"> el canon constitucional que lo consagre tenga la connotación de una norma con fuerza material de ley, </w:t>
      </w:r>
      <w:r w:rsidR="007352EE">
        <w:rPr>
          <w:rFonts w:ascii="Times New Roman" w:eastAsia="MS Mincho" w:hAnsi="Times New Roman" w:cs="Times New Roman"/>
          <w:sz w:val="24"/>
          <w:szCs w:val="24"/>
          <w:lang w:eastAsia="es-ES"/>
        </w:rPr>
        <w:t>idea</w:t>
      </w:r>
      <w:r w:rsidR="00116C98">
        <w:rPr>
          <w:rFonts w:ascii="Times New Roman" w:eastAsia="MS Mincho" w:hAnsi="Times New Roman" w:cs="Times New Roman"/>
          <w:sz w:val="24"/>
          <w:szCs w:val="24"/>
          <w:lang w:eastAsia="es-ES"/>
        </w:rPr>
        <w:t xml:space="preserve"> esta que puede </w:t>
      </w:r>
      <w:r w:rsidR="00116C98">
        <w:rPr>
          <w:rFonts w:ascii="Times New Roman" w:eastAsia="MS Mincho" w:hAnsi="Times New Roman" w:cs="Times New Roman"/>
          <w:i/>
          <w:iCs/>
          <w:sz w:val="24"/>
          <w:szCs w:val="24"/>
          <w:lang w:eastAsia="es-ES"/>
        </w:rPr>
        <w:t>ab initio</w:t>
      </w:r>
      <w:r w:rsidR="00116C98">
        <w:rPr>
          <w:rFonts w:ascii="Times New Roman" w:eastAsia="MS Mincho" w:hAnsi="Times New Roman" w:cs="Times New Roman"/>
          <w:sz w:val="24"/>
          <w:szCs w:val="24"/>
          <w:lang w:eastAsia="es-ES"/>
        </w:rPr>
        <w:t xml:space="preserve"> parecer contradictoria o incluso carente de sentido si se tiene un entendimiento cerrado y restrictivo de las palabras allí mencionadas. Sin embargo, una interpretación armónica, abierta y garantista de la Constitución, que consulte su espíritu mismo, </w:t>
      </w:r>
      <w:r w:rsidR="00672EE6">
        <w:rPr>
          <w:rFonts w:ascii="Times New Roman" w:eastAsia="MS Mincho" w:hAnsi="Times New Roman" w:cs="Times New Roman"/>
          <w:sz w:val="24"/>
          <w:szCs w:val="24"/>
          <w:lang w:eastAsia="es-ES"/>
        </w:rPr>
        <w:t>así como</w:t>
      </w:r>
      <w:r w:rsidR="00116C98">
        <w:rPr>
          <w:rFonts w:ascii="Times New Roman" w:eastAsia="MS Mincho" w:hAnsi="Times New Roman" w:cs="Times New Roman"/>
          <w:sz w:val="24"/>
          <w:szCs w:val="24"/>
          <w:lang w:eastAsia="es-ES"/>
        </w:rPr>
        <w:t xml:space="preserve"> los principios y </w:t>
      </w:r>
      <w:r w:rsidR="00672EE6">
        <w:rPr>
          <w:rFonts w:ascii="Times New Roman" w:eastAsia="MS Mincho" w:hAnsi="Times New Roman" w:cs="Times New Roman"/>
          <w:sz w:val="24"/>
          <w:szCs w:val="24"/>
          <w:lang w:eastAsia="es-ES"/>
        </w:rPr>
        <w:t xml:space="preserve">los </w:t>
      </w:r>
      <w:r w:rsidR="00116C98">
        <w:rPr>
          <w:rFonts w:ascii="Times New Roman" w:eastAsia="MS Mincho" w:hAnsi="Times New Roman" w:cs="Times New Roman"/>
          <w:sz w:val="24"/>
          <w:szCs w:val="24"/>
          <w:lang w:eastAsia="es-ES"/>
        </w:rPr>
        <w:t xml:space="preserve">valores sobre los cuales se cimienta, </w:t>
      </w:r>
      <w:r w:rsidR="007352EE">
        <w:rPr>
          <w:rFonts w:ascii="Times New Roman" w:eastAsia="MS Mincho" w:hAnsi="Times New Roman" w:cs="Times New Roman"/>
          <w:sz w:val="24"/>
          <w:szCs w:val="24"/>
          <w:lang w:eastAsia="es-ES"/>
        </w:rPr>
        <w:t xml:space="preserve">permitirá concluir, como selectivamente lo ha hecho la Corte en algunos casos, que esa expresión “ley” no debe entenderse en un sentido formal y literal, esto es, que no </w:t>
      </w:r>
      <w:r w:rsidR="00672EE6">
        <w:rPr>
          <w:rFonts w:ascii="Times New Roman" w:eastAsia="MS Mincho" w:hAnsi="Times New Roman" w:cs="Times New Roman"/>
          <w:sz w:val="24"/>
          <w:szCs w:val="24"/>
          <w:lang w:eastAsia="es-ES"/>
        </w:rPr>
        <w:t>habrá de referirse</w:t>
      </w:r>
      <w:r w:rsidR="007352EE">
        <w:rPr>
          <w:rFonts w:ascii="Times New Roman" w:eastAsia="MS Mincho" w:hAnsi="Times New Roman" w:cs="Times New Roman"/>
          <w:sz w:val="24"/>
          <w:szCs w:val="24"/>
          <w:lang w:eastAsia="es-ES"/>
        </w:rPr>
        <w:t xml:space="preserve"> exclusivamente a la norma expedida por el legislador o por el ejecutivo previa autorización de aquel, sino que se debe asimilar a la noción amplia de “ordenamiento jurídico”, por lo que la acción de cumplimiento habrá de proceder si el deber que se pretende enforzar se encuentra contenido en una norma constitucional </w:t>
      </w:r>
      <w:r w:rsidR="00672EE6">
        <w:rPr>
          <w:rFonts w:ascii="Times New Roman" w:eastAsia="MS Mincho" w:hAnsi="Times New Roman" w:cs="Times New Roman"/>
          <w:sz w:val="24"/>
          <w:szCs w:val="24"/>
          <w:lang w:eastAsia="es-ES"/>
        </w:rPr>
        <w:t>y se encuentra revestido de las características anotadas</w:t>
      </w:r>
      <w:r w:rsidR="007352EE">
        <w:rPr>
          <w:rFonts w:ascii="Times New Roman" w:eastAsia="MS Mincho" w:hAnsi="Times New Roman" w:cs="Times New Roman"/>
          <w:sz w:val="24"/>
          <w:szCs w:val="24"/>
          <w:lang w:eastAsia="es-ES"/>
        </w:rPr>
        <w:t xml:space="preserve">.  </w:t>
      </w:r>
    </w:p>
    <w:p w14:paraId="0D651006" w14:textId="77777777" w:rsidR="00984917" w:rsidRDefault="00984917" w:rsidP="00254D39">
      <w:pPr>
        <w:spacing w:after="0" w:line="360" w:lineRule="auto"/>
        <w:contextualSpacing/>
        <w:jc w:val="both"/>
        <w:rPr>
          <w:rFonts w:ascii="Times New Roman" w:eastAsia="MS Mincho" w:hAnsi="Times New Roman" w:cs="Times New Roman"/>
          <w:sz w:val="24"/>
          <w:szCs w:val="24"/>
          <w:lang w:eastAsia="es-ES"/>
        </w:rPr>
      </w:pPr>
    </w:p>
    <w:p w14:paraId="79F62E5C" w14:textId="3FD1138C" w:rsidR="00116C98" w:rsidRPr="00116C98" w:rsidRDefault="00984917" w:rsidP="00254D39">
      <w:pPr>
        <w:spacing w:after="0" w:line="360" w:lineRule="auto"/>
        <w:contextualSpacing/>
        <w:jc w:val="both"/>
        <w:rPr>
          <w:rFonts w:ascii="Times New Roman" w:eastAsia="MS Mincho" w:hAnsi="Times New Roman" w:cs="Times New Roman"/>
          <w:sz w:val="24"/>
          <w:szCs w:val="24"/>
          <w:lang w:eastAsia="es-ES"/>
        </w:rPr>
      </w:pPr>
      <w:r>
        <w:rPr>
          <w:rFonts w:ascii="Times New Roman" w:eastAsia="MS Mincho" w:hAnsi="Times New Roman" w:cs="Times New Roman"/>
          <w:sz w:val="24"/>
          <w:szCs w:val="24"/>
          <w:lang w:eastAsia="es-ES"/>
        </w:rPr>
        <w:t xml:space="preserve">Finalmente, es necesario recordar </w:t>
      </w:r>
      <w:r w:rsidR="00490DA8">
        <w:rPr>
          <w:rFonts w:ascii="Times New Roman" w:eastAsia="MS Mincho" w:hAnsi="Times New Roman" w:cs="Times New Roman"/>
          <w:sz w:val="24"/>
          <w:szCs w:val="24"/>
          <w:lang w:eastAsia="es-ES"/>
        </w:rPr>
        <w:t>que,</w:t>
      </w:r>
      <w:r>
        <w:rPr>
          <w:rFonts w:ascii="Times New Roman" w:eastAsia="MS Mincho" w:hAnsi="Times New Roman" w:cs="Times New Roman"/>
          <w:sz w:val="24"/>
          <w:szCs w:val="24"/>
          <w:lang w:eastAsia="es-ES"/>
        </w:rPr>
        <w:t xml:space="preserve"> si bien hay pronunciamientos de </w:t>
      </w:r>
      <w:r w:rsidR="007048F9">
        <w:rPr>
          <w:rFonts w:ascii="Times New Roman" w:eastAsia="MS Mincho" w:hAnsi="Times New Roman" w:cs="Times New Roman"/>
          <w:sz w:val="24"/>
          <w:szCs w:val="24"/>
          <w:lang w:eastAsia="es-ES"/>
        </w:rPr>
        <w:t>altos t</w:t>
      </w:r>
      <w:r>
        <w:rPr>
          <w:rFonts w:ascii="Times New Roman" w:eastAsia="MS Mincho" w:hAnsi="Times New Roman" w:cs="Times New Roman"/>
          <w:sz w:val="24"/>
          <w:szCs w:val="24"/>
          <w:lang w:eastAsia="es-ES"/>
        </w:rPr>
        <w:t xml:space="preserve">ribunales sobre este aspecto, al no haber una norma que haya sido </w:t>
      </w:r>
      <w:r w:rsidR="00490DA8">
        <w:rPr>
          <w:rFonts w:ascii="Times New Roman" w:eastAsia="MS Mincho" w:hAnsi="Times New Roman" w:cs="Times New Roman"/>
          <w:sz w:val="24"/>
          <w:szCs w:val="24"/>
          <w:lang w:eastAsia="es-ES"/>
        </w:rPr>
        <w:t xml:space="preserve">expulsada del ordenamiento jurídico en sede de control concentrado o abstracto de constitucionalidad, no podría hablarse de una </w:t>
      </w:r>
      <w:r w:rsidR="00490DA8">
        <w:rPr>
          <w:rFonts w:ascii="Times New Roman" w:eastAsia="MS Mincho" w:hAnsi="Times New Roman" w:cs="Times New Roman"/>
          <w:i/>
          <w:iCs/>
          <w:sz w:val="24"/>
          <w:szCs w:val="24"/>
          <w:lang w:eastAsia="es-ES"/>
        </w:rPr>
        <w:t xml:space="preserve">cosa juzgada </w:t>
      </w:r>
      <w:r w:rsidR="00490DA8">
        <w:rPr>
          <w:rFonts w:ascii="Times New Roman" w:eastAsia="MS Mincho" w:hAnsi="Times New Roman" w:cs="Times New Roman"/>
          <w:sz w:val="24"/>
          <w:szCs w:val="24"/>
          <w:lang w:eastAsia="es-ES"/>
        </w:rPr>
        <w:t xml:space="preserve">en sentido material, lo cual acabaría de tajo con la posibilidad de reabrir el debate en el escenario judicial. Por lo anterior, precisamente, es factible que tanto el Consejo de Estado como la Corte Constitucional se aparten del precedente horizontal </w:t>
      </w:r>
      <w:r w:rsidR="007E60EB">
        <w:rPr>
          <w:rFonts w:ascii="Times New Roman" w:eastAsia="MS Mincho" w:hAnsi="Times New Roman" w:cs="Times New Roman"/>
          <w:sz w:val="24"/>
          <w:szCs w:val="24"/>
          <w:lang w:eastAsia="es-ES"/>
        </w:rPr>
        <w:t xml:space="preserve">sentado </w:t>
      </w:r>
      <w:r w:rsidR="00490DA8">
        <w:rPr>
          <w:rFonts w:ascii="Times New Roman" w:eastAsia="MS Mincho" w:hAnsi="Times New Roman" w:cs="Times New Roman"/>
          <w:sz w:val="24"/>
          <w:szCs w:val="24"/>
          <w:lang w:eastAsia="es-ES"/>
        </w:rPr>
        <w:t xml:space="preserve">por </w:t>
      </w:r>
      <w:r w:rsidR="007E60EB">
        <w:rPr>
          <w:rFonts w:ascii="Times New Roman" w:eastAsia="MS Mincho" w:hAnsi="Times New Roman" w:cs="Times New Roman"/>
          <w:sz w:val="24"/>
          <w:szCs w:val="24"/>
          <w:lang w:eastAsia="es-ES"/>
        </w:rPr>
        <w:t xml:space="preserve">los mismos </w:t>
      </w:r>
      <w:r w:rsidR="00BA11C4">
        <w:rPr>
          <w:rFonts w:ascii="Times New Roman" w:eastAsia="MS Mincho" w:hAnsi="Times New Roman" w:cs="Times New Roman"/>
          <w:sz w:val="24"/>
          <w:szCs w:val="24"/>
          <w:lang w:eastAsia="es-ES"/>
        </w:rPr>
        <w:t>t</w:t>
      </w:r>
      <w:r w:rsidR="007E60EB">
        <w:rPr>
          <w:rFonts w:ascii="Times New Roman" w:eastAsia="MS Mincho" w:hAnsi="Times New Roman" w:cs="Times New Roman"/>
          <w:sz w:val="24"/>
          <w:szCs w:val="24"/>
          <w:lang w:eastAsia="es-ES"/>
        </w:rPr>
        <w:t>ribunales</w:t>
      </w:r>
      <w:r w:rsidR="00543F03">
        <w:rPr>
          <w:rFonts w:ascii="Times New Roman" w:eastAsia="MS Mincho" w:hAnsi="Times New Roman" w:cs="Times New Roman"/>
          <w:sz w:val="24"/>
          <w:szCs w:val="24"/>
          <w:lang w:eastAsia="es-ES"/>
        </w:rPr>
        <w:t xml:space="preserve">, en las condiciones referidas en el </w:t>
      </w:r>
      <w:r w:rsidR="00EE3A75">
        <w:rPr>
          <w:rFonts w:ascii="Times New Roman" w:eastAsia="MS Mincho" w:hAnsi="Times New Roman" w:cs="Times New Roman"/>
          <w:sz w:val="24"/>
          <w:szCs w:val="24"/>
          <w:lang w:eastAsia="es-ES"/>
        </w:rPr>
        <w:t>c</w:t>
      </w:r>
      <w:r w:rsidR="00543F03">
        <w:rPr>
          <w:rFonts w:ascii="Times New Roman" w:eastAsia="MS Mincho" w:hAnsi="Times New Roman" w:cs="Times New Roman"/>
          <w:sz w:val="24"/>
          <w:szCs w:val="24"/>
          <w:lang w:eastAsia="es-ES"/>
        </w:rPr>
        <w:t xml:space="preserve">apítulo I. </w:t>
      </w:r>
      <w:r w:rsidR="007E60EB">
        <w:rPr>
          <w:rFonts w:ascii="Times New Roman" w:eastAsia="MS Mincho" w:hAnsi="Times New Roman" w:cs="Times New Roman"/>
          <w:sz w:val="24"/>
          <w:szCs w:val="24"/>
          <w:lang w:eastAsia="es-ES"/>
        </w:rPr>
        <w:t xml:space="preserve"> </w:t>
      </w:r>
      <w:r w:rsidR="00490DA8">
        <w:rPr>
          <w:rFonts w:ascii="Times New Roman" w:eastAsia="MS Mincho" w:hAnsi="Times New Roman" w:cs="Times New Roman"/>
          <w:sz w:val="24"/>
          <w:szCs w:val="24"/>
          <w:lang w:eastAsia="es-ES"/>
        </w:rPr>
        <w:t xml:space="preserve">  </w:t>
      </w:r>
      <w:r w:rsidR="007352EE">
        <w:rPr>
          <w:rFonts w:ascii="Times New Roman" w:eastAsia="MS Mincho" w:hAnsi="Times New Roman" w:cs="Times New Roman"/>
          <w:sz w:val="24"/>
          <w:szCs w:val="24"/>
          <w:lang w:eastAsia="es-ES"/>
        </w:rPr>
        <w:t xml:space="preserve">  </w:t>
      </w:r>
    </w:p>
    <w:p w14:paraId="2D438335" w14:textId="77777777" w:rsidR="00166C06" w:rsidRDefault="00166C06" w:rsidP="00254D39">
      <w:pPr>
        <w:spacing w:after="0" w:line="360" w:lineRule="auto"/>
        <w:contextualSpacing/>
        <w:jc w:val="both"/>
        <w:rPr>
          <w:rFonts w:ascii="Times New Roman" w:eastAsia="MS Mincho" w:hAnsi="Times New Roman" w:cs="Times New Roman"/>
          <w:sz w:val="24"/>
          <w:szCs w:val="24"/>
          <w:lang w:eastAsia="es-ES"/>
        </w:rPr>
      </w:pPr>
    </w:p>
    <w:p w14:paraId="3E22FFBF" w14:textId="77777777" w:rsidR="00EE16B5" w:rsidRDefault="00EE16B5" w:rsidP="00254D39">
      <w:pPr>
        <w:spacing w:after="0" w:line="360" w:lineRule="auto"/>
        <w:contextualSpacing/>
        <w:jc w:val="both"/>
        <w:rPr>
          <w:rFonts w:ascii="Times New Roman" w:eastAsia="MS Mincho" w:hAnsi="Times New Roman" w:cs="Times New Roman"/>
          <w:sz w:val="24"/>
          <w:szCs w:val="24"/>
          <w:lang w:eastAsia="es-ES"/>
        </w:rPr>
      </w:pPr>
    </w:p>
    <w:p w14:paraId="01B7304C" w14:textId="77777777" w:rsidR="00EE16B5" w:rsidRDefault="00EE16B5" w:rsidP="00254D39">
      <w:pPr>
        <w:spacing w:after="0" w:line="360" w:lineRule="auto"/>
        <w:contextualSpacing/>
        <w:jc w:val="both"/>
        <w:rPr>
          <w:rFonts w:ascii="Times New Roman" w:eastAsia="MS Mincho" w:hAnsi="Times New Roman" w:cs="Times New Roman"/>
          <w:sz w:val="24"/>
          <w:szCs w:val="24"/>
          <w:lang w:eastAsia="es-ES"/>
        </w:rPr>
      </w:pPr>
    </w:p>
    <w:p w14:paraId="3178E411" w14:textId="77777777" w:rsidR="00EE16B5" w:rsidRDefault="00EE16B5" w:rsidP="00254D39">
      <w:pPr>
        <w:spacing w:after="0" w:line="360" w:lineRule="auto"/>
        <w:contextualSpacing/>
        <w:jc w:val="both"/>
        <w:rPr>
          <w:rFonts w:ascii="Times New Roman" w:eastAsia="MS Mincho" w:hAnsi="Times New Roman" w:cs="Times New Roman"/>
          <w:sz w:val="24"/>
          <w:szCs w:val="24"/>
          <w:lang w:eastAsia="es-ES"/>
        </w:rPr>
      </w:pPr>
    </w:p>
    <w:p w14:paraId="2F669E1F" w14:textId="77777777" w:rsidR="00EE16B5" w:rsidRDefault="00EE16B5" w:rsidP="00254D39">
      <w:pPr>
        <w:spacing w:after="0" w:line="360" w:lineRule="auto"/>
        <w:contextualSpacing/>
        <w:jc w:val="both"/>
        <w:rPr>
          <w:rFonts w:ascii="Times New Roman" w:eastAsia="MS Mincho" w:hAnsi="Times New Roman" w:cs="Times New Roman"/>
          <w:sz w:val="24"/>
          <w:szCs w:val="24"/>
          <w:lang w:eastAsia="es-ES"/>
        </w:rPr>
      </w:pPr>
    </w:p>
    <w:p w14:paraId="2329A31A" w14:textId="77777777" w:rsidR="00EE16B5" w:rsidRDefault="00EE16B5" w:rsidP="00254D39">
      <w:pPr>
        <w:spacing w:after="0" w:line="360" w:lineRule="auto"/>
        <w:contextualSpacing/>
        <w:jc w:val="both"/>
        <w:rPr>
          <w:rFonts w:ascii="Times New Roman" w:eastAsia="MS Mincho" w:hAnsi="Times New Roman" w:cs="Times New Roman"/>
          <w:sz w:val="24"/>
          <w:szCs w:val="24"/>
          <w:lang w:eastAsia="es-ES"/>
        </w:rPr>
      </w:pPr>
    </w:p>
    <w:p w14:paraId="08A7F1CC" w14:textId="77777777" w:rsidR="00543F03" w:rsidRDefault="00543F03" w:rsidP="00254D39">
      <w:pPr>
        <w:spacing w:after="0" w:line="360" w:lineRule="auto"/>
        <w:contextualSpacing/>
        <w:jc w:val="both"/>
        <w:rPr>
          <w:rFonts w:ascii="Times New Roman" w:eastAsia="MS Mincho" w:hAnsi="Times New Roman" w:cs="Times New Roman"/>
          <w:sz w:val="24"/>
          <w:szCs w:val="24"/>
          <w:lang w:eastAsia="es-ES"/>
        </w:rPr>
      </w:pPr>
    </w:p>
    <w:p w14:paraId="0001DDBA" w14:textId="77777777" w:rsidR="00543F03" w:rsidRDefault="00543F03" w:rsidP="00254D39">
      <w:pPr>
        <w:spacing w:after="0" w:line="360" w:lineRule="auto"/>
        <w:contextualSpacing/>
        <w:jc w:val="both"/>
        <w:rPr>
          <w:rFonts w:ascii="Times New Roman" w:eastAsia="MS Mincho" w:hAnsi="Times New Roman" w:cs="Times New Roman"/>
          <w:sz w:val="24"/>
          <w:szCs w:val="24"/>
          <w:lang w:eastAsia="es-ES"/>
        </w:rPr>
      </w:pPr>
    </w:p>
    <w:p w14:paraId="416EBEDB" w14:textId="77777777" w:rsidR="00543F03" w:rsidRDefault="00543F03" w:rsidP="00254D39">
      <w:pPr>
        <w:spacing w:after="0" w:line="360" w:lineRule="auto"/>
        <w:contextualSpacing/>
        <w:jc w:val="both"/>
        <w:rPr>
          <w:rFonts w:ascii="Times New Roman" w:eastAsia="MS Mincho" w:hAnsi="Times New Roman" w:cs="Times New Roman"/>
          <w:sz w:val="24"/>
          <w:szCs w:val="24"/>
          <w:lang w:eastAsia="es-ES"/>
        </w:rPr>
      </w:pPr>
    </w:p>
    <w:p w14:paraId="24433F44" w14:textId="77777777" w:rsidR="00543F03" w:rsidRDefault="00543F03" w:rsidP="00254D39">
      <w:pPr>
        <w:spacing w:after="0" w:line="360" w:lineRule="auto"/>
        <w:contextualSpacing/>
        <w:jc w:val="both"/>
        <w:rPr>
          <w:rFonts w:ascii="Times New Roman" w:eastAsia="MS Mincho" w:hAnsi="Times New Roman" w:cs="Times New Roman"/>
          <w:sz w:val="24"/>
          <w:szCs w:val="24"/>
          <w:lang w:eastAsia="es-ES"/>
        </w:rPr>
      </w:pPr>
    </w:p>
    <w:p w14:paraId="5EFED709" w14:textId="6989C263" w:rsidR="008D2D0C" w:rsidRPr="00513483" w:rsidRDefault="008D2D0C" w:rsidP="00254D39">
      <w:pPr>
        <w:pStyle w:val="Ttulo1"/>
        <w:numPr>
          <w:ilvl w:val="0"/>
          <w:numId w:val="13"/>
        </w:numPr>
        <w:spacing w:line="360" w:lineRule="auto"/>
        <w:contextualSpacing/>
        <w:jc w:val="center"/>
        <w:rPr>
          <w:rFonts w:ascii="Times New Roman" w:hAnsi="Times New Roman" w:cs="Times New Roman"/>
          <w:b/>
          <w:bCs/>
          <w:color w:val="auto"/>
          <w:sz w:val="24"/>
          <w:szCs w:val="24"/>
        </w:rPr>
      </w:pPr>
      <w:bookmarkStart w:id="64" w:name="_Toc142912074"/>
      <w:bookmarkStart w:id="65" w:name="_Toc147741810"/>
      <w:bookmarkStart w:id="66" w:name="_Toc152071035"/>
      <w:r w:rsidRPr="00513483">
        <w:rPr>
          <w:rFonts w:ascii="Times New Roman" w:hAnsi="Times New Roman" w:cs="Times New Roman"/>
          <w:b/>
          <w:bCs/>
          <w:color w:val="auto"/>
          <w:sz w:val="24"/>
          <w:szCs w:val="24"/>
        </w:rPr>
        <w:lastRenderedPageBreak/>
        <w:t>CONCLUSIONES</w:t>
      </w:r>
      <w:bookmarkEnd w:id="64"/>
      <w:bookmarkEnd w:id="65"/>
      <w:bookmarkEnd w:id="66"/>
    </w:p>
    <w:p w14:paraId="2A63BA4D" w14:textId="77777777" w:rsidR="00BB6CF0" w:rsidRPr="00513483" w:rsidRDefault="00BB6CF0" w:rsidP="00254D39">
      <w:pPr>
        <w:spacing w:line="360" w:lineRule="auto"/>
        <w:contextualSpacing/>
        <w:jc w:val="both"/>
        <w:rPr>
          <w:rFonts w:ascii="Times New Roman" w:hAnsi="Times New Roman" w:cs="Times New Roman"/>
          <w:b/>
          <w:bCs/>
          <w:sz w:val="24"/>
          <w:szCs w:val="24"/>
        </w:rPr>
      </w:pPr>
    </w:p>
    <w:p w14:paraId="1AA8B303" w14:textId="7C3E25E5" w:rsidR="00CF0744" w:rsidRDefault="00BF6BA4" w:rsidP="00254D39">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Se decía al inicio de este escrito que la</w:t>
      </w:r>
      <w:r w:rsidR="00A30281" w:rsidRPr="00B107EE">
        <w:rPr>
          <w:rFonts w:ascii="Times New Roman" w:hAnsi="Times New Roman" w:cs="Times New Roman"/>
          <w:sz w:val="24"/>
          <w:szCs w:val="24"/>
          <w:lang w:val="es-ES"/>
        </w:rPr>
        <w:t xml:space="preserve"> materialización de las normas jurídicas es</w:t>
      </w:r>
      <w:r>
        <w:rPr>
          <w:rFonts w:ascii="Times New Roman" w:hAnsi="Times New Roman" w:cs="Times New Roman"/>
          <w:sz w:val="24"/>
          <w:szCs w:val="24"/>
          <w:lang w:val="es-ES"/>
        </w:rPr>
        <w:t xml:space="preserve"> </w:t>
      </w:r>
      <w:r w:rsidR="00A30281" w:rsidRPr="00B107EE">
        <w:rPr>
          <w:rFonts w:ascii="Times New Roman" w:hAnsi="Times New Roman" w:cs="Times New Roman"/>
          <w:sz w:val="24"/>
          <w:szCs w:val="24"/>
          <w:lang w:val="es-ES"/>
        </w:rPr>
        <w:t xml:space="preserve">un requisito indispensable para </w:t>
      </w:r>
      <w:r>
        <w:rPr>
          <w:rFonts w:ascii="Times New Roman" w:hAnsi="Times New Roman" w:cs="Times New Roman"/>
          <w:sz w:val="24"/>
          <w:szCs w:val="24"/>
          <w:lang w:val="es-ES"/>
        </w:rPr>
        <w:t>el</w:t>
      </w:r>
      <w:r w:rsidR="00A30281" w:rsidRPr="00B107EE">
        <w:rPr>
          <w:rFonts w:ascii="Times New Roman" w:hAnsi="Times New Roman" w:cs="Times New Roman"/>
          <w:sz w:val="24"/>
          <w:szCs w:val="24"/>
          <w:lang w:val="es-ES"/>
        </w:rPr>
        <w:t xml:space="preserve"> adecuado funcionamiento </w:t>
      </w:r>
      <w:r>
        <w:rPr>
          <w:rFonts w:ascii="Times New Roman" w:hAnsi="Times New Roman" w:cs="Times New Roman"/>
          <w:sz w:val="24"/>
          <w:szCs w:val="24"/>
          <w:lang w:val="es-ES"/>
        </w:rPr>
        <w:t>y</w:t>
      </w:r>
      <w:r w:rsidR="00A30281" w:rsidRPr="00B107EE">
        <w:rPr>
          <w:rFonts w:ascii="Times New Roman" w:hAnsi="Times New Roman" w:cs="Times New Roman"/>
          <w:sz w:val="24"/>
          <w:szCs w:val="24"/>
          <w:lang w:val="es-ES"/>
        </w:rPr>
        <w:t xml:space="preserve"> para </w:t>
      </w:r>
      <w:r w:rsidR="00CF0744">
        <w:rPr>
          <w:rFonts w:ascii="Times New Roman" w:hAnsi="Times New Roman" w:cs="Times New Roman"/>
          <w:sz w:val="24"/>
          <w:szCs w:val="24"/>
          <w:lang w:val="es-ES"/>
        </w:rPr>
        <w:t>la</w:t>
      </w:r>
      <w:r w:rsidR="00A30281" w:rsidRPr="00B107EE">
        <w:rPr>
          <w:rFonts w:ascii="Times New Roman" w:hAnsi="Times New Roman" w:cs="Times New Roman"/>
          <w:sz w:val="24"/>
          <w:szCs w:val="24"/>
          <w:lang w:val="es-ES"/>
        </w:rPr>
        <w:t xml:space="preserve"> </w:t>
      </w:r>
      <w:r w:rsidR="00CF0744">
        <w:rPr>
          <w:rFonts w:ascii="Times New Roman" w:hAnsi="Times New Roman" w:cs="Times New Roman"/>
          <w:sz w:val="24"/>
          <w:szCs w:val="24"/>
          <w:lang w:val="es-ES"/>
        </w:rPr>
        <w:t>pervivencia</w:t>
      </w:r>
      <w:r w:rsidR="00A30281" w:rsidRPr="00B107EE">
        <w:rPr>
          <w:rFonts w:ascii="Times New Roman" w:hAnsi="Times New Roman" w:cs="Times New Roman"/>
          <w:sz w:val="24"/>
          <w:szCs w:val="24"/>
          <w:lang w:val="es-ES"/>
        </w:rPr>
        <w:t xml:space="preserve"> misma</w:t>
      </w:r>
      <w:r>
        <w:rPr>
          <w:rFonts w:ascii="Times New Roman" w:hAnsi="Times New Roman" w:cs="Times New Roman"/>
          <w:sz w:val="24"/>
          <w:szCs w:val="24"/>
          <w:lang w:val="es-ES"/>
        </w:rPr>
        <w:t xml:space="preserve"> de un Estado de </w:t>
      </w:r>
      <w:r w:rsidR="006A0FC1">
        <w:rPr>
          <w:rFonts w:ascii="Times New Roman" w:hAnsi="Times New Roman" w:cs="Times New Roman"/>
          <w:sz w:val="24"/>
          <w:szCs w:val="24"/>
          <w:lang w:val="es-ES"/>
        </w:rPr>
        <w:t>d</w:t>
      </w:r>
      <w:r>
        <w:rPr>
          <w:rFonts w:ascii="Times New Roman" w:hAnsi="Times New Roman" w:cs="Times New Roman"/>
          <w:sz w:val="24"/>
          <w:szCs w:val="24"/>
          <w:lang w:val="es-ES"/>
        </w:rPr>
        <w:t>erecho que se precie de ser</w:t>
      </w:r>
      <w:r w:rsidR="00CF0744">
        <w:rPr>
          <w:rFonts w:ascii="Times New Roman" w:hAnsi="Times New Roman" w:cs="Times New Roman"/>
          <w:sz w:val="24"/>
          <w:szCs w:val="24"/>
          <w:lang w:val="es-ES"/>
        </w:rPr>
        <w:t>, además,</w:t>
      </w:r>
      <w:r>
        <w:rPr>
          <w:rFonts w:ascii="Times New Roman" w:hAnsi="Times New Roman" w:cs="Times New Roman"/>
          <w:sz w:val="24"/>
          <w:szCs w:val="24"/>
          <w:lang w:val="es-ES"/>
        </w:rPr>
        <w:t xml:space="preserve"> </w:t>
      </w:r>
      <w:r w:rsidR="00BA11C4">
        <w:rPr>
          <w:rFonts w:ascii="Times New Roman" w:hAnsi="Times New Roman" w:cs="Times New Roman"/>
          <w:sz w:val="24"/>
          <w:szCs w:val="24"/>
          <w:lang w:val="es-ES"/>
        </w:rPr>
        <w:t>d</w:t>
      </w:r>
      <w:r>
        <w:rPr>
          <w:rFonts w:ascii="Times New Roman" w:hAnsi="Times New Roman" w:cs="Times New Roman"/>
          <w:sz w:val="24"/>
          <w:szCs w:val="24"/>
          <w:lang w:val="es-ES"/>
        </w:rPr>
        <w:t xml:space="preserve">emocrático, </w:t>
      </w:r>
      <w:r w:rsidR="00BA11C4">
        <w:rPr>
          <w:rFonts w:ascii="Times New Roman" w:hAnsi="Times New Roman" w:cs="Times New Roman"/>
          <w:sz w:val="24"/>
          <w:szCs w:val="24"/>
          <w:lang w:val="es-ES"/>
        </w:rPr>
        <w:t>c</w:t>
      </w:r>
      <w:r>
        <w:rPr>
          <w:rFonts w:ascii="Times New Roman" w:hAnsi="Times New Roman" w:cs="Times New Roman"/>
          <w:sz w:val="24"/>
          <w:szCs w:val="24"/>
          <w:lang w:val="es-ES"/>
        </w:rPr>
        <w:t xml:space="preserve">onstitucional y </w:t>
      </w:r>
      <w:r w:rsidR="00BA11C4">
        <w:rPr>
          <w:rFonts w:ascii="Times New Roman" w:hAnsi="Times New Roman" w:cs="Times New Roman"/>
          <w:sz w:val="24"/>
          <w:szCs w:val="24"/>
          <w:lang w:val="es-ES"/>
        </w:rPr>
        <w:t>s</w:t>
      </w:r>
      <w:r>
        <w:rPr>
          <w:rFonts w:ascii="Times New Roman" w:hAnsi="Times New Roman" w:cs="Times New Roman"/>
          <w:sz w:val="24"/>
          <w:szCs w:val="24"/>
          <w:lang w:val="es-ES"/>
        </w:rPr>
        <w:t xml:space="preserve">ocial, </w:t>
      </w:r>
      <w:r w:rsidR="00CF0744">
        <w:rPr>
          <w:rFonts w:ascii="Times New Roman" w:hAnsi="Times New Roman" w:cs="Times New Roman"/>
          <w:sz w:val="24"/>
          <w:szCs w:val="24"/>
          <w:lang w:val="es-ES"/>
        </w:rPr>
        <w:t xml:space="preserve">pues es a través de ellas que las autoridades legítimamente establecidas dirigen su accionar para el cumplimiento de los fines estatales, pero también se erigen como barreras que defienden a los asociados de eventuales arbitrariedades por parte de quienes ostenten algún grado de poder público, en la medida que son las normas jurídicas las que fijan las funciones de las autoridades, limitando </w:t>
      </w:r>
      <w:r w:rsidR="00692872">
        <w:rPr>
          <w:rFonts w:ascii="Times New Roman" w:hAnsi="Times New Roman" w:cs="Times New Roman"/>
          <w:sz w:val="24"/>
          <w:szCs w:val="24"/>
          <w:lang w:val="es-ES"/>
        </w:rPr>
        <w:t xml:space="preserve">de manera sustancial </w:t>
      </w:r>
      <w:r w:rsidR="00CF0744">
        <w:rPr>
          <w:rFonts w:ascii="Times New Roman" w:hAnsi="Times New Roman" w:cs="Times New Roman"/>
          <w:sz w:val="24"/>
          <w:szCs w:val="24"/>
          <w:lang w:val="es-ES"/>
        </w:rPr>
        <w:t xml:space="preserve">con ello </w:t>
      </w:r>
      <w:r w:rsidR="00692872">
        <w:rPr>
          <w:rFonts w:ascii="Times New Roman" w:hAnsi="Times New Roman" w:cs="Times New Roman"/>
          <w:sz w:val="24"/>
          <w:szCs w:val="24"/>
          <w:lang w:val="es-ES"/>
        </w:rPr>
        <w:t>su radio de acción</w:t>
      </w:r>
      <w:r w:rsidR="00A30281" w:rsidRPr="00B107EE">
        <w:rPr>
          <w:rFonts w:ascii="Times New Roman" w:hAnsi="Times New Roman" w:cs="Times New Roman"/>
          <w:sz w:val="24"/>
          <w:szCs w:val="24"/>
          <w:lang w:val="es-ES"/>
        </w:rPr>
        <w:t>.</w:t>
      </w:r>
      <w:r w:rsidR="00692872">
        <w:rPr>
          <w:rFonts w:ascii="Times New Roman" w:hAnsi="Times New Roman" w:cs="Times New Roman"/>
          <w:sz w:val="24"/>
          <w:szCs w:val="24"/>
          <w:lang w:val="es-ES"/>
        </w:rPr>
        <w:t xml:space="preserve"> Debido entonces a la función primordial que el Derecho desempeña al interior del constructo estatal, se hace indispensable que no sea letra muerta, sino que se pueda efectivamente llevar a la vida. </w:t>
      </w:r>
      <w:r w:rsidR="00A30281" w:rsidRPr="00B107EE">
        <w:rPr>
          <w:rFonts w:ascii="Times New Roman" w:hAnsi="Times New Roman" w:cs="Times New Roman"/>
          <w:sz w:val="24"/>
          <w:szCs w:val="24"/>
          <w:lang w:val="es-ES"/>
        </w:rPr>
        <w:t xml:space="preserve"> </w:t>
      </w:r>
    </w:p>
    <w:p w14:paraId="69F8078B" w14:textId="77777777" w:rsidR="00CF0744" w:rsidRDefault="00CF0744" w:rsidP="00254D39">
      <w:pPr>
        <w:spacing w:line="360" w:lineRule="auto"/>
        <w:contextualSpacing/>
        <w:jc w:val="both"/>
        <w:rPr>
          <w:rFonts w:ascii="Times New Roman" w:hAnsi="Times New Roman" w:cs="Times New Roman"/>
          <w:sz w:val="24"/>
          <w:szCs w:val="24"/>
          <w:lang w:val="es-ES"/>
        </w:rPr>
      </w:pPr>
    </w:p>
    <w:p w14:paraId="04E94B39" w14:textId="066960D5" w:rsidR="00A30281" w:rsidRPr="00A30281" w:rsidRDefault="00692872" w:rsidP="00254D39">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Consciente acaso de lo anterior, el </w:t>
      </w:r>
      <w:r w:rsidR="006A0FC1">
        <w:rPr>
          <w:rFonts w:ascii="Times New Roman" w:hAnsi="Times New Roman" w:cs="Times New Roman"/>
          <w:sz w:val="24"/>
          <w:szCs w:val="24"/>
          <w:lang w:val="es-ES"/>
        </w:rPr>
        <w:t>c</w:t>
      </w:r>
      <w:r>
        <w:rPr>
          <w:rFonts w:ascii="Times New Roman" w:hAnsi="Times New Roman" w:cs="Times New Roman"/>
          <w:sz w:val="24"/>
          <w:szCs w:val="24"/>
          <w:lang w:val="es-ES"/>
        </w:rPr>
        <w:t xml:space="preserve">onstituyente </w:t>
      </w:r>
      <w:r w:rsidR="006A0FC1">
        <w:rPr>
          <w:rFonts w:ascii="Times New Roman" w:hAnsi="Times New Roman" w:cs="Times New Roman"/>
          <w:sz w:val="24"/>
          <w:szCs w:val="24"/>
          <w:lang w:val="es-ES"/>
        </w:rPr>
        <w:t>p</w:t>
      </w:r>
      <w:r>
        <w:rPr>
          <w:rFonts w:ascii="Times New Roman" w:hAnsi="Times New Roman" w:cs="Times New Roman"/>
          <w:sz w:val="24"/>
          <w:szCs w:val="24"/>
          <w:lang w:val="es-ES"/>
        </w:rPr>
        <w:t>rimario consagró</w:t>
      </w:r>
      <w:r w:rsidR="00A30281" w:rsidRPr="00B107EE">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en </w:t>
      </w:r>
      <w:r w:rsidR="00A30281" w:rsidRPr="00B107EE">
        <w:rPr>
          <w:rFonts w:ascii="Times New Roman" w:hAnsi="Times New Roman" w:cs="Times New Roman"/>
          <w:sz w:val="24"/>
          <w:szCs w:val="24"/>
          <w:lang w:val="es-ES"/>
        </w:rPr>
        <w:t xml:space="preserve">el artículo 87 de la Constitución Política de 1991 </w:t>
      </w:r>
      <w:r>
        <w:rPr>
          <w:rFonts w:ascii="Times New Roman" w:hAnsi="Times New Roman" w:cs="Times New Roman"/>
          <w:sz w:val="24"/>
          <w:szCs w:val="24"/>
          <w:lang w:val="es-ES"/>
        </w:rPr>
        <w:t>la denominada</w:t>
      </w:r>
      <w:r w:rsidR="00A30281" w:rsidRPr="00B107EE">
        <w:rPr>
          <w:rFonts w:ascii="Times New Roman" w:hAnsi="Times New Roman" w:cs="Times New Roman"/>
          <w:sz w:val="24"/>
          <w:szCs w:val="24"/>
          <w:lang w:val="es-ES"/>
        </w:rPr>
        <w:t xml:space="preserve"> “Acción de cumplimiento”, </w:t>
      </w:r>
      <w:r>
        <w:rPr>
          <w:rFonts w:ascii="Times New Roman" w:hAnsi="Times New Roman" w:cs="Times New Roman"/>
          <w:sz w:val="24"/>
          <w:szCs w:val="24"/>
          <w:lang w:val="es-ES"/>
        </w:rPr>
        <w:t>mecanismo que</w:t>
      </w:r>
      <w:r w:rsidR="00A30281" w:rsidRPr="00B107EE">
        <w:rPr>
          <w:rFonts w:ascii="Times New Roman" w:hAnsi="Times New Roman" w:cs="Times New Roman"/>
          <w:sz w:val="24"/>
          <w:szCs w:val="24"/>
          <w:lang w:val="es-ES"/>
        </w:rPr>
        <w:t xml:space="preserve"> fue posteriormente desarrollado por el legislador mediante la Ley 383 de 1997, como una herramienta jurídica para hacer efectivo el cumplimiento de normas aplicables con fuerza material </w:t>
      </w:r>
      <w:r w:rsidR="006A0FC1" w:rsidRPr="00B107EE">
        <w:rPr>
          <w:rFonts w:ascii="Times New Roman" w:hAnsi="Times New Roman" w:cs="Times New Roman"/>
          <w:sz w:val="24"/>
          <w:szCs w:val="24"/>
          <w:lang w:val="es-ES"/>
        </w:rPr>
        <w:t xml:space="preserve">de ley o actos administrativos. </w:t>
      </w:r>
      <w:r w:rsidR="00A30281" w:rsidRPr="00B107EE">
        <w:rPr>
          <w:rFonts w:ascii="Times New Roman" w:hAnsi="Times New Roman" w:cs="Times New Roman"/>
          <w:sz w:val="24"/>
          <w:szCs w:val="24"/>
          <w:lang w:val="es-ES"/>
        </w:rPr>
        <w:t xml:space="preserve">Sin embargo, como </w:t>
      </w:r>
      <w:r>
        <w:rPr>
          <w:rFonts w:ascii="Times New Roman" w:hAnsi="Times New Roman" w:cs="Times New Roman"/>
          <w:sz w:val="24"/>
          <w:szCs w:val="24"/>
          <w:lang w:val="es-ES"/>
        </w:rPr>
        <w:t>ya se dijo</w:t>
      </w:r>
      <w:r w:rsidR="00A30281" w:rsidRPr="00B107EE">
        <w:rPr>
          <w:rFonts w:ascii="Times New Roman" w:hAnsi="Times New Roman" w:cs="Times New Roman"/>
          <w:sz w:val="24"/>
          <w:szCs w:val="24"/>
          <w:lang w:val="es-ES"/>
        </w:rPr>
        <w:t xml:space="preserve">, </w:t>
      </w:r>
      <w:r w:rsidR="006D24FD">
        <w:rPr>
          <w:rFonts w:ascii="Times New Roman" w:hAnsi="Times New Roman" w:cs="Times New Roman"/>
          <w:sz w:val="24"/>
          <w:szCs w:val="24"/>
          <w:lang w:val="es-ES"/>
        </w:rPr>
        <w:t>en ninguna de las referidas normas se consagró de manera expresa la posibilidad de acudir a este mecanismo</w:t>
      </w:r>
      <w:r w:rsidR="00A30281" w:rsidRPr="00B107EE">
        <w:rPr>
          <w:rFonts w:ascii="Times New Roman" w:hAnsi="Times New Roman" w:cs="Times New Roman"/>
          <w:sz w:val="24"/>
          <w:szCs w:val="24"/>
          <w:lang w:val="es-ES"/>
        </w:rPr>
        <w:t xml:space="preserve"> para </w:t>
      </w:r>
      <w:r w:rsidR="006D24FD">
        <w:rPr>
          <w:rFonts w:ascii="Times New Roman" w:hAnsi="Times New Roman" w:cs="Times New Roman"/>
          <w:sz w:val="24"/>
          <w:szCs w:val="24"/>
          <w:lang w:val="es-ES"/>
        </w:rPr>
        <w:t>procurar</w:t>
      </w:r>
      <w:r w:rsidR="00A30281" w:rsidRPr="00B107EE">
        <w:rPr>
          <w:rFonts w:ascii="Times New Roman" w:hAnsi="Times New Roman" w:cs="Times New Roman"/>
          <w:sz w:val="24"/>
          <w:szCs w:val="24"/>
          <w:lang w:val="es-ES"/>
        </w:rPr>
        <w:t xml:space="preserve"> el cumplimiento de normas </w:t>
      </w:r>
      <w:r w:rsidR="006D24FD">
        <w:rPr>
          <w:rFonts w:ascii="Times New Roman" w:hAnsi="Times New Roman" w:cs="Times New Roman"/>
          <w:sz w:val="24"/>
          <w:szCs w:val="24"/>
          <w:lang w:val="es-ES"/>
        </w:rPr>
        <w:t xml:space="preserve">contenidas en </w:t>
      </w:r>
      <w:r w:rsidR="006A0FC1">
        <w:rPr>
          <w:rFonts w:ascii="Times New Roman" w:hAnsi="Times New Roman" w:cs="Times New Roman"/>
          <w:i/>
          <w:iCs/>
          <w:sz w:val="24"/>
          <w:szCs w:val="24"/>
          <w:lang w:val="es-ES"/>
        </w:rPr>
        <w:t>lex suprema</w:t>
      </w:r>
      <w:r w:rsidR="00A30281" w:rsidRPr="00B107EE">
        <w:rPr>
          <w:rFonts w:ascii="Times New Roman" w:hAnsi="Times New Roman" w:cs="Times New Roman"/>
          <w:sz w:val="24"/>
          <w:szCs w:val="24"/>
          <w:lang w:val="es-ES"/>
        </w:rPr>
        <w:t xml:space="preserve">, </w:t>
      </w:r>
      <w:r w:rsidR="006D24FD">
        <w:rPr>
          <w:rFonts w:ascii="Times New Roman" w:hAnsi="Times New Roman" w:cs="Times New Roman"/>
          <w:sz w:val="24"/>
          <w:szCs w:val="24"/>
          <w:lang w:val="es-ES"/>
        </w:rPr>
        <w:t>omisión</w:t>
      </w:r>
      <w:r w:rsidR="00A30281" w:rsidRPr="00B107EE">
        <w:rPr>
          <w:rFonts w:ascii="Times New Roman" w:hAnsi="Times New Roman" w:cs="Times New Roman"/>
          <w:sz w:val="24"/>
          <w:szCs w:val="24"/>
          <w:lang w:val="es-ES"/>
        </w:rPr>
        <w:t xml:space="preserve"> que </w:t>
      </w:r>
      <w:r w:rsidR="006D24FD">
        <w:rPr>
          <w:rFonts w:ascii="Times New Roman" w:hAnsi="Times New Roman" w:cs="Times New Roman"/>
          <w:sz w:val="24"/>
          <w:szCs w:val="24"/>
          <w:lang w:val="es-ES"/>
        </w:rPr>
        <w:t xml:space="preserve">no ha sido subsanada </w:t>
      </w:r>
      <w:r w:rsidR="006A0FC1">
        <w:rPr>
          <w:rFonts w:ascii="Times New Roman" w:hAnsi="Times New Roman" w:cs="Times New Roman"/>
          <w:sz w:val="24"/>
          <w:szCs w:val="24"/>
          <w:lang w:val="es-ES"/>
        </w:rPr>
        <w:softHyphen/>
        <w:t>–</w:t>
      </w:r>
      <w:r w:rsidR="006D24FD">
        <w:rPr>
          <w:rFonts w:ascii="Times New Roman" w:hAnsi="Times New Roman" w:cs="Times New Roman"/>
          <w:sz w:val="24"/>
          <w:szCs w:val="24"/>
          <w:lang w:val="es-ES"/>
        </w:rPr>
        <w:t>como debía ser</w:t>
      </w:r>
      <w:r w:rsidR="006A0FC1">
        <w:rPr>
          <w:rFonts w:ascii="Times New Roman" w:hAnsi="Times New Roman" w:cs="Times New Roman"/>
          <w:sz w:val="24"/>
          <w:szCs w:val="24"/>
          <w:lang w:val="es-ES"/>
        </w:rPr>
        <w:t xml:space="preserve">– </w:t>
      </w:r>
      <w:r w:rsidR="006D24FD">
        <w:rPr>
          <w:rFonts w:ascii="Times New Roman" w:hAnsi="Times New Roman" w:cs="Times New Roman"/>
          <w:sz w:val="24"/>
          <w:szCs w:val="24"/>
          <w:lang w:val="es-ES"/>
        </w:rPr>
        <w:t>por la jurisprudencia bien sea de la Corte Constitucional o del Consejo de Estado</w:t>
      </w:r>
      <w:r w:rsidR="00A30281" w:rsidRPr="00B107EE">
        <w:rPr>
          <w:rFonts w:ascii="Times New Roman" w:hAnsi="Times New Roman" w:cs="Times New Roman"/>
          <w:sz w:val="24"/>
          <w:szCs w:val="24"/>
          <w:lang w:val="es-ES"/>
        </w:rPr>
        <w:t>.</w:t>
      </w:r>
      <w:r w:rsidR="00A30281" w:rsidRPr="00A30281">
        <w:rPr>
          <w:rFonts w:ascii="Times New Roman" w:hAnsi="Times New Roman" w:cs="Times New Roman"/>
          <w:sz w:val="24"/>
          <w:szCs w:val="24"/>
          <w:lang w:val="es-ES"/>
        </w:rPr>
        <w:t xml:space="preserve"> </w:t>
      </w:r>
    </w:p>
    <w:p w14:paraId="34E4BE99" w14:textId="77777777" w:rsidR="00A30281" w:rsidRDefault="00A30281" w:rsidP="00254D39">
      <w:pPr>
        <w:spacing w:line="360" w:lineRule="auto"/>
        <w:contextualSpacing/>
        <w:jc w:val="both"/>
        <w:rPr>
          <w:rFonts w:ascii="Times New Roman" w:hAnsi="Times New Roman" w:cs="Times New Roman"/>
          <w:sz w:val="24"/>
          <w:szCs w:val="24"/>
        </w:rPr>
      </w:pPr>
    </w:p>
    <w:p w14:paraId="4176ACD9" w14:textId="6DFDF01A" w:rsidR="00043F28" w:rsidRDefault="00A30281" w:rsidP="00254D39">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rPr>
        <w:t>Por lo anterior, en</w:t>
      </w:r>
      <w:r w:rsidR="00043F28">
        <w:rPr>
          <w:rFonts w:ascii="Times New Roman" w:hAnsi="Times New Roman" w:cs="Times New Roman"/>
          <w:sz w:val="24"/>
          <w:szCs w:val="24"/>
        </w:rPr>
        <w:t xml:space="preserve"> el presente trabajo se pretendió a</w:t>
      </w:r>
      <w:r w:rsidR="00043F28" w:rsidRPr="00043F28">
        <w:rPr>
          <w:rFonts w:ascii="Times New Roman" w:hAnsi="Times New Roman" w:cs="Times New Roman"/>
          <w:sz w:val="24"/>
          <w:szCs w:val="24"/>
        </w:rPr>
        <w:t xml:space="preserve">nalizar la procedencia de la acción de cumplimiento para perseguir el </w:t>
      </w:r>
      <w:r w:rsidR="006A0FC1">
        <w:rPr>
          <w:rFonts w:ascii="Times New Roman" w:hAnsi="Times New Roman" w:cs="Times New Roman"/>
          <w:sz w:val="24"/>
          <w:szCs w:val="24"/>
        </w:rPr>
        <w:t>acatamiento</w:t>
      </w:r>
      <w:r w:rsidR="006A0FC1" w:rsidRPr="00043F28">
        <w:rPr>
          <w:rFonts w:ascii="Times New Roman" w:hAnsi="Times New Roman" w:cs="Times New Roman"/>
          <w:sz w:val="24"/>
          <w:szCs w:val="24"/>
        </w:rPr>
        <w:t xml:space="preserve"> </w:t>
      </w:r>
      <w:r w:rsidR="00043F28" w:rsidRPr="00043F28">
        <w:rPr>
          <w:rFonts w:ascii="Times New Roman" w:hAnsi="Times New Roman" w:cs="Times New Roman"/>
          <w:sz w:val="24"/>
          <w:szCs w:val="24"/>
        </w:rPr>
        <w:t>de normas constitucionales que establezcan deberes jurídicos exigibles a una autoridad determinada</w:t>
      </w:r>
      <w:r w:rsidR="00043F28" w:rsidRPr="00043F28">
        <w:rPr>
          <w:rFonts w:ascii="Times New Roman" w:hAnsi="Times New Roman" w:cs="Times New Roman"/>
          <w:sz w:val="24"/>
          <w:szCs w:val="24"/>
          <w:lang w:val="es-ES"/>
        </w:rPr>
        <w:t xml:space="preserve">. </w:t>
      </w:r>
      <w:r w:rsidR="00043F28">
        <w:rPr>
          <w:rFonts w:ascii="Times New Roman" w:hAnsi="Times New Roman" w:cs="Times New Roman"/>
          <w:sz w:val="24"/>
          <w:szCs w:val="24"/>
          <w:lang w:val="es-ES"/>
        </w:rPr>
        <w:t>Para efectos de lo anterior, inicialmente se abordó el tema</w:t>
      </w:r>
      <w:r w:rsidR="00043F28" w:rsidRPr="00043F28">
        <w:rPr>
          <w:rFonts w:ascii="Times New Roman" w:hAnsi="Times New Roman" w:cs="Times New Roman"/>
          <w:sz w:val="24"/>
          <w:szCs w:val="24"/>
          <w:lang w:val="es-ES"/>
        </w:rPr>
        <w:t xml:space="preserve"> </w:t>
      </w:r>
      <w:r w:rsidR="00043F28">
        <w:rPr>
          <w:rFonts w:ascii="Times New Roman" w:hAnsi="Times New Roman" w:cs="Times New Roman"/>
          <w:sz w:val="24"/>
          <w:szCs w:val="24"/>
          <w:lang w:val="es-ES"/>
        </w:rPr>
        <w:t>d</w:t>
      </w:r>
      <w:r w:rsidR="00043F28" w:rsidRPr="00043F28">
        <w:rPr>
          <w:rFonts w:ascii="Times New Roman" w:hAnsi="Times New Roman" w:cs="Times New Roman"/>
          <w:sz w:val="24"/>
          <w:szCs w:val="24"/>
          <w:lang w:val="es-ES"/>
        </w:rPr>
        <w:t xml:space="preserve">el tránsito del Estado </w:t>
      </w:r>
      <w:r w:rsidR="006A0FC1">
        <w:rPr>
          <w:rFonts w:ascii="Times New Roman" w:hAnsi="Times New Roman" w:cs="Times New Roman"/>
          <w:sz w:val="24"/>
          <w:szCs w:val="24"/>
          <w:lang w:val="es-ES"/>
        </w:rPr>
        <w:t>l</w:t>
      </w:r>
      <w:r w:rsidR="00043F28" w:rsidRPr="00043F28">
        <w:rPr>
          <w:rFonts w:ascii="Times New Roman" w:hAnsi="Times New Roman" w:cs="Times New Roman"/>
          <w:sz w:val="24"/>
          <w:szCs w:val="24"/>
          <w:lang w:val="es-ES"/>
        </w:rPr>
        <w:t xml:space="preserve">egislativo al Estado </w:t>
      </w:r>
      <w:r w:rsidR="006A0FC1">
        <w:rPr>
          <w:rFonts w:ascii="Times New Roman" w:hAnsi="Times New Roman" w:cs="Times New Roman"/>
          <w:sz w:val="24"/>
          <w:szCs w:val="24"/>
          <w:lang w:val="es-ES"/>
        </w:rPr>
        <w:t>s</w:t>
      </w:r>
      <w:r w:rsidR="00043F28" w:rsidRPr="00043F28">
        <w:rPr>
          <w:rFonts w:ascii="Times New Roman" w:hAnsi="Times New Roman" w:cs="Times New Roman"/>
          <w:sz w:val="24"/>
          <w:szCs w:val="24"/>
          <w:lang w:val="es-ES"/>
        </w:rPr>
        <w:t xml:space="preserve">ocial y </w:t>
      </w:r>
      <w:r w:rsidR="006A0FC1">
        <w:rPr>
          <w:rFonts w:ascii="Times New Roman" w:hAnsi="Times New Roman" w:cs="Times New Roman"/>
          <w:sz w:val="24"/>
          <w:szCs w:val="24"/>
          <w:lang w:val="es-ES"/>
        </w:rPr>
        <w:t>c</w:t>
      </w:r>
      <w:r w:rsidR="00043F28" w:rsidRPr="00043F28">
        <w:rPr>
          <w:rFonts w:ascii="Times New Roman" w:hAnsi="Times New Roman" w:cs="Times New Roman"/>
          <w:sz w:val="24"/>
          <w:szCs w:val="24"/>
          <w:lang w:val="es-ES"/>
        </w:rPr>
        <w:t xml:space="preserve">onstitucional de </w:t>
      </w:r>
      <w:r w:rsidR="006A0FC1">
        <w:rPr>
          <w:rFonts w:ascii="Times New Roman" w:hAnsi="Times New Roman" w:cs="Times New Roman"/>
          <w:sz w:val="24"/>
          <w:szCs w:val="24"/>
          <w:lang w:val="es-ES"/>
        </w:rPr>
        <w:t>d</w:t>
      </w:r>
      <w:r w:rsidR="00043F28" w:rsidRPr="00043F28">
        <w:rPr>
          <w:rFonts w:ascii="Times New Roman" w:hAnsi="Times New Roman" w:cs="Times New Roman"/>
          <w:sz w:val="24"/>
          <w:szCs w:val="24"/>
          <w:lang w:val="es-ES"/>
        </w:rPr>
        <w:t xml:space="preserve">erecho, </w:t>
      </w:r>
      <w:r w:rsidR="00043F28">
        <w:rPr>
          <w:rFonts w:ascii="Times New Roman" w:hAnsi="Times New Roman" w:cs="Times New Roman"/>
          <w:sz w:val="24"/>
          <w:szCs w:val="24"/>
          <w:lang w:val="es-ES"/>
        </w:rPr>
        <w:t>así como</w:t>
      </w:r>
      <w:r w:rsidR="00043F28" w:rsidRPr="00043F28">
        <w:rPr>
          <w:rFonts w:ascii="Times New Roman" w:hAnsi="Times New Roman" w:cs="Times New Roman"/>
          <w:sz w:val="24"/>
          <w:szCs w:val="24"/>
          <w:lang w:val="es-ES"/>
        </w:rPr>
        <w:t xml:space="preserve"> su influencia en los conceptos de fuerza vinculante, aplicación directa y supremacía de la Constitución.</w:t>
      </w:r>
      <w:r w:rsidR="00043F28">
        <w:rPr>
          <w:rFonts w:ascii="Times New Roman" w:hAnsi="Times New Roman" w:cs="Times New Roman"/>
          <w:sz w:val="24"/>
          <w:szCs w:val="24"/>
          <w:lang w:val="es-ES"/>
        </w:rPr>
        <w:t xml:space="preserve"> En segundo lugar, se expusieron</w:t>
      </w:r>
      <w:r w:rsidR="00043F28" w:rsidRPr="00043F28">
        <w:rPr>
          <w:rFonts w:ascii="Times New Roman" w:hAnsi="Times New Roman" w:cs="Times New Roman"/>
          <w:sz w:val="24"/>
          <w:szCs w:val="24"/>
          <w:lang w:val="es-ES"/>
        </w:rPr>
        <w:t xml:space="preserve"> los fundamentos normativos de la acción de cumplimiento y sus diferentes desarrollos teóricos y jurisprudenciales</w:t>
      </w:r>
      <w:r w:rsidR="00043F28">
        <w:rPr>
          <w:rFonts w:ascii="Times New Roman" w:hAnsi="Times New Roman" w:cs="Times New Roman"/>
          <w:sz w:val="24"/>
          <w:szCs w:val="24"/>
          <w:lang w:val="es-ES"/>
        </w:rPr>
        <w:t xml:space="preserve"> y, finalmente, se establecieron </w:t>
      </w:r>
      <w:r w:rsidR="00043F28" w:rsidRPr="00043F28">
        <w:rPr>
          <w:rFonts w:ascii="Times New Roman" w:hAnsi="Times New Roman" w:cs="Times New Roman"/>
          <w:sz w:val="24"/>
          <w:szCs w:val="24"/>
          <w:lang w:val="es-ES"/>
        </w:rPr>
        <w:t xml:space="preserve">las circunstancias fácticas y jurídicas que se deben presentar para que proceda la </w:t>
      </w:r>
      <w:r w:rsidR="00043F28" w:rsidRPr="00043F28">
        <w:rPr>
          <w:rFonts w:ascii="Times New Roman" w:hAnsi="Times New Roman" w:cs="Times New Roman"/>
          <w:sz w:val="24"/>
          <w:szCs w:val="24"/>
          <w:lang w:val="es-ES"/>
        </w:rPr>
        <w:lastRenderedPageBreak/>
        <w:t>acción de cumplimiento frente a normas constitucionales</w:t>
      </w:r>
      <w:r w:rsidR="00CA2462">
        <w:rPr>
          <w:rFonts w:ascii="Times New Roman" w:hAnsi="Times New Roman" w:cs="Times New Roman"/>
          <w:sz w:val="24"/>
          <w:szCs w:val="24"/>
          <w:lang w:val="es-ES"/>
        </w:rPr>
        <w:t>, a partir de lo manifestado por la doctrina y la jurisprudencia frente al tema propuesto.</w:t>
      </w:r>
    </w:p>
    <w:p w14:paraId="43B2AC8D" w14:textId="77777777" w:rsidR="00302B32" w:rsidRDefault="00302B32" w:rsidP="00254D39">
      <w:pPr>
        <w:spacing w:line="360" w:lineRule="auto"/>
        <w:contextualSpacing/>
        <w:jc w:val="both"/>
        <w:rPr>
          <w:rFonts w:ascii="Times New Roman" w:hAnsi="Times New Roman" w:cs="Times New Roman"/>
          <w:sz w:val="24"/>
          <w:szCs w:val="24"/>
          <w:lang w:val="es-ES"/>
        </w:rPr>
      </w:pPr>
    </w:p>
    <w:p w14:paraId="6797DF58" w14:textId="70E1AB34" w:rsidR="00302B32" w:rsidRDefault="00CA2462" w:rsidP="00254D39">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Para enfrentar el problema planteado, se partió de un </w:t>
      </w:r>
      <w:r w:rsidR="00095A03">
        <w:rPr>
          <w:rFonts w:ascii="Times New Roman" w:hAnsi="Times New Roman" w:cs="Times New Roman"/>
          <w:sz w:val="24"/>
          <w:szCs w:val="24"/>
          <w:lang w:val="es-ES"/>
        </w:rPr>
        <w:t>escenario</w:t>
      </w:r>
      <w:r>
        <w:rPr>
          <w:rFonts w:ascii="Times New Roman" w:hAnsi="Times New Roman" w:cs="Times New Roman"/>
          <w:sz w:val="24"/>
          <w:szCs w:val="24"/>
          <w:lang w:val="es-ES"/>
        </w:rPr>
        <w:t xml:space="preserve"> claro: tanto la jurisprudencia de la Corte Constitucional como del Consejo de Estado tienen por sentado que no procede el mecanismo de cumplimiento frente a las normas contenidas en la </w:t>
      </w:r>
      <w:r w:rsidR="00873E83">
        <w:rPr>
          <w:rFonts w:ascii="Times New Roman" w:hAnsi="Times New Roman" w:cs="Times New Roman"/>
          <w:sz w:val="24"/>
          <w:szCs w:val="24"/>
          <w:lang w:val="es-ES"/>
        </w:rPr>
        <w:t>carta p</w:t>
      </w:r>
      <w:r>
        <w:rPr>
          <w:rFonts w:ascii="Times New Roman" w:hAnsi="Times New Roman" w:cs="Times New Roman"/>
          <w:sz w:val="24"/>
          <w:szCs w:val="24"/>
          <w:lang w:val="es-ES"/>
        </w:rPr>
        <w:t>olítica, por las razones que se sintetizan a continuación: a) la referida acción constitucional</w:t>
      </w:r>
      <w:r w:rsidR="00587E50">
        <w:rPr>
          <w:rFonts w:ascii="Times New Roman" w:hAnsi="Times New Roman" w:cs="Times New Roman"/>
          <w:sz w:val="24"/>
          <w:szCs w:val="24"/>
          <w:lang w:val="es-ES"/>
        </w:rPr>
        <w:t>, por expreso mandato legal,</w:t>
      </w:r>
      <w:r>
        <w:rPr>
          <w:rFonts w:ascii="Times New Roman" w:hAnsi="Times New Roman" w:cs="Times New Roman"/>
          <w:sz w:val="24"/>
          <w:szCs w:val="24"/>
          <w:lang w:val="es-ES"/>
        </w:rPr>
        <w:t xml:space="preserve"> solo está destinada a lograr el cumplimiento de normas con fuerza material de ley (ley en sentido formal) y de actos administrativos; b) la Constitución Política </w:t>
      </w:r>
      <w:r w:rsidR="00873E83">
        <w:rPr>
          <w:rFonts w:ascii="Times New Roman" w:hAnsi="Times New Roman" w:cs="Times New Roman"/>
          <w:sz w:val="24"/>
          <w:szCs w:val="24"/>
          <w:lang w:val="es-ES"/>
        </w:rPr>
        <w:t xml:space="preserve">de 1991 </w:t>
      </w:r>
      <w:r>
        <w:rPr>
          <w:rFonts w:ascii="Times New Roman" w:hAnsi="Times New Roman" w:cs="Times New Roman"/>
          <w:sz w:val="24"/>
          <w:szCs w:val="24"/>
          <w:lang w:val="es-ES"/>
        </w:rPr>
        <w:t>es una norma superior a las leyes y a los actos administrativos, y por ende no se puede</w:t>
      </w:r>
      <w:r w:rsidR="00095A03">
        <w:rPr>
          <w:rFonts w:ascii="Times New Roman" w:hAnsi="Times New Roman" w:cs="Times New Roman"/>
          <w:sz w:val="24"/>
          <w:szCs w:val="24"/>
          <w:lang w:val="es-ES"/>
        </w:rPr>
        <w:t>n</w:t>
      </w:r>
      <w:r>
        <w:rPr>
          <w:rFonts w:ascii="Times New Roman" w:hAnsi="Times New Roman" w:cs="Times New Roman"/>
          <w:sz w:val="24"/>
          <w:szCs w:val="24"/>
          <w:lang w:val="es-ES"/>
        </w:rPr>
        <w:t xml:space="preserve"> poner a un mismo nivel; c) las prescripciones constitucionales tienen unas formas gramaticales que no se avienen a la finalidad de la acción de cumplimiento</w:t>
      </w:r>
      <w:r w:rsidR="00DB1E4F">
        <w:rPr>
          <w:rFonts w:ascii="Times New Roman" w:hAnsi="Times New Roman" w:cs="Times New Roman"/>
          <w:sz w:val="24"/>
          <w:szCs w:val="24"/>
          <w:lang w:val="es-ES"/>
        </w:rPr>
        <w:t xml:space="preserve">, </w:t>
      </w:r>
      <w:r w:rsidR="00095A03">
        <w:rPr>
          <w:rFonts w:ascii="Times New Roman" w:hAnsi="Times New Roman" w:cs="Times New Roman"/>
          <w:sz w:val="24"/>
          <w:szCs w:val="24"/>
          <w:lang w:val="es-ES"/>
        </w:rPr>
        <w:t xml:space="preserve">y d) las disposiciones de la </w:t>
      </w:r>
      <w:r w:rsidR="00873E83">
        <w:rPr>
          <w:rFonts w:ascii="Times New Roman" w:hAnsi="Times New Roman" w:cs="Times New Roman"/>
          <w:sz w:val="24"/>
          <w:szCs w:val="24"/>
          <w:lang w:val="es-ES"/>
        </w:rPr>
        <w:t>c</w:t>
      </w:r>
      <w:r w:rsidR="00095A03">
        <w:rPr>
          <w:rFonts w:ascii="Times New Roman" w:hAnsi="Times New Roman" w:cs="Times New Roman"/>
          <w:sz w:val="24"/>
          <w:szCs w:val="24"/>
          <w:lang w:val="es-ES"/>
        </w:rPr>
        <w:t xml:space="preserve">arta </w:t>
      </w:r>
      <w:r w:rsidR="00E64B8E">
        <w:rPr>
          <w:rFonts w:ascii="Times New Roman" w:hAnsi="Times New Roman" w:cs="Times New Roman"/>
          <w:sz w:val="24"/>
          <w:szCs w:val="24"/>
          <w:lang w:val="es-ES"/>
        </w:rPr>
        <w:t xml:space="preserve">del 91 </w:t>
      </w:r>
      <w:r w:rsidR="00095A03">
        <w:rPr>
          <w:rFonts w:ascii="Times New Roman" w:hAnsi="Times New Roman" w:cs="Times New Roman"/>
          <w:sz w:val="24"/>
          <w:szCs w:val="24"/>
          <w:lang w:val="es-ES"/>
        </w:rPr>
        <w:t xml:space="preserve">son de naturaleza política, en la medida que consagran valores, principios y formas organizacionales del Estado, por lo que no comportan formas imperativas que establezcan deberes exigibles a autoridades determinadas. </w:t>
      </w:r>
    </w:p>
    <w:p w14:paraId="46E13ECA" w14:textId="77777777" w:rsidR="004C0A71" w:rsidRDefault="004C0A71" w:rsidP="00254D39">
      <w:pPr>
        <w:spacing w:line="360" w:lineRule="auto"/>
        <w:contextualSpacing/>
        <w:jc w:val="both"/>
        <w:rPr>
          <w:rFonts w:ascii="Times New Roman" w:hAnsi="Times New Roman" w:cs="Times New Roman"/>
          <w:sz w:val="24"/>
          <w:szCs w:val="24"/>
          <w:lang w:val="es-ES"/>
        </w:rPr>
      </w:pPr>
    </w:p>
    <w:p w14:paraId="186666C7" w14:textId="77777777" w:rsidR="002A55F6" w:rsidRDefault="004C0A71" w:rsidP="00254D39">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Sin embargo, en el discurrir de la disertación se ha logrado evidenciar, acudiendo a criterios jurisprudenciales y doctrinales, que las esbozadas no son razones jurídicamente válidas para extraer las normas constitucionales del </w:t>
      </w:r>
      <w:r w:rsidR="002A55F6">
        <w:rPr>
          <w:rFonts w:ascii="Times New Roman" w:hAnsi="Times New Roman" w:cs="Times New Roman"/>
          <w:sz w:val="24"/>
          <w:szCs w:val="24"/>
          <w:lang w:val="es-ES"/>
        </w:rPr>
        <w:t>ámbito de aplicación de la acción de cumplimiento, como pasa a verse a continuación:</w:t>
      </w:r>
    </w:p>
    <w:p w14:paraId="2986CAC5" w14:textId="77777777" w:rsidR="002A55F6" w:rsidRDefault="002A55F6" w:rsidP="00254D39">
      <w:pPr>
        <w:spacing w:line="360" w:lineRule="auto"/>
        <w:contextualSpacing/>
        <w:jc w:val="both"/>
        <w:rPr>
          <w:rFonts w:ascii="Times New Roman" w:hAnsi="Times New Roman" w:cs="Times New Roman"/>
          <w:sz w:val="24"/>
          <w:szCs w:val="24"/>
          <w:lang w:val="es-ES"/>
        </w:rPr>
      </w:pPr>
    </w:p>
    <w:p w14:paraId="14FEE19D" w14:textId="4F41CCAD" w:rsidR="004C0A71" w:rsidRDefault="002A55F6" w:rsidP="00254D39">
      <w:pPr>
        <w:pStyle w:val="Prrafodelista"/>
        <w:numPr>
          <w:ilvl w:val="0"/>
          <w:numId w:val="12"/>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naturaleza garantista y la finalidad tuitiva de la acción de cumplimiento imponen una interpretación </w:t>
      </w:r>
      <w:r>
        <w:rPr>
          <w:rFonts w:ascii="Times New Roman" w:hAnsi="Times New Roman" w:cs="Times New Roman"/>
          <w:i/>
          <w:iCs/>
          <w:sz w:val="24"/>
          <w:szCs w:val="24"/>
          <w:lang w:val="es-ES"/>
        </w:rPr>
        <w:t>pro homine</w:t>
      </w:r>
      <w:r>
        <w:rPr>
          <w:rFonts w:ascii="Times New Roman" w:hAnsi="Times New Roman" w:cs="Times New Roman"/>
          <w:sz w:val="24"/>
          <w:szCs w:val="24"/>
          <w:lang w:val="es-ES"/>
        </w:rPr>
        <w:t xml:space="preserve"> del artículo 87 de la Constitución Política, de manera tal que su radio de aplicabilidad sea lo más amplio posible; sin embargo, tanto el legislador como las </w:t>
      </w:r>
      <w:r w:rsidR="00D56E24">
        <w:rPr>
          <w:rFonts w:ascii="Times New Roman" w:hAnsi="Times New Roman" w:cs="Times New Roman"/>
          <w:sz w:val="24"/>
          <w:szCs w:val="24"/>
          <w:lang w:val="es-ES"/>
        </w:rPr>
        <w:t>a</w:t>
      </w:r>
      <w:r>
        <w:rPr>
          <w:rFonts w:ascii="Times New Roman" w:hAnsi="Times New Roman" w:cs="Times New Roman"/>
          <w:sz w:val="24"/>
          <w:szCs w:val="24"/>
          <w:lang w:val="es-ES"/>
        </w:rPr>
        <w:t xml:space="preserve">ltas </w:t>
      </w:r>
      <w:r w:rsidR="00D56E24">
        <w:rPr>
          <w:rFonts w:ascii="Times New Roman" w:hAnsi="Times New Roman" w:cs="Times New Roman"/>
          <w:sz w:val="24"/>
          <w:szCs w:val="24"/>
          <w:lang w:val="es-ES"/>
        </w:rPr>
        <w:t>c</w:t>
      </w:r>
      <w:r>
        <w:rPr>
          <w:rFonts w:ascii="Times New Roman" w:hAnsi="Times New Roman" w:cs="Times New Roman"/>
          <w:sz w:val="24"/>
          <w:szCs w:val="24"/>
          <w:lang w:val="es-ES"/>
        </w:rPr>
        <w:t xml:space="preserve">ortes introdujeron y avalaron una serie de limitantes </w:t>
      </w:r>
      <w:r w:rsidR="00D56E24">
        <w:rPr>
          <w:rFonts w:ascii="Times New Roman" w:hAnsi="Times New Roman" w:cs="Times New Roman"/>
          <w:sz w:val="24"/>
          <w:szCs w:val="24"/>
          <w:lang w:val="es-ES"/>
        </w:rPr>
        <w:softHyphen/>
        <w:t>–</w:t>
      </w:r>
      <w:r>
        <w:rPr>
          <w:rFonts w:ascii="Times New Roman" w:hAnsi="Times New Roman" w:cs="Times New Roman"/>
          <w:sz w:val="24"/>
          <w:szCs w:val="24"/>
          <w:lang w:val="es-ES"/>
        </w:rPr>
        <w:t>no solo la que nos ocupa</w:t>
      </w:r>
      <w:r w:rsidR="00D56E24">
        <w:rPr>
          <w:rFonts w:ascii="Times New Roman" w:hAnsi="Times New Roman" w:cs="Times New Roman"/>
          <w:sz w:val="24"/>
          <w:szCs w:val="24"/>
          <w:lang w:val="es-ES"/>
        </w:rPr>
        <w:t>–</w:t>
      </w:r>
      <w:r>
        <w:rPr>
          <w:rFonts w:ascii="Times New Roman" w:hAnsi="Times New Roman" w:cs="Times New Roman"/>
          <w:sz w:val="24"/>
          <w:szCs w:val="24"/>
          <w:lang w:val="es-ES"/>
        </w:rPr>
        <w:t xml:space="preserve"> que han terminado por desnaturalizar el mecanismo, contrariando el querer del </w:t>
      </w:r>
      <w:r w:rsidR="00D56E24">
        <w:rPr>
          <w:rFonts w:ascii="Times New Roman" w:hAnsi="Times New Roman" w:cs="Times New Roman"/>
          <w:sz w:val="24"/>
          <w:szCs w:val="24"/>
          <w:lang w:val="es-ES"/>
        </w:rPr>
        <w:t xml:space="preserve">constituyente originario y el espíritu de la carta </w:t>
      </w:r>
      <w:r>
        <w:rPr>
          <w:rFonts w:ascii="Times New Roman" w:hAnsi="Times New Roman" w:cs="Times New Roman"/>
          <w:sz w:val="24"/>
          <w:szCs w:val="24"/>
          <w:lang w:val="es-ES"/>
        </w:rPr>
        <w:t xml:space="preserve">misma. </w:t>
      </w:r>
    </w:p>
    <w:p w14:paraId="2F62E1F3" w14:textId="77777777" w:rsidR="00B1441B" w:rsidRDefault="00B1441B" w:rsidP="00254D39">
      <w:pPr>
        <w:pStyle w:val="Prrafodelista"/>
        <w:spacing w:line="360" w:lineRule="auto"/>
        <w:jc w:val="both"/>
        <w:rPr>
          <w:rFonts w:ascii="Times New Roman" w:hAnsi="Times New Roman" w:cs="Times New Roman"/>
          <w:sz w:val="24"/>
          <w:szCs w:val="24"/>
          <w:lang w:val="es-ES"/>
        </w:rPr>
      </w:pPr>
    </w:p>
    <w:p w14:paraId="2F269F3D" w14:textId="32476724" w:rsidR="00587E50" w:rsidRDefault="00587E50" w:rsidP="00254D39">
      <w:pPr>
        <w:pStyle w:val="Prrafodelista"/>
        <w:numPr>
          <w:ilvl w:val="0"/>
          <w:numId w:val="12"/>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Pretender que los mandatos de la Norma Superior sean pasibles </w:t>
      </w:r>
      <w:r w:rsidR="00B107EE">
        <w:rPr>
          <w:rFonts w:ascii="Times New Roman" w:hAnsi="Times New Roman" w:cs="Times New Roman"/>
          <w:sz w:val="24"/>
          <w:szCs w:val="24"/>
          <w:lang w:val="es-ES"/>
        </w:rPr>
        <w:t>d</w:t>
      </w:r>
      <w:r>
        <w:rPr>
          <w:rFonts w:ascii="Times New Roman" w:hAnsi="Times New Roman" w:cs="Times New Roman"/>
          <w:sz w:val="24"/>
          <w:szCs w:val="24"/>
          <w:lang w:val="es-ES"/>
        </w:rPr>
        <w:t xml:space="preserve">e ser materializados a través del ejercicio de la acción de cumplimiento, no implica en medida alguna que se los quiera “degradar” al mismo nivel de las leyes en sentido formal o de los actos administrativos. Por el contrario, carece de toda lógica </w:t>
      </w:r>
      <w:r w:rsidR="00D56E24">
        <w:rPr>
          <w:rFonts w:ascii="Times New Roman" w:hAnsi="Times New Roman" w:cs="Times New Roman"/>
          <w:sz w:val="24"/>
          <w:szCs w:val="24"/>
          <w:lang w:val="es-ES"/>
        </w:rPr>
        <w:t>–</w:t>
      </w:r>
      <w:r>
        <w:rPr>
          <w:rFonts w:ascii="Times New Roman" w:hAnsi="Times New Roman" w:cs="Times New Roman"/>
          <w:sz w:val="24"/>
          <w:szCs w:val="24"/>
          <w:lang w:val="es-ES"/>
        </w:rPr>
        <w:t>común y jurídica</w:t>
      </w:r>
      <w:r w:rsidR="00D56E24">
        <w:rPr>
          <w:rFonts w:ascii="Times New Roman" w:hAnsi="Times New Roman" w:cs="Times New Roman"/>
          <w:sz w:val="24"/>
          <w:szCs w:val="24"/>
          <w:lang w:val="es-ES"/>
        </w:rPr>
        <w:t>–</w:t>
      </w:r>
      <w:r>
        <w:rPr>
          <w:rFonts w:ascii="Times New Roman" w:hAnsi="Times New Roman" w:cs="Times New Roman"/>
          <w:sz w:val="24"/>
          <w:szCs w:val="24"/>
          <w:lang w:val="es-ES"/>
        </w:rPr>
        <w:t xml:space="preserve"> que se disponga </w:t>
      </w:r>
      <w:r>
        <w:rPr>
          <w:rFonts w:ascii="Times New Roman" w:hAnsi="Times New Roman" w:cs="Times New Roman"/>
          <w:sz w:val="24"/>
          <w:szCs w:val="24"/>
          <w:lang w:val="es-ES"/>
        </w:rPr>
        <w:lastRenderedPageBreak/>
        <w:t>de un mecanismo para forzar a las autoridades a cumplir con lo dispuesto en las leyes y en los actos administrativos, pero que no haya un remedio jurídico cuando sean renuentes a cumplir con la Constitución, siendo esta norma de normas.</w:t>
      </w:r>
    </w:p>
    <w:p w14:paraId="33481B49" w14:textId="77777777" w:rsidR="00B1441B" w:rsidRPr="00B1441B" w:rsidRDefault="00B1441B" w:rsidP="00254D39">
      <w:pPr>
        <w:pStyle w:val="Prrafodelista"/>
        <w:spacing w:line="360" w:lineRule="auto"/>
        <w:rPr>
          <w:rFonts w:ascii="Times New Roman" w:hAnsi="Times New Roman" w:cs="Times New Roman"/>
          <w:sz w:val="24"/>
          <w:szCs w:val="24"/>
          <w:lang w:val="es-ES"/>
        </w:rPr>
      </w:pPr>
    </w:p>
    <w:p w14:paraId="788FF2D5" w14:textId="16336682" w:rsidR="00151C59" w:rsidRDefault="00B1441B" w:rsidP="00254D39">
      <w:pPr>
        <w:pStyle w:val="Prrafodelista"/>
        <w:numPr>
          <w:ilvl w:val="0"/>
          <w:numId w:val="12"/>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Aunque</w:t>
      </w:r>
      <w:r w:rsidR="00587E50">
        <w:rPr>
          <w:rFonts w:ascii="Times New Roman" w:hAnsi="Times New Roman" w:cs="Times New Roman"/>
          <w:sz w:val="24"/>
          <w:szCs w:val="24"/>
          <w:lang w:val="es-ES"/>
        </w:rPr>
        <w:t xml:space="preserve"> la mayoría de los preceptos constitucionales no </w:t>
      </w:r>
      <w:r w:rsidR="00151C59">
        <w:rPr>
          <w:rFonts w:ascii="Times New Roman" w:hAnsi="Times New Roman" w:cs="Times New Roman"/>
          <w:sz w:val="24"/>
          <w:szCs w:val="24"/>
          <w:lang w:val="es-ES"/>
        </w:rPr>
        <w:t xml:space="preserve">cuentan con la estructura de una norma imperativa que imponga a determinado sujeto el cumplimiento de un deber claro y exigible, ello no quiere decir que ninguno de ellos pueda </w:t>
      </w:r>
      <w:r w:rsidR="00D56E24">
        <w:rPr>
          <w:rFonts w:ascii="Times New Roman" w:hAnsi="Times New Roman" w:cs="Times New Roman"/>
          <w:sz w:val="24"/>
          <w:szCs w:val="24"/>
          <w:lang w:val="es-ES"/>
        </w:rPr>
        <w:t>–</w:t>
      </w:r>
      <w:r w:rsidR="00151C59">
        <w:rPr>
          <w:rFonts w:ascii="Times New Roman" w:hAnsi="Times New Roman" w:cs="Times New Roman"/>
          <w:sz w:val="24"/>
          <w:szCs w:val="24"/>
          <w:lang w:val="es-ES"/>
        </w:rPr>
        <w:t>de hecho, los hay</w:t>
      </w:r>
      <w:r w:rsidR="00D56E24">
        <w:rPr>
          <w:rFonts w:ascii="Times New Roman" w:hAnsi="Times New Roman" w:cs="Times New Roman"/>
          <w:sz w:val="24"/>
          <w:szCs w:val="24"/>
          <w:lang w:val="es-ES"/>
        </w:rPr>
        <w:t>–</w:t>
      </w:r>
      <w:r w:rsidR="00151C59">
        <w:rPr>
          <w:rFonts w:ascii="Times New Roman" w:hAnsi="Times New Roman" w:cs="Times New Roman"/>
          <w:sz w:val="24"/>
          <w:szCs w:val="24"/>
          <w:lang w:val="es-ES"/>
        </w:rPr>
        <w:t xml:space="preserve"> adoptar dicha forma. En contrapartida, es claro que no todas las leyes expedidas por el legislador establecen deberes cuyo cumplimiento </w:t>
      </w:r>
      <w:r w:rsidR="00D56E24">
        <w:rPr>
          <w:rFonts w:ascii="Times New Roman" w:hAnsi="Times New Roman" w:cs="Times New Roman"/>
          <w:sz w:val="24"/>
          <w:szCs w:val="24"/>
          <w:lang w:val="es-ES"/>
        </w:rPr>
        <w:t>s</w:t>
      </w:r>
      <w:r w:rsidR="00151C59">
        <w:rPr>
          <w:rFonts w:ascii="Times New Roman" w:hAnsi="Times New Roman" w:cs="Times New Roman"/>
          <w:sz w:val="24"/>
          <w:szCs w:val="24"/>
          <w:lang w:val="es-ES"/>
        </w:rPr>
        <w:t xml:space="preserve">e pueda apremiar a través de la acción objeto de estudio, pero ello no puede significar que la acción de cumplimiento sea improcedente frente a todas las leyes de la República. </w:t>
      </w:r>
    </w:p>
    <w:p w14:paraId="38064E06" w14:textId="77777777" w:rsidR="00B1441B" w:rsidRPr="00B1441B" w:rsidRDefault="00B1441B" w:rsidP="00254D39">
      <w:pPr>
        <w:pStyle w:val="Prrafodelista"/>
        <w:spacing w:line="360" w:lineRule="auto"/>
        <w:rPr>
          <w:rFonts w:ascii="Times New Roman" w:hAnsi="Times New Roman" w:cs="Times New Roman"/>
          <w:sz w:val="24"/>
          <w:szCs w:val="24"/>
          <w:lang w:val="es-ES"/>
        </w:rPr>
      </w:pPr>
    </w:p>
    <w:p w14:paraId="76B3FDDD" w14:textId="2386C515" w:rsidR="00A30281" w:rsidRDefault="00151C59" w:rsidP="00254D39">
      <w:pPr>
        <w:pStyle w:val="Prrafodelista"/>
        <w:numPr>
          <w:ilvl w:val="0"/>
          <w:numId w:val="12"/>
        </w:num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Si bien es cierto el innegable valor político y simbólico de las constituciones modernas, no lo es menos el hecho de que estas, a partir de la llegada del Estado </w:t>
      </w:r>
      <w:r w:rsidR="00E45E9C">
        <w:rPr>
          <w:rFonts w:ascii="Times New Roman" w:hAnsi="Times New Roman" w:cs="Times New Roman"/>
          <w:sz w:val="24"/>
          <w:szCs w:val="24"/>
          <w:lang w:val="es-ES"/>
        </w:rPr>
        <w:t>c</w:t>
      </w:r>
      <w:r>
        <w:rPr>
          <w:rFonts w:ascii="Times New Roman" w:hAnsi="Times New Roman" w:cs="Times New Roman"/>
          <w:sz w:val="24"/>
          <w:szCs w:val="24"/>
          <w:lang w:val="es-ES"/>
        </w:rPr>
        <w:t>onstitucional y Social de Derecho</w:t>
      </w:r>
      <w:r w:rsidR="006F590B">
        <w:rPr>
          <w:rFonts w:ascii="Times New Roman" w:hAnsi="Times New Roman" w:cs="Times New Roman"/>
          <w:sz w:val="24"/>
          <w:szCs w:val="24"/>
          <w:lang w:val="es-ES"/>
        </w:rPr>
        <w:t xml:space="preserve">, han alcanzado una dimensión normativa y jurídica que las hace susceptibles de aquellos mecanismos con los cuales se busque la materialización del derecho objetivo. Extrañamente, la Corte Constitucional de ordinario realza estas características en la </w:t>
      </w:r>
      <w:r w:rsidR="00E45E9C">
        <w:rPr>
          <w:rFonts w:ascii="Times New Roman" w:hAnsi="Times New Roman" w:cs="Times New Roman"/>
          <w:sz w:val="24"/>
          <w:szCs w:val="24"/>
          <w:lang w:val="es-ES"/>
        </w:rPr>
        <w:t>c</w:t>
      </w:r>
      <w:r w:rsidR="006F590B">
        <w:rPr>
          <w:rFonts w:ascii="Times New Roman" w:hAnsi="Times New Roman" w:cs="Times New Roman"/>
          <w:sz w:val="24"/>
          <w:szCs w:val="24"/>
          <w:lang w:val="es-ES"/>
        </w:rPr>
        <w:t xml:space="preserve">arta del 91, pero para este caso en particular las resiste.  </w:t>
      </w:r>
      <w:r>
        <w:rPr>
          <w:rFonts w:ascii="Times New Roman" w:hAnsi="Times New Roman" w:cs="Times New Roman"/>
          <w:sz w:val="24"/>
          <w:szCs w:val="24"/>
          <w:lang w:val="es-ES"/>
        </w:rPr>
        <w:t xml:space="preserve">   </w:t>
      </w:r>
      <w:r w:rsidR="00587E50">
        <w:rPr>
          <w:rFonts w:ascii="Times New Roman" w:hAnsi="Times New Roman" w:cs="Times New Roman"/>
          <w:sz w:val="24"/>
          <w:szCs w:val="24"/>
          <w:lang w:val="es-ES"/>
        </w:rPr>
        <w:t xml:space="preserve">  </w:t>
      </w:r>
    </w:p>
    <w:p w14:paraId="0F989ED4" w14:textId="77777777" w:rsidR="00A30281" w:rsidRDefault="00A30281" w:rsidP="00254D39">
      <w:pPr>
        <w:spacing w:line="360" w:lineRule="auto"/>
        <w:contextualSpacing/>
        <w:jc w:val="both"/>
        <w:rPr>
          <w:rFonts w:ascii="Times New Roman" w:hAnsi="Times New Roman" w:cs="Times New Roman"/>
          <w:sz w:val="24"/>
          <w:szCs w:val="24"/>
          <w:lang w:val="es-ES"/>
        </w:rPr>
      </w:pPr>
    </w:p>
    <w:p w14:paraId="38BEE1E3" w14:textId="4833DB69" w:rsidR="00A30281" w:rsidRPr="00A30281" w:rsidRDefault="00470467" w:rsidP="00254D39">
      <w:pPr>
        <w:spacing w:line="360" w:lineRule="auto"/>
        <w:contextualSpacing/>
        <w:jc w:val="both"/>
        <w:rPr>
          <w:rFonts w:ascii="Times New Roman" w:hAnsi="Times New Roman" w:cs="Times New Roman"/>
          <w:sz w:val="24"/>
          <w:szCs w:val="24"/>
          <w:lang w:val="es-ES"/>
        </w:rPr>
      </w:pPr>
      <w:r w:rsidRPr="00470467">
        <w:rPr>
          <w:rFonts w:ascii="Times New Roman" w:hAnsi="Times New Roman" w:cs="Times New Roman"/>
          <w:sz w:val="24"/>
          <w:szCs w:val="24"/>
          <w:lang w:val="es-ES"/>
        </w:rPr>
        <w:t>Se espera e</w:t>
      </w:r>
      <w:r>
        <w:rPr>
          <w:rFonts w:ascii="Times New Roman" w:hAnsi="Times New Roman" w:cs="Times New Roman"/>
          <w:sz w:val="24"/>
          <w:szCs w:val="24"/>
          <w:lang w:val="es-ES"/>
        </w:rPr>
        <w:t xml:space="preserve">ntonces que estas conclusiones, y especialmente los argumentos que las </w:t>
      </w:r>
      <w:r w:rsidR="004B6893">
        <w:rPr>
          <w:rFonts w:ascii="Times New Roman" w:hAnsi="Times New Roman" w:cs="Times New Roman"/>
          <w:sz w:val="24"/>
          <w:szCs w:val="24"/>
          <w:lang w:val="es-ES"/>
        </w:rPr>
        <w:t xml:space="preserve">sustentan, </w:t>
      </w:r>
      <w:r w:rsidR="004B6893" w:rsidRPr="00A30281">
        <w:rPr>
          <w:rFonts w:ascii="Times New Roman" w:hAnsi="Times New Roman" w:cs="Times New Roman"/>
          <w:sz w:val="24"/>
          <w:szCs w:val="24"/>
          <w:lang w:val="es-ES"/>
        </w:rPr>
        <w:t>reaviven</w:t>
      </w:r>
      <w:r w:rsidR="004B6893">
        <w:rPr>
          <w:rFonts w:ascii="Times New Roman" w:hAnsi="Times New Roman" w:cs="Times New Roman"/>
          <w:sz w:val="24"/>
          <w:szCs w:val="24"/>
          <w:lang w:val="es-ES"/>
        </w:rPr>
        <w:t xml:space="preserve"> el debate académico sobre la procedencia de la acción de cumplimiento frente a normas constitucionales, y que el mismo, por qué no, pueda ser llevado nuevamente a los estrados judiciales, pues </w:t>
      </w:r>
      <w:r w:rsidR="00A30281" w:rsidRPr="00A30281">
        <w:rPr>
          <w:rFonts w:ascii="Times New Roman" w:hAnsi="Times New Roman" w:cs="Times New Roman"/>
          <w:sz w:val="24"/>
          <w:szCs w:val="24"/>
          <w:lang w:val="es-ES"/>
        </w:rPr>
        <w:t>no se debe perder de vista que el ejercicio del Derecho es, más que la simple aplicación de las normas que nos son dadas, una lucha constante por la realización de lo justo, por la defensa del disenso y, en este caso en particular, por garantizar la prevalencia de la Constitución, como norma de norma que es. Es en este punto donde la Academia cobra una relevancia especial para, desde la estructuración argumentada del discurso, proponer a la misma comunidad académica, a la sociedad, e incluso ante las autoridades los debates y las discusiones sobre asuntos que</w:t>
      </w:r>
      <w:r w:rsidR="00B1441B">
        <w:rPr>
          <w:rFonts w:ascii="Times New Roman" w:hAnsi="Times New Roman" w:cs="Times New Roman"/>
          <w:sz w:val="24"/>
          <w:szCs w:val="24"/>
          <w:lang w:val="es-ES"/>
        </w:rPr>
        <w:t xml:space="preserve"> </w:t>
      </w:r>
      <w:r w:rsidR="00A30281" w:rsidRPr="00A30281">
        <w:rPr>
          <w:rFonts w:ascii="Times New Roman" w:hAnsi="Times New Roman" w:cs="Times New Roman"/>
          <w:sz w:val="24"/>
          <w:szCs w:val="24"/>
          <w:lang w:val="es-ES"/>
        </w:rPr>
        <w:t xml:space="preserve">son de interés general por centrarse en la efectivización misma del </w:t>
      </w:r>
      <w:r w:rsidR="004B6893">
        <w:rPr>
          <w:rFonts w:ascii="Times New Roman" w:hAnsi="Times New Roman" w:cs="Times New Roman"/>
          <w:sz w:val="24"/>
          <w:szCs w:val="24"/>
          <w:lang w:val="es-ES"/>
        </w:rPr>
        <w:t>universo</w:t>
      </w:r>
      <w:r w:rsidR="00A30281" w:rsidRPr="00A30281">
        <w:rPr>
          <w:rFonts w:ascii="Times New Roman" w:hAnsi="Times New Roman" w:cs="Times New Roman"/>
          <w:sz w:val="24"/>
          <w:szCs w:val="24"/>
          <w:lang w:val="es-ES"/>
        </w:rPr>
        <w:t xml:space="preserve"> jurídico. </w:t>
      </w:r>
    </w:p>
    <w:p w14:paraId="0DEC9C22" w14:textId="77777777" w:rsidR="00A30281" w:rsidRDefault="00A30281" w:rsidP="00254D39">
      <w:pPr>
        <w:spacing w:line="360" w:lineRule="auto"/>
        <w:contextualSpacing/>
        <w:jc w:val="both"/>
        <w:rPr>
          <w:rFonts w:ascii="Times New Roman" w:hAnsi="Times New Roman" w:cs="Times New Roman"/>
          <w:sz w:val="24"/>
          <w:szCs w:val="24"/>
          <w:lang w:val="es-ES"/>
        </w:rPr>
      </w:pPr>
    </w:p>
    <w:p w14:paraId="343C6128" w14:textId="29D856FD" w:rsidR="004B6893" w:rsidRDefault="004B6893" w:rsidP="00254D39">
      <w:pPr>
        <w:spacing w:line="360" w:lineRule="auto"/>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Ahora bien, no debe perderse de vista la naturaleza eminentemente dogmática del presente trabajo</w:t>
      </w:r>
      <w:r w:rsidR="00B1441B">
        <w:rPr>
          <w:rFonts w:ascii="Times New Roman" w:hAnsi="Times New Roman" w:cs="Times New Roman"/>
          <w:sz w:val="24"/>
          <w:szCs w:val="24"/>
          <w:lang w:val="es-ES"/>
        </w:rPr>
        <w:t xml:space="preserve"> y la metodología por la que se optó para abordar el problema de investigación planteado</w:t>
      </w:r>
      <w:r w:rsidR="00923FA2">
        <w:rPr>
          <w:rFonts w:ascii="Times New Roman" w:hAnsi="Times New Roman" w:cs="Times New Roman"/>
          <w:sz w:val="24"/>
          <w:szCs w:val="24"/>
          <w:lang w:val="es-ES"/>
        </w:rPr>
        <w:t>, lo cual</w:t>
      </w:r>
      <w:r w:rsidR="00EE16B5">
        <w:rPr>
          <w:rFonts w:ascii="Times New Roman" w:hAnsi="Times New Roman" w:cs="Times New Roman"/>
          <w:sz w:val="24"/>
          <w:szCs w:val="24"/>
          <w:lang w:val="es-ES"/>
        </w:rPr>
        <w:t xml:space="preserve"> -aunado al hecho de que la monografía se desarrolló en el marco de una maestría de profundización y no de investigación- </w:t>
      </w:r>
      <w:r w:rsidR="00923FA2">
        <w:rPr>
          <w:rFonts w:ascii="Times New Roman" w:hAnsi="Times New Roman" w:cs="Times New Roman"/>
          <w:sz w:val="24"/>
          <w:szCs w:val="24"/>
          <w:lang w:val="es-ES"/>
        </w:rPr>
        <w:t xml:space="preserve">explica que el lector no haya encontrado en </w:t>
      </w:r>
      <w:r w:rsidR="00B1441B">
        <w:rPr>
          <w:rFonts w:ascii="Times New Roman" w:hAnsi="Times New Roman" w:cs="Times New Roman"/>
          <w:sz w:val="24"/>
          <w:szCs w:val="24"/>
          <w:lang w:val="es-ES"/>
        </w:rPr>
        <w:t>el desarrollo del mismo</w:t>
      </w:r>
      <w:r w:rsidR="00923FA2">
        <w:rPr>
          <w:rFonts w:ascii="Times New Roman" w:hAnsi="Times New Roman" w:cs="Times New Roman"/>
          <w:sz w:val="24"/>
          <w:szCs w:val="24"/>
          <w:lang w:val="es-ES"/>
        </w:rPr>
        <w:t xml:space="preserve"> referencias de derecho aplicado, y que no se evidencien en su estructura acciones tendientes a llevar a la práctica los postulados teóricos expuestos. No obstante, dada la finalidad que se perseguía, queda abierta la puerta para </w:t>
      </w:r>
      <w:r w:rsidR="00B1441B">
        <w:rPr>
          <w:rFonts w:ascii="Times New Roman" w:hAnsi="Times New Roman" w:cs="Times New Roman"/>
          <w:sz w:val="24"/>
          <w:szCs w:val="24"/>
          <w:lang w:val="es-ES"/>
        </w:rPr>
        <w:t xml:space="preserve">abordar esta línea en un trabajo posterior. </w:t>
      </w:r>
    </w:p>
    <w:p w14:paraId="780A252C" w14:textId="3CC71685" w:rsidR="00E45E9C" w:rsidRDefault="00E45E9C">
      <w:pPr>
        <w:rPr>
          <w:rFonts w:ascii="Times New Roman" w:hAnsi="Times New Roman" w:cs="Times New Roman"/>
          <w:sz w:val="24"/>
          <w:szCs w:val="24"/>
          <w:lang w:val="es-ES"/>
        </w:rPr>
      </w:pPr>
      <w:r>
        <w:rPr>
          <w:rFonts w:ascii="Times New Roman" w:hAnsi="Times New Roman" w:cs="Times New Roman"/>
          <w:sz w:val="24"/>
          <w:szCs w:val="24"/>
          <w:lang w:val="es-ES"/>
        </w:rPr>
        <w:br w:type="page"/>
      </w:r>
    </w:p>
    <w:p w14:paraId="65371200" w14:textId="6E0D6810" w:rsidR="00AF541E" w:rsidRPr="00513483" w:rsidRDefault="00AF541E" w:rsidP="000A73BB">
      <w:pPr>
        <w:pStyle w:val="Ttulo1"/>
        <w:numPr>
          <w:ilvl w:val="0"/>
          <w:numId w:val="12"/>
        </w:numPr>
        <w:spacing w:line="360" w:lineRule="auto"/>
        <w:contextualSpacing/>
        <w:jc w:val="center"/>
        <w:rPr>
          <w:rFonts w:ascii="Times New Roman" w:hAnsi="Times New Roman" w:cs="Times New Roman"/>
          <w:b/>
          <w:bCs/>
          <w:color w:val="auto"/>
          <w:sz w:val="24"/>
          <w:szCs w:val="24"/>
        </w:rPr>
      </w:pPr>
      <w:bookmarkStart w:id="67" w:name="_Toc142912075"/>
      <w:bookmarkStart w:id="68" w:name="_Toc147741811"/>
      <w:bookmarkStart w:id="69" w:name="_Toc152071036"/>
      <w:bookmarkEnd w:id="56"/>
      <w:r w:rsidRPr="00513483">
        <w:rPr>
          <w:rFonts w:ascii="Times New Roman" w:hAnsi="Times New Roman" w:cs="Times New Roman"/>
          <w:b/>
          <w:bCs/>
          <w:color w:val="auto"/>
          <w:sz w:val="24"/>
          <w:szCs w:val="24"/>
        </w:rPr>
        <w:lastRenderedPageBreak/>
        <w:t>REFERENCIAS</w:t>
      </w:r>
      <w:bookmarkEnd w:id="67"/>
      <w:bookmarkEnd w:id="68"/>
      <w:bookmarkEnd w:id="69"/>
    </w:p>
    <w:p w14:paraId="35F5BEB1" w14:textId="77777777" w:rsidR="00513483" w:rsidRDefault="00513483" w:rsidP="000A73BB">
      <w:pPr>
        <w:spacing w:line="360" w:lineRule="auto"/>
        <w:contextualSpacing/>
        <w:jc w:val="both"/>
        <w:rPr>
          <w:rFonts w:ascii="Times New Roman" w:hAnsi="Times New Roman" w:cs="Times New Roman"/>
          <w:sz w:val="24"/>
          <w:szCs w:val="24"/>
        </w:rPr>
      </w:pPr>
    </w:p>
    <w:p w14:paraId="35B2F354" w14:textId="6FD29D53" w:rsidR="00847E27" w:rsidRDefault="001308EE" w:rsidP="000A73BB">
      <w:pPr>
        <w:spacing w:line="360" w:lineRule="auto"/>
        <w:contextualSpacing/>
        <w:jc w:val="center"/>
        <w:rPr>
          <w:rFonts w:ascii="Times New Roman" w:hAnsi="Times New Roman" w:cs="Times New Roman"/>
          <w:b/>
          <w:bCs/>
          <w:sz w:val="24"/>
          <w:szCs w:val="24"/>
          <w:lang w:val="es-ES"/>
        </w:rPr>
      </w:pPr>
      <w:r>
        <w:rPr>
          <w:rFonts w:ascii="Times New Roman" w:hAnsi="Times New Roman" w:cs="Times New Roman"/>
          <w:b/>
          <w:bCs/>
          <w:sz w:val="24"/>
          <w:szCs w:val="24"/>
          <w:lang w:val="es-ES"/>
        </w:rPr>
        <w:t xml:space="preserve">Doctrina </w:t>
      </w:r>
    </w:p>
    <w:p w14:paraId="22F45B36" w14:textId="77777777" w:rsidR="001308EE" w:rsidRPr="001308EE" w:rsidRDefault="001308EE" w:rsidP="000A73BB">
      <w:pPr>
        <w:spacing w:line="360" w:lineRule="auto"/>
        <w:contextualSpacing/>
        <w:jc w:val="center"/>
        <w:rPr>
          <w:rFonts w:ascii="Times New Roman" w:hAnsi="Times New Roman" w:cs="Times New Roman"/>
          <w:b/>
          <w:bCs/>
          <w:sz w:val="24"/>
          <w:szCs w:val="24"/>
          <w:lang w:val="es-ES"/>
        </w:rPr>
      </w:pPr>
    </w:p>
    <w:p w14:paraId="49A3F861" w14:textId="0A90B35B" w:rsidR="00B25705" w:rsidRDefault="007920EA" w:rsidP="000A73BB">
      <w:pPr>
        <w:spacing w:line="360" w:lineRule="auto"/>
        <w:ind w:left="709" w:hanging="709"/>
        <w:contextualSpacing/>
        <w:jc w:val="both"/>
        <w:rPr>
          <w:rFonts w:ascii="Times New Roman" w:hAnsi="Times New Roman" w:cs="Times New Roman"/>
          <w:sz w:val="24"/>
          <w:szCs w:val="24"/>
          <w:lang w:val="es-ES"/>
        </w:rPr>
      </w:pPr>
      <w:r w:rsidRPr="007920EA">
        <w:rPr>
          <w:rFonts w:ascii="Times New Roman" w:hAnsi="Times New Roman" w:cs="Times New Roman"/>
          <w:sz w:val="24"/>
          <w:szCs w:val="24"/>
          <w:lang w:val="es-ES"/>
        </w:rPr>
        <w:t xml:space="preserve">Arias López, B. (2013). La acción de cumplimiento como acción tutelar. </w:t>
      </w:r>
      <w:r w:rsidR="00BD5E23" w:rsidRPr="00BD5E23">
        <w:rPr>
          <w:rFonts w:ascii="Times New Roman" w:hAnsi="Times New Roman" w:cs="Times New Roman"/>
          <w:i/>
          <w:sz w:val="24"/>
          <w:szCs w:val="24"/>
          <w:lang w:val="es-ES"/>
        </w:rPr>
        <w:t>Revista</w:t>
      </w:r>
      <w:r w:rsidR="00BD5E23">
        <w:rPr>
          <w:rFonts w:ascii="Times New Roman" w:hAnsi="Times New Roman" w:cs="Times New Roman"/>
          <w:sz w:val="24"/>
          <w:szCs w:val="24"/>
          <w:lang w:val="es-ES"/>
        </w:rPr>
        <w:t xml:space="preserve"> </w:t>
      </w:r>
      <w:r w:rsidRPr="007920EA">
        <w:rPr>
          <w:rFonts w:ascii="Times New Roman" w:hAnsi="Times New Roman" w:cs="Times New Roman"/>
          <w:i/>
          <w:iCs/>
          <w:sz w:val="24"/>
          <w:szCs w:val="24"/>
          <w:lang w:val="es-ES"/>
        </w:rPr>
        <w:t>Ius et Praxis</w:t>
      </w:r>
      <w:r w:rsidRPr="007920EA">
        <w:rPr>
          <w:rFonts w:ascii="Times New Roman" w:hAnsi="Times New Roman" w:cs="Times New Roman"/>
          <w:sz w:val="24"/>
          <w:szCs w:val="24"/>
          <w:lang w:val="es-ES"/>
        </w:rPr>
        <w:t xml:space="preserve">, </w:t>
      </w:r>
      <w:r w:rsidR="00836ADA">
        <w:rPr>
          <w:rFonts w:ascii="Times New Roman" w:hAnsi="Times New Roman" w:cs="Times New Roman"/>
          <w:sz w:val="24"/>
          <w:szCs w:val="24"/>
          <w:lang w:val="es-ES"/>
        </w:rPr>
        <w:t>1</w:t>
      </w:r>
      <w:r w:rsidRPr="007920EA">
        <w:rPr>
          <w:rFonts w:ascii="Times New Roman" w:hAnsi="Times New Roman" w:cs="Times New Roman"/>
          <w:sz w:val="24"/>
          <w:szCs w:val="24"/>
          <w:lang w:val="es-ES"/>
        </w:rPr>
        <w:t>9</w:t>
      </w:r>
      <w:r w:rsidR="00BD5E23">
        <w:rPr>
          <w:rFonts w:ascii="Times New Roman" w:hAnsi="Times New Roman" w:cs="Times New Roman"/>
          <w:sz w:val="24"/>
          <w:szCs w:val="24"/>
          <w:lang w:val="es-ES"/>
        </w:rPr>
        <w:t>(</w:t>
      </w:r>
      <w:r w:rsidRPr="007920EA">
        <w:rPr>
          <w:rFonts w:ascii="Times New Roman" w:hAnsi="Times New Roman" w:cs="Times New Roman"/>
          <w:sz w:val="24"/>
          <w:szCs w:val="24"/>
          <w:lang w:val="es-ES"/>
        </w:rPr>
        <w:t>2),</w:t>
      </w:r>
      <w:r w:rsidR="00BD5E23">
        <w:rPr>
          <w:rFonts w:ascii="Times New Roman" w:hAnsi="Times New Roman" w:cs="Times New Roman"/>
          <w:sz w:val="24"/>
          <w:szCs w:val="24"/>
          <w:lang w:val="es-ES"/>
        </w:rPr>
        <w:t xml:space="preserve"> 477-508.</w:t>
      </w:r>
      <w:r w:rsidRPr="007920EA">
        <w:rPr>
          <w:rFonts w:ascii="Times New Roman" w:hAnsi="Times New Roman" w:cs="Times New Roman"/>
          <w:sz w:val="24"/>
          <w:szCs w:val="24"/>
          <w:lang w:val="es-ES"/>
        </w:rPr>
        <w:t xml:space="preserve"> </w:t>
      </w:r>
      <w:hyperlink r:id="rId9" w:history="1">
        <w:r w:rsidR="00BD5E23" w:rsidRPr="00F91EB2">
          <w:rPr>
            <w:rStyle w:val="Hipervnculo"/>
            <w:rFonts w:ascii="Times New Roman" w:hAnsi="Times New Roman" w:cs="Times New Roman"/>
            <w:sz w:val="24"/>
            <w:szCs w:val="24"/>
            <w:lang w:val="es-ES"/>
          </w:rPr>
          <w:t>https://www.redalyc.org/pdf/197/19729337017.pdf</w:t>
        </w:r>
      </w:hyperlink>
      <w:r w:rsidR="00BD5E23">
        <w:rPr>
          <w:rFonts w:ascii="Times New Roman" w:hAnsi="Times New Roman" w:cs="Times New Roman"/>
          <w:sz w:val="24"/>
          <w:szCs w:val="24"/>
          <w:lang w:val="es-ES"/>
        </w:rPr>
        <w:t xml:space="preserve"> </w:t>
      </w:r>
    </w:p>
    <w:p w14:paraId="17601A75" w14:textId="77777777" w:rsidR="000978F0" w:rsidRDefault="000978F0" w:rsidP="000A73BB">
      <w:pPr>
        <w:spacing w:line="360" w:lineRule="auto"/>
        <w:ind w:left="709" w:hanging="709"/>
        <w:contextualSpacing/>
        <w:jc w:val="both"/>
        <w:rPr>
          <w:rFonts w:ascii="Times New Roman" w:hAnsi="Times New Roman" w:cs="Times New Roman"/>
          <w:sz w:val="24"/>
          <w:szCs w:val="24"/>
          <w:lang w:val="es-ES"/>
        </w:rPr>
      </w:pPr>
    </w:p>
    <w:p w14:paraId="27AF932F" w14:textId="52AB797A" w:rsidR="002958EA" w:rsidRPr="00516878" w:rsidRDefault="002958EA" w:rsidP="000A73BB">
      <w:pPr>
        <w:spacing w:line="360" w:lineRule="auto"/>
        <w:ind w:left="709" w:hanging="709"/>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Blanco, G. A. (2003). La acción de cumplimiento. Comentarios a las limitaciones de su ejercicio. </w:t>
      </w:r>
      <w:r>
        <w:rPr>
          <w:rFonts w:ascii="Times New Roman" w:hAnsi="Times New Roman" w:cs="Times New Roman"/>
          <w:i/>
          <w:iCs/>
          <w:sz w:val="24"/>
          <w:szCs w:val="24"/>
          <w:lang w:val="es-ES"/>
        </w:rPr>
        <w:t>Revista de Derecho Universidad del Norte</w:t>
      </w:r>
      <w:r>
        <w:rPr>
          <w:rFonts w:ascii="Times New Roman" w:hAnsi="Times New Roman" w:cs="Times New Roman"/>
          <w:sz w:val="24"/>
          <w:szCs w:val="24"/>
          <w:lang w:val="es-ES"/>
        </w:rPr>
        <w:t>, (19),</w:t>
      </w:r>
      <w:r w:rsidR="00374B56">
        <w:rPr>
          <w:rFonts w:ascii="Times New Roman" w:hAnsi="Times New Roman" w:cs="Times New Roman"/>
          <w:sz w:val="24"/>
          <w:szCs w:val="24"/>
          <w:lang w:val="es-ES"/>
        </w:rPr>
        <w:t xml:space="preserve"> 142-160.</w:t>
      </w:r>
      <w:r>
        <w:rPr>
          <w:rFonts w:ascii="Times New Roman" w:hAnsi="Times New Roman" w:cs="Times New Roman"/>
          <w:sz w:val="24"/>
          <w:szCs w:val="24"/>
          <w:lang w:val="es-ES"/>
        </w:rPr>
        <w:t xml:space="preserve"> </w:t>
      </w:r>
      <w:hyperlink r:id="rId10" w:history="1">
        <w:r w:rsidR="00374B56" w:rsidRPr="00F91EB2">
          <w:rPr>
            <w:rStyle w:val="Hipervnculo"/>
            <w:rFonts w:ascii="Times New Roman" w:hAnsi="Times New Roman" w:cs="Times New Roman"/>
            <w:sz w:val="24"/>
            <w:szCs w:val="24"/>
            <w:lang w:val="es-ES"/>
          </w:rPr>
          <w:t>https://rcientificas.uninorte.edu.co/index.php/derecho/article/view/2963</w:t>
        </w:r>
      </w:hyperlink>
      <w:r w:rsidR="00374B56">
        <w:rPr>
          <w:rFonts w:ascii="Times New Roman" w:hAnsi="Times New Roman" w:cs="Times New Roman"/>
          <w:sz w:val="24"/>
          <w:szCs w:val="24"/>
          <w:lang w:val="es-ES"/>
        </w:rPr>
        <w:t xml:space="preserve"> </w:t>
      </w:r>
    </w:p>
    <w:p w14:paraId="70B0497A" w14:textId="77777777" w:rsidR="007920EA" w:rsidRDefault="007920EA" w:rsidP="000A73BB">
      <w:pPr>
        <w:spacing w:line="360" w:lineRule="auto"/>
        <w:ind w:left="709" w:hanging="709"/>
        <w:contextualSpacing/>
        <w:jc w:val="both"/>
        <w:rPr>
          <w:rFonts w:ascii="Times New Roman" w:hAnsi="Times New Roman" w:cs="Times New Roman"/>
          <w:sz w:val="24"/>
          <w:szCs w:val="24"/>
          <w:lang w:val="es-ES"/>
        </w:rPr>
      </w:pPr>
    </w:p>
    <w:p w14:paraId="7E452234" w14:textId="08E53D62" w:rsidR="007920EA" w:rsidRDefault="007920EA" w:rsidP="000A73BB">
      <w:pPr>
        <w:spacing w:line="360" w:lineRule="auto"/>
        <w:ind w:left="709" w:hanging="709"/>
        <w:contextualSpacing/>
        <w:jc w:val="both"/>
        <w:rPr>
          <w:rFonts w:ascii="Times New Roman" w:hAnsi="Times New Roman" w:cs="Times New Roman"/>
          <w:sz w:val="24"/>
          <w:szCs w:val="24"/>
          <w:lang w:val="es-ES"/>
        </w:rPr>
      </w:pPr>
      <w:r w:rsidRPr="007920EA">
        <w:rPr>
          <w:rFonts w:ascii="Times New Roman" w:hAnsi="Times New Roman" w:cs="Times New Roman"/>
          <w:sz w:val="24"/>
          <w:szCs w:val="24"/>
          <w:lang w:val="es-ES"/>
        </w:rPr>
        <w:t xml:space="preserve">Blanco Valdés, R. (1994). </w:t>
      </w:r>
      <w:r w:rsidRPr="007920EA">
        <w:rPr>
          <w:rFonts w:ascii="Times New Roman" w:hAnsi="Times New Roman" w:cs="Times New Roman"/>
          <w:i/>
          <w:sz w:val="24"/>
          <w:szCs w:val="24"/>
          <w:lang w:val="es-ES"/>
        </w:rPr>
        <w:t>El valor de la Constitución. Separación de poderes, supremacía de la ley y control de constitucionalidad en los orígenes del Estado Liberal</w:t>
      </w:r>
      <w:r w:rsidRPr="007920EA">
        <w:rPr>
          <w:rFonts w:ascii="Times New Roman" w:hAnsi="Times New Roman" w:cs="Times New Roman"/>
          <w:sz w:val="24"/>
          <w:szCs w:val="24"/>
          <w:lang w:val="es-ES"/>
        </w:rPr>
        <w:t>. Alianza Editorial.</w:t>
      </w:r>
    </w:p>
    <w:p w14:paraId="643A5E74" w14:textId="77777777" w:rsidR="00473BAE" w:rsidRDefault="00473BAE" w:rsidP="000A73BB">
      <w:pPr>
        <w:spacing w:line="360" w:lineRule="auto"/>
        <w:ind w:left="709" w:hanging="709"/>
        <w:contextualSpacing/>
        <w:jc w:val="both"/>
        <w:rPr>
          <w:rFonts w:ascii="Times New Roman" w:hAnsi="Times New Roman" w:cs="Times New Roman"/>
          <w:sz w:val="24"/>
          <w:szCs w:val="24"/>
          <w:lang w:val="es-ES"/>
        </w:rPr>
      </w:pPr>
    </w:p>
    <w:p w14:paraId="5F1255DE" w14:textId="0F5D1E63" w:rsidR="00473BAE" w:rsidRPr="00473BAE" w:rsidRDefault="00473BAE" w:rsidP="000A73BB">
      <w:pPr>
        <w:spacing w:line="360" w:lineRule="auto"/>
        <w:ind w:left="709" w:hanging="709"/>
        <w:contextualSpacing/>
        <w:jc w:val="both"/>
        <w:rPr>
          <w:rFonts w:ascii="Times New Roman" w:hAnsi="Times New Roman" w:cs="Times New Roman"/>
          <w:i/>
          <w:iCs/>
          <w:sz w:val="24"/>
          <w:szCs w:val="24"/>
          <w:lang w:val="es-ES"/>
        </w:rPr>
      </w:pPr>
      <w:bookmarkStart w:id="70" w:name="_Hlk147737088"/>
      <w:r>
        <w:rPr>
          <w:rFonts w:ascii="Times New Roman" w:hAnsi="Times New Roman" w:cs="Times New Roman"/>
          <w:sz w:val="24"/>
          <w:szCs w:val="24"/>
          <w:lang w:val="es-ES"/>
        </w:rPr>
        <w:t>Calle Correa, M. V</w:t>
      </w:r>
      <w:r w:rsidR="0026733D">
        <w:rPr>
          <w:rFonts w:ascii="Times New Roman" w:hAnsi="Times New Roman" w:cs="Times New Roman"/>
          <w:sz w:val="24"/>
          <w:szCs w:val="24"/>
          <w:lang w:val="es-ES"/>
        </w:rPr>
        <w:t xml:space="preserve">.; </w:t>
      </w:r>
      <w:r w:rsidR="0026733D">
        <w:rPr>
          <w:rFonts w:ascii="Times New Roman" w:hAnsi="Times New Roman" w:cs="Times New Roman"/>
          <w:sz w:val="24"/>
          <w:szCs w:val="24"/>
        </w:rPr>
        <w:t xml:space="preserve">Gómez Aranguren, G.; Palacio </w:t>
      </w:r>
      <w:proofErr w:type="spellStart"/>
      <w:r w:rsidR="0026733D">
        <w:rPr>
          <w:rFonts w:ascii="Times New Roman" w:hAnsi="Times New Roman" w:cs="Times New Roman"/>
          <w:sz w:val="24"/>
          <w:szCs w:val="24"/>
        </w:rPr>
        <w:t>Palacio</w:t>
      </w:r>
      <w:proofErr w:type="spellEnd"/>
      <w:r w:rsidR="0026733D">
        <w:rPr>
          <w:rFonts w:ascii="Times New Roman" w:hAnsi="Times New Roman" w:cs="Times New Roman"/>
          <w:sz w:val="24"/>
          <w:szCs w:val="24"/>
        </w:rPr>
        <w:t xml:space="preserve">, J. I.; </w:t>
      </w:r>
      <w:r w:rsidR="000A73BB">
        <w:rPr>
          <w:rFonts w:ascii="Times New Roman" w:hAnsi="Times New Roman" w:cs="Times New Roman"/>
          <w:sz w:val="24"/>
          <w:szCs w:val="24"/>
        </w:rPr>
        <w:t>y</w:t>
      </w:r>
      <w:r w:rsidR="0026733D">
        <w:rPr>
          <w:rFonts w:ascii="Times New Roman" w:hAnsi="Times New Roman" w:cs="Times New Roman"/>
          <w:sz w:val="24"/>
          <w:szCs w:val="24"/>
        </w:rPr>
        <w:t xml:space="preserve"> Senior Serrano, S.</w:t>
      </w:r>
      <w:r>
        <w:rPr>
          <w:rFonts w:ascii="Times New Roman" w:hAnsi="Times New Roman" w:cs="Times New Roman"/>
          <w:i/>
          <w:iCs/>
          <w:sz w:val="24"/>
          <w:szCs w:val="24"/>
          <w:lang w:val="es-ES"/>
        </w:rPr>
        <w:t xml:space="preserve"> </w:t>
      </w:r>
      <w:bookmarkEnd w:id="70"/>
      <w:r>
        <w:rPr>
          <w:rFonts w:ascii="Times New Roman" w:hAnsi="Times New Roman" w:cs="Times New Roman"/>
          <w:sz w:val="24"/>
          <w:szCs w:val="24"/>
          <w:lang w:val="es-ES"/>
        </w:rPr>
        <w:t xml:space="preserve">(2019). </w:t>
      </w:r>
      <w:r>
        <w:rPr>
          <w:rFonts w:ascii="Times New Roman" w:hAnsi="Times New Roman" w:cs="Times New Roman"/>
          <w:i/>
          <w:iCs/>
          <w:sz w:val="24"/>
          <w:szCs w:val="24"/>
          <w:lang w:val="es-ES"/>
        </w:rPr>
        <w:t>Esquemas de Derecho Procesal Constitucional</w:t>
      </w:r>
      <w:r>
        <w:rPr>
          <w:rFonts w:ascii="Times New Roman" w:hAnsi="Times New Roman" w:cs="Times New Roman"/>
          <w:sz w:val="24"/>
          <w:szCs w:val="24"/>
          <w:lang w:val="es-ES"/>
        </w:rPr>
        <w:t xml:space="preserve">. Tirant Lo Blanch. </w:t>
      </w:r>
      <w:r>
        <w:rPr>
          <w:rFonts w:ascii="Times New Roman" w:hAnsi="Times New Roman" w:cs="Times New Roman"/>
          <w:i/>
          <w:iCs/>
          <w:sz w:val="24"/>
          <w:szCs w:val="24"/>
          <w:lang w:val="es-ES"/>
        </w:rPr>
        <w:t xml:space="preserve"> </w:t>
      </w:r>
    </w:p>
    <w:p w14:paraId="6206AB50" w14:textId="77777777" w:rsidR="00A26CB0" w:rsidRDefault="00A26CB0" w:rsidP="000A73BB">
      <w:pPr>
        <w:spacing w:line="360" w:lineRule="auto"/>
        <w:ind w:left="709" w:hanging="709"/>
        <w:contextualSpacing/>
        <w:jc w:val="both"/>
        <w:rPr>
          <w:rFonts w:ascii="Times New Roman" w:hAnsi="Times New Roman" w:cs="Times New Roman"/>
          <w:sz w:val="24"/>
          <w:szCs w:val="24"/>
          <w:lang w:val="es-ES"/>
        </w:rPr>
      </w:pPr>
    </w:p>
    <w:p w14:paraId="3D3E1B34" w14:textId="4F2BCBFE" w:rsidR="007920EA" w:rsidRDefault="007920EA">
      <w:pPr>
        <w:spacing w:line="360" w:lineRule="auto"/>
        <w:ind w:left="709" w:hanging="709"/>
        <w:contextualSpacing/>
        <w:jc w:val="both"/>
        <w:rPr>
          <w:rFonts w:ascii="Times New Roman" w:hAnsi="Times New Roman" w:cs="Times New Roman"/>
          <w:sz w:val="24"/>
          <w:szCs w:val="24"/>
          <w:lang w:val="es-ES"/>
        </w:rPr>
      </w:pPr>
      <w:r w:rsidRPr="007920EA">
        <w:rPr>
          <w:rFonts w:ascii="Times New Roman" w:hAnsi="Times New Roman" w:cs="Times New Roman"/>
          <w:sz w:val="24"/>
          <w:szCs w:val="24"/>
          <w:lang w:val="es-ES"/>
        </w:rPr>
        <w:t xml:space="preserve">Camargo, P. (2013). </w:t>
      </w:r>
      <w:r w:rsidRPr="007920EA">
        <w:rPr>
          <w:rFonts w:ascii="Times New Roman" w:hAnsi="Times New Roman" w:cs="Times New Roman"/>
          <w:i/>
          <w:sz w:val="24"/>
          <w:szCs w:val="24"/>
          <w:lang w:val="es-ES"/>
        </w:rPr>
        <w:t>La acción de cumplimiento</w:t>
      </w:r>
      <w:r w:rsidRPr="007920EA">
        <w:rPr>
          <w:rFonts w:ascii="Times New Roman" w:hAnsi="Times New Roman" w:cs="Times New Roman"/>
          <w:sz w:val="24"/>
          <w:szCs w:val="24"/>
          <w:lang w:val="es-ES"/>
        </w:rPr>
        <w:t>. Leyer.</w:t>
      </w:r>
    </w:p>
    <w:p w14:paraId="5E3DB8D9" w14:textId="77777777" w:rsidR="00DE6693" w:rsidRPr="007920EA" w:rsidRDefault="00DE6693" w:rsidP="000A73BB">
      <w:pPr>
        <w:spacing w:line="360" w:lineRule="auto"/>
        <w:ind w:left="709" w:hanging="709"/>
        <w:contextualSpacing/>
        <w:jc w:val="both"/>
        <w:rPr>
          <w:rFonts w:ascii="Times New Roman" w:hAnsi="Times New Roman" w:cs="Times New Roman"/>
          <w:sz w:val="24"/>
          <w:szCs w:val="24"/>
          <w:lang w:val="es-ES"/>
        </w:rPr>
      </w:pPr>
    </w:p>
    <w:p w14:paraId="633FD210" w14:textId="03C41D7A" w:rsidR="007920EA" w:rsidRDefault="00DE6693">
      <w:pPr>
        <w:spacing w:line="360" w:lineRule="auto"/>
        <w:ind w:left="709" w:hanging="709"/>
        <w:contextualSpacing/>
        <w:jc w:val="both"/>
        <w:rPr>
          <w:rFonts w:ascii="Times New Roman" w:hAnsi="Times New Roman" w:cs="Times New Roman"/>
          <w:sz w:val="24"/>
          <w:szCs w:val="24"/>
          <w:lang w:val="es-ES"/>
        </w:rPr>
      </w:pPr>
      <w:r w:rsidRPr="00DE6693">
        <w:rPr>
          <w:rFonts w:ascii="Times New Roman" w:hAnsi="Times New Roman" w:cs="Times New Roman"/>
          <w:sz w:val="24"/>
          <w:szCs w:val="24"/>
          <w:lang w:val="es-ES"/>
        </w:rPr>
        <w:t xml:space="preserve">Celis Vela, D.A. (2023). El análisis teórico del lenguaje jurídico. Un marco de presupuestos metodológicos para dar cuenta del derecho positivo. En: Londoño Agudelo, A.M. y Zapata Flórez, J. (Eds.). </w:t>
      </w:r>
      <w:r w:rsidRPr="000A73BB">
        <w:rPr>
          <w:rFonts w:ascii="Times New Roman" w:hAnsi="Times New Roman" w:cs="Times New Roman"/>
          <w:i/>
          <w:iCs/>
          <w:sz w:val="24"/>
          <w:szCs w:val="24"/>
          <w:lang w:val="es-ES"/>
        </w:rPr>
        <w:t>Pensar el derecho. Metodologías y elementos epistemológicos</w:t>
      </w:r>
      <w:r w:rsidRPr="00DE6693">
        <w:rPr>
          <w:rFonts w:ascii="Times New Roman" w:hAnsi="Times New Roman" w:cs="Times New Roman"/>
          <w:sz w:val="24"/>
          <w:szCs w:val="24"/>
          <w:lang w:val="es-ES"/>
        </w:rPr>
        <w:t xml:space="preserve"> (pp. 25-51). ILSA.</w:t>
      </w:r>
    </w:p>
    <w:p w14:paraId="255D9AEB" w14:textId="77777777" w:rsidR="000A73BB" w:rsidRDefault="000A73BB" w:rsidP="000A73BB">
      <w:pPr>
        <w:spacing w:line="360" w:lineRule="auto"/>
        <w:ind w:left="709" w:hanging="709"/>
        <w:contextualSpacing/>
        <w:jc w:val="both"/>
        <w:rPr>
          <w:rFonts w:ascii="Times New Roman" w:hAnsi="Times New Roman" w:cs="Times New Roman"/>
          <w:sz w:val="24"/>
          <w:szCs w:val="24"/>
          <w:lang w:val="es-ES"/>
        </w:rPr>
      </w:pPr>
    </w:p>
    <w:p w14:paraId="12A66C8A" w14:textId="2A113442" w:rsidR="007920EA" w:rsidRPr="007920EA" w:rsidRDefault="007920EA" w:rsidP="000A73BB">
      <w:pPr>
        <w:spacing w:line="360" w:lineRule="auto"/>
        <w:ind w:left="709" w:hanging="709"/>
        <w:contextualSpacing/>
        <w:jc w:val="both"/>
        <w:rPr>
          <w:rFonts w:ascii="Times New Roman" w:hAnsi="Times New Roman" w:cs="Times New Roman"/>
          <w:sz w:val="24"/>
          <w:szCs w:val="24"/>
          <w:lang w:val="es-ES"/>
        </w:rPr>
      </w:pPr>
      <w:proofErr w:type="spellStart"/>
      <w:r w:rsidRPr="007920EA">
        <w:rPr>
          <w:rFonts w:ascii="Times New Roman" w:hAnsi="Times New Roman" w:cs="Times New Roman"/>
          <w:sz w:val="24"/>
          <w:szCs w:val="24"/>
          <w:lang w:val="es-ES"/>
        </w:rPr>
        <w:t>Diamond</w:t>
      </w:r>
      <w:proofErr w:type="spellEnd"/>
      <w:r w:rsidRPr="007920EA">
        <w:rPr>
          <w:rFonts w:ascii="Times New Roman" w:hAnsi="Times New Roman" w:cs="Times New Roman"/>
          <w:sz w:val="24"/>
          <w:szCs w:val="24"/>
          <w:lang w:val="es-ES"/>
        </w:rPr>
        <w:t xml:space="preserve">, M. (1993). El Federalista. En: Strauss, L. (Comp.), </w:t>
      </w:r>
      <w:r w:rsidRPr="007920EA">
        <w:rPr>
          <w:rFonts w:ascii="Times New Roman" w:hAnsi="Times New Roman" w:cs="Times New Roman"/>
          <w:i/>
          <w:sz w:val="24"/>
          <w:szCs w:val="24"/>
          <w:lang w:val="es-ES"/>
        </w:rPr>
        <w:t>Historia de la filosofía política</w:t>
      </w:r>
      <w:r w:rsidRPr="007920EA">
        <w:rPr>
          <w:rFonts w:ascii="Times New Roman" w:hAnsi="Times New Roman" w:cs="Times New Roman"/>
          <w:sz w:val="24"/>
          <w:szCs w:val="24"/>
          <w:lang w:val="es-ES"/>
        </w:rPr>
        <w:t xml:space="preserve"> (pp. 619-638)</w:t>
      </w:r>
      <w:r w:rsidRPr="007920EA">
        <w:rPr>
          <w:rFonts w:ascii="Times New Roman" w:hAnsi="Times New Roman" w:cs="Times New Roman"/>
          <w:i/>
          <w:sz w:val="24"/>
          <w:szCs w:val="24"/>
          <w:lang w:val="es-ES"/>
        </w:rPr>
        <w:t>.</w:t>
      </w:r>
      <w:r w:rsidRPr="007920EA">
        <w:rPr>
          <w:rFonts w:ascii="Times New Roman" w:hAnsi="Times New Roman" w:cs="Times New Roman" w:hint="eastAsia"/>
          <w:sz w:val="24"/>
          <w:szCs w:val="24"/>
          <w:lang w:val="es-ES"/>
        </w:rPr>
        <w:t xml:space="preserve"> Fondo de Cultura Económica</w:t>
      </w:r>
      <w:r w:rsidRPr="007920EA">
        <w:rPr>
          <w:rFonts w:ascii="Times New Roman" w:hAnsi="Times New Roman" w:cs="Times New Roman"/>
          <w:sz w:val="24"/>
          <w:szCs w:val="24"/>
          <w:lang w:val="es-ES"/>
        </w:rPr>
        <w:t>.</w:t>
      </w:r>
    </w:p>
    <w:p w14:paraId="0A93307C" w14:textId="77777777" w:rsidR="007920EA" w:rsidRDefault="007920EA" w:rsidP="000A73BB">
      <w:pPr>
        <w:spacing w:line="360" w:lineRule="auto"/>
        <w:ind w:left="709" w:hanging="709"/>
        <w:contextualSpacing/>
        <w:jc w:val="both"/>
        <w:rPr>
          <w:rFonts w:ascii="Times New Roman" w:hAnsi="Times New Roman" w:cs="Times New Roman"/>
          <w:sz w:val="24"/>
          <w:szCs w:val="24"/>
          <w:lang w:val="es-ES"/>
        </w:rPr>
      </w:pPr>
    </w:p>
    <w:p w14:paraId="159EAB06" w14:textId="57F3B0EB" w:rsidR="007920EA" w:rsidRPr="007920EA" w:rsidRDefault="007920EA" w:rsidP="000A73BB">
      <w:pPr>
        <w:spacing w:line="360" w:lineRule="auto"/>
        <w:ind w:left="709" w:hanging="709"/>
        <w:contextualSpacing/>
        <w:jc w:val="both"/>
        <w:rPr>
          <w:rFonts w:ascii="Times New Roman" w:hAnsi="Times New Roman" w:cs="Times New Roman"/>
          <w:i/>
          <w:sz w:val="24"/>
          <w:szCs w:val="24"/>
          <w:lang w:val="es-ES"/>
        </w:rPr>
      </w:pPr>
      <w:r w:rsidRPr="007920EA">
        <w:rPr>
          <w:rFonts w:ascii="Times New Roman" w:hAnsi="Times New Roman" w:cs="Times New Roman"/>
          <w:sz w:val="24"/>
          <w:szCs w:val="24"/>
          <w:lang w:val="es-ES"/>
        </w:rPr>
        <w:t>Esguerra</w:t>
      </w:r>
      <w:r w:rsidR="00060291">
        <w:rPr>
          <w:rFonts w:ascii="Times New Roman" w:hAnsi="Times New Roman" w:cs="Times New Roman"/>
          <w:sz w:val="24"/>
          <w:szCs w:val="24"/>
          <w:lang w:val="es-ES"/>
        </w:rPr>
        <w:t xml:space="preserve"> Portocarrero</w:t>
      </w:r>
      <w:r w:rsidRPr="007920EA">
        <w:rPr>
          <w:rFonts w:ascii="Times New Roman" w:hAnsi="Times New Roman" w:cs="Times New Roman"/>
          <w:sz w:val="24"/>
          <w:szCs w:val="24"/>
          <w:lang w:val="es-ES"/>
        </w:rPr>
        <w:t xml:space="preserve">, J. (2004). La acción de cumplimiento. </w:t>
      </w:r>
      <w:r w:rsidRPr="00060291">
        <w:rPr>
          <w:rFonts w:ascii="Times New Roman" w:hAnsi="Times New Roman" w:cs="Times New Roman"/>
          <w:i/>
          <w:iCs/>
          <w:sz w:val="24"/>
          <w:szCs w:val="24"/>
          <w:lang w:val="es-ES"/>
        </w:rPr>
        <w:t>Revista de la Academia Colombiana de Jurisprudencia</w:t>
      </w:r>
      <w:r w:rsidRPr="007920EA">
        <w:rPr>
          <w:rFonts w:ascii="Times New Roman" w:hAnsi="Times New Roman" w:cs="Times New Roman"/>
          <w:sz w:val="24"/>
          <w:szCs w:val="24"/>
          <w:lang w:val="es-ES"/>
        </w:rPr>
        <w:t>, (325),</w:t>
      </w:r>
      <w:r w:rsidR="00060291">
        <w:rPr>
          <w:rFonts w:ascii="Times New Roman" w:hAnsi="Times New Roman" w:cs="Times New Roman"/>
          <w:sz w:val="24"/>
          <w:szCs w:val="24"/>
          <w:lang w:val="es-ES"/>
        </w:rPr>
        <w:t xml:space="preserve"> 131-150</w:t>
      </w:r>
      <w:r w:rsidR="00994F72">
        <w:rPr>
          <w:rFonts w:ascii="Times New Roman" w:hAnsi="Times New Roman" w:cs="Times New Roman"/>
          <w:sz w:val="24"/>
          <w:szCs w:val="24"/>
          <w:lang w:val="es-ES"/>
        </w:rPr>
        <w:t>.</w:t>
      </w:r>
    </w:p>
    <w:p w14:paraId="555F4FAE" w14:textId="77777777" w:rsidR="007920EA" w:rsidRDefault="007920EA" w:rsidP="000A73BB">
      <w:pPr>
        <w:spacing w:line="360" w:lineRule="auto"/>
        <w:ind w:left="709" w:hanging="709"/>
        <w:contextualSpacing/>
        <w:jc w:val="both"/>
        <w:rPr>
          <w:rFonts w:ascii="Times New Roman" w:hAnsi="Times New Roman" w:cs="Times New Roman"/>
          <w:sz w:val="24"/>
          <w:szCs w:val="24"/>
          <w:lang w:val="es-ES"/>
        </w:rPr>
      </w:pPr>
    </w:p>
    <w:p w14:paraId="0313C433" w14:textId="739EA53E" w:rsidR="007920EA" w:rsidRDefault="007920EA" w:rsidP="000A73BB">
      <w:pPr>
        <w:spacing w:line="360" w:lineRule="auto"/>
        <w:ind w:left="709" w:hanging="709"/>
        <w:contextualSpacing/>
        <w:jc w:val="both"/>
        <w:rPr>
          <w:rFonts w:ascii="Times New Roman" w:hAnsi="Times New Roman" w:cs="Times New Roman"/>
          <w:sz w:val="24"/>
          <w:szCs w:val="24"/>
          <w:lang w:val="es-ES"/>
        </w:rPr>
      </w:pPr>
      <w:r w:rsidRPr="007920EA">
        <w:rPr>
          <w:rFonts w:ascii="Times New Roman" w:hAnsi="Times New Roman" w:cs="Times New Roman"/>
          <w:sz w:val="24"/>
          <w:szCs w:val="24"/>
          <w:lang w:val="es-ES"/>
        </w:rPr>
        <w:lastRenderedPageBreak/>
        <w:t>Ferrajoli, L</w:t>
      </w:r>
      <w:r w:rsidR="000B69C6">
        <w:rPr>
          <w:rFonts w:ascii="Times New Roman" w:hAnsi="Times New Roman" w:cs="Times New Roman"/>
          <w:sz w:val="24"/>
          <w:szCs w:val="24"/>
          <w:lang w:val="es-ES"/>
        </w:rPr>
        <w:t>.</w:t>
      </w:r>
      <w:r w:rsidRPr="007920EA">
        <w:rPr>
          <w:rFonts w:ascii="Times New Roman" w:hAnsi="Times New Roman" w:cs="Times New Roman"/>
          <w:sz w:val="24"/>
          <w:szCs w:val="24"/>
          <w:lang w:val="es-ES"/>
        </w:rPr>
        <w:t xml:space="preserve"> (200</w:t>
      </w:r>
      <w:r w:rsidR="00490F68">
        <w:rPr>
          <w:rFonts w:ascii="Times New Roman" w:hAnsi="Times New Roman" w:cs="Times New Roman"/>
          <w:sz w:val="24"/>
          <w:szCs w:val="24"/>
          <w:lang w:val="es-ES"/>
        </w:rPr>
        <w:t>5</w:t>
      </w:r>
      <w:r w:rsidRPr="007920EA">
        <w:rPr>
          <w:rFonts w:ascii="Times New Roman" w:hAnsi="Times New Roman" w:cs="Times New Roman"/>
          <w:sz w:val="24"/>
          <w:szCs w:val="24"/>
          <w:lang w:val="es-ES"/>
        </w:rPr>
        <w:t xml:space="preserve">). Pasado y futuro del Estado de Derecho. En: Carbonell, M. (Editor), </w:t>
      </w:r>
      <w:r w:rsidRPr="007920EA">
        <w:rPr>
          <w:rFonts w:ascii="Times New Roman" w:hAnsi="Times New Roman" w:cs="Times New Roman"/>
          <w:i/>
          <w:sz w:val="24"/>
          <w:szCs w:val="24"/>
          <w:lang w:val="es-ES"/>
        </w:rPr>
        <w:t>Neoconstitucionalismo(s)</w:t>
      </w:r>
      <w:r w:rsidR="00060291">
        <w:rPr>
          <w:rFonts w:ascii="Times New Roman" w:hAnsi="Times New Roman" w:cs="Times New Roman"/>
          <w:iCs/>
          <w:sz w:val="24"/>
          <w:szCs w:val="24"/>
          <w:lang w:val="es-ES"/>
        </w:rPr>
        <w:t xml:space="preserve"> (pp. 13-30)</w:t>
      </w:r>
      <w:r w:rsidRPr="007920EA">
        <w:rPr>
          <w:rFonts w:ascii="Times New Roman" w:hAnsi="Times New Roman" w:cs="Times New Roman"/>
          <w:sz w:val="24"/>
          <w:szCs w:val="24"/>
          <w:lang w:val="es-ES"/>
        </w:rPr>
        <w:t>. Trotta.</w:t>
      </w:r>
    </w:p>
    <w:p w14:paraId="540B5515" w14:textId="77777777" w:rsidR="000978F0" w:rsidRDefault="000978F0" w:rsidP="000A73BB">
      <w:pPr>
        <w:spacing w:line="360" w:lineRule="auto"/>
        <w:ind w:left="709" w:hanging="709"/>
        <w:contextualSpacing/>
        <w:jc w:val="both"/>
        <w:rPr>
          <w:rFonts w:ascii="Times New Roman" w:hAnsi="Times New Roman" w:cs="Times New Roman"/>
          <w:sz w:val="24"/>
          <w:szCs w:val="24"/>
          <w:lang w:val="es-ES"/>
        </w:rPr>
      </w:pPr>
    </w:p>
    <w:p w14:paraId="15A2EAF1" w14:textId="545DBA68" w:rsidR="000978F0" w:rsidRDefault="000978F0">
      <w:pPr>
        <w:spacing w:line="360" w:lineRule="auto"/>
        <w:ind w:left="709" w:hanging="709"/>
        <w:contextualSpacing/>
        <w:jc w:val="both"/>
        <w:rPr>
          <w:rFonts w:ascii="Times New Roman" w:hAnsi="Times New Roman" w:cs="Times New Roman"/>
          <w:sz w:val="24"/>
          <w:szCs w:val="24"/>
          <w:lang w:val="es-ES"/>
        </w:rPr>
      </w:pPr>
      <w:r w:rsidRPr="000978F0">
        <w:rPr>
          <w:rFonts w:ascii="Times New Roman" w:hAnsi="Times New Roman" w:cs="Times New Roman"/>
          <w:sz w:val="24"/>
          <w:szCs w:val="24"/>
          <w:lang w:val="es-ES"/>
        </w:rPr>
        <w:t>Ferrajoli, L.</w:t>
      </w:r>
      <w:r>
        <w:rPr>
          <w:rFonts w:ascii="Times New Roman" w:hAnsi="Times New Roman" w:cs="Times New Roman"/>
          <w:sz w:val="24"/>
          <w:szCs w:val="24"/>
          <w:lang w:val="es-ES"/>
        </w:rPr>
        <w:t xml:space="preserve"> (2007).</w:t>
      </w:r>
      <w:r w:rsidRPr="000978F0">
        <w:rPr>
          <w:rFonts w:ascii="Times New Roman" w:hAnsi="Times New Roman" w:cs="Times New Roman"/>
          <w:sz w:val="24"/>
          <w:szCs w:val="24"/>
          <w:lang w:val="es-ES"/>
        </w:rPr>
        <w:t xml:space="preserve"> </w:t>
      </w:r>
      <w:r w:rsidRPr="00060291">
        <w:rPr>
          <w:rFonts w:ascii="Times New Roman" w:hAnsi="Times New Roman" w:cs="Times New Roman"/>
          <w:i/>
          <w:iCs/>
          <w:sz w:val="24"/>
          <w:szCs w:val="24"/>
          <w:lang w:val="es-ES"/>
        </w:rPr>
        <w:t>Sobre los derechos fundamentales. Teoría del neoconstitucionalismo</w:t>
      </w:r>
      <w:r w:rsidRPr="000978F0">
        <w:rPr>
          <w:rFonts w:ascii="Times New Roman" w:hAnsi="Times New Roman" w:cs="Times New Roman"/>
          <w:sz w:val="24"/>
          <w:szCs w:val="24"/>
          <w:lang w:val="es-ES"/>
        </w:rPr>
        <w:t>. Trotta</w:t>
      </w:r>
      <w:r>
        <w:rPr>
          <w:rFonts w:ascii="Times New Roman" w:hAnsi="Times New Roman" w:cs="Times New Roman"/>
          <w:sz w:val="24"/>
          <w:szCs w:val="24"/>
          <w:lang w:val="es-ES"/>
        </w:rPr>
        <w:t>.</w:t>
      </w:r>
      <w:r w:rsidRPr="000978F0">
        <w:rPr>
          <w:rFonts w:ascii="Times New Roman" w:hAnsi="Times New Roman" w:cs="Times New Roman"/>
          <w:sz w:val="24"/>
          <w:szCs w:val="24"/>
          <w:lang w:val="es-ES"/>
        </w:rPr>
        <w:t xml:space="preserve"> </w:t>
      </w:r>
    </w:p>
    <w:p w14:paraId="756FD2CF" w14:textId="77777777" w:rsidR="009E6D27" w:rsidRDefault="009E6D27">
      <w:pPr>
        <w:spacing w:line="360" w:lineRule="auto"/>
        <w:ind w:left="709" w:hanging="709"/>
        <w:contextualSpacing/>
        <w:jc w:val="both"/>
        <w:rPr>
          <w:rFonts w:ascii="Times New Roman" w:hAnsi="Times New Roman" w:cs="Times New Roman"/>
          <w:sz w:val="24"/>
          <w:szCs w:val="24"/>
          <w:lang w:val="es-ES"/>
        </w:rPr>
      </w:pPr>
    </w:p>
    <w:p w14:paraId="50DB62EA" w14:textId="1ABF5F91" w:rsidR="000A73BB" w:rsidRPr="000A73BB" w:rsidRDefault="000A73BB" w:rsidP="000A73BB">
      <w:pPr>
        <w:spacing w:line="360" w:lineRule="auto"/>
        <w:ind w:left="709" w:hanging="709"/>
        <w:contextualSpacing/>
        <w:jc w:val="both"/>
        <w:rPr>
          <w:rFonts w:ascii="Times New Roman" w:hAnsi="Times New Roman" w:cs="Times New Roman"/>
          <w:sz w:val="24"/>
          <w:szCs w:val="24"/>
          <w:lang w:val="es-ES"/>
        </w:rPr>
      </w:pPr>
      <w:r w:rsidRPr="000A73BB">
        <w:rPr>
          <w:rFonts w:ascii="Times New Roman" w:hAnsi="Times New Roman" w:cs="Times New Roman"/>
          <w:sz w:val="24"/>
          <w:szCs w:val="24"/>
          <w:lang w:val="es-ES"/>
        </w:rPr>
        <w:t xml:space="preserve">Galeano Marín, M. E. (2004). </w:t>
      </w:r>
      <w:r w:rsidRPr="000A73BB">
        <w:rPr>
          <w:rFonts w:ascii="Times New Roman" w:hAnsi="Times New Roman" w:cs="Times New Roman"/>
          <w:i/>
          <w:iCs/>
          <w:sz w:val="24"/>
          <w:szCs w:val="24"/>
          <w:lang w:val="es-ES"/>
        </w:rPr>
        <w:t>Estrategias de investigación social cualitativa: el giro en la mirada</w:t>
      </w:r>
      <w:r w:rsidRPr="000A73BB">
        <w:rPr>
          <w:rFonts w:ascii="Times New Roman" w:hAnsi="Times New Roman" w:cs="Times New Roman"/>
          <w:sz w:val="24"/>
          <w:szCs w:val="24"/>
          <w:lang w:val="es-ES"/>
        </w:rPr>
        <w:t xml:space="preserve">. La Carreta. </w:t>
      </w:r>
    </w:p>
    <w:p w14:paraId="5FA4DB0D" w14:textId="77777777" w:rsidR="007920EA" w:rsidRDefault="007920EA" w:rsidP="000A73BB">
      <w:pPr>
        <w:spacing w:line="360" w:lineRule="auto"/>
        <w:ind w:left="709" w:hanging="709"/>
        <w:contextualSpacing/>
        <w:jc w:val="both"/>
        <w:rPr>
          <w:rFonts w:ascii="Times New Roman" w:hAnsi="Times New Roman" w:cs="Times New Roman"/>
          <w:sz w:val="24"/>
          <w:szCs w:val="24"/>
          <w:lang w:val="es-ES"/>
        </w:rPr>
      </w:pPr>
    </w:p>
    <w:p w14:paraId="335843F2" w14:textId="595C215E" w:rsidR="007920EA" w:rsidRPr="007920EA" w:rsidRDefault="007920EA" w:rsidP="000A73BB">
      <w:pPr>
        <w:spacing w:line="360" w:lineRule="auto"/>
        <w:ind w:left="709" w:hanging="709"/>
        <w:contextualSpacing/>
        <w:jc w:val="both"/>
        <w:rPr>
          <w:rFonts w:ascii="Times New Roman" w:hAnsi="Times New Roman" w:cs="Times New Roman"/>
          <w:sz w:val="24"/>
          <w:szCs w:val="24"/>
          <w:lang w:val="es-ES"/>
        </w:rPr>
      </w:pPr>
      <w:r w:rsidRPr="007920EA">
        <w:rPr>
          <w:rFonts w:ascii="Times New Roman" w:hAnsi="Times New Roman" w:cs="Times New Roman"/>
          <w:sz w:val="24"/>
          <w:szCs w:val="24"/>
          <w:lang w:val="es-ES"/>
        </w:rPr>
        <w:t xml:space="preserve">García Henao, L. (2014). La supremacía constitucional en el tránsito del Estado de derecho a un Estado constitucional desde la filosofía jurídica. </w:t>
      </w:r>
      <w:r w:rsidRPr="007920EA">
        <w:rPr>
          <w:rFonts w:ascii="Times New Roman" w:hAnsi="Times New Roman" w:cs="Times New Roman"/>
          <w:i/>
          <w:sz w:val="24"/>
          <w:szCs w:val="24"/>
          <w:lang w:val="es-ES"/>
        </w:rPr>
        <w:t xml:space="preserve">Revista Jurídica </w:t>
      </w:r>
      <w:proofErr w:type="spellStart"/>
      <w:r w:rsidRPr="007920EA">
        <w:rPr>
          <w:rFonts w:ascii="Times New Roman" w:hAnsi="Times New Roman" w:cs="Times New Roman"/>
          <w:i/>
          <w:sz w:val="24"/>
          <w:szCs w:val="24"/>
          <w:lang w:val="es-ES"/>
        </w:rPr>
        <w:t>Piélagus</w:t>
      </w:r>
      <w:proofErr w:type="spellEnd"/>
      <w:r w:rsidRPr="007920EA">
        <w:rPr>
          <w:rFonts w:ascii="Times New Roman" w:hAnsi="Times New Roman" w:cs="Times New Roman"/>
          <w:sz w:val="24"/>
          <w:szCs w:val="24"/>
          <w:lang w:val="es-ES"/>
        </w:rPr>
        <w:t xml:space="preserve">, 13, </w:t>
      </w:r>
      <w:r w:rsidR="008035EE">
        <w:rPr>
          <w:rFonts w:ascii="Times New Roman" w:hAnsi="Times New Roman" w:cs="Times New Roman"/>
          <w:sz w:val="24"/>
          <w:szCs w:val="24"/>
          <w:lang w:val="es-ES"/>
        </w:rPr>
        <w:t xml:space="preserve">pp. 99-107. </w:t>
      </w:r>
      <w:hyperlink r:id="rId11" w:tgtFrame="_blank" w:history="1">
        <w:r w:rsidR="008035EE" w:rsidRPr="008035EE">
          <w:rPr>
            <w:rStyle w:val="Hipervnculo"/>
            <w:rFonts w:ascii="Times New Roman" w:hAnsi="Times New Roman" w:cs="Times New Roman"/>
            <w:sz w:val="24"/>
            <w:szCs w:val="24"/>
          </w:rPr>
          <w:t>https://doi.org/10.25054/16576799.667</w:t>
        </w:r>
      </w:hyperlink>
      <w:r w:rsidR="008035EE">
        <w:rPr>
          <w:rFonts w:ascii="Times New Roman" w:hAnsi="Times New Roman" w:cs="Times New Roman"/>
          <w:sz w:val="24"/>
          <w:szCs w:val="24"/>
          <w:lang w:val="es-ES"/>
        </w:rPr>
        <w:t xml:space="preserve">. </w:t>
      </w:r>
    </w:p>
    <w:p w14:paraId="4350BDCB" w14:textId="77777777" w:rsidR="007920EA" w:rsidRDefault="007920EA" w:rsidP="000A73BB">
      <w:pPr>
        <w:spacing w:line="360" w:lineRule="auto"/>
        <w:ind w:left="709" w:hanging="709"/>
        <w:contextualSpacing/>
        <w:jc w:val="both"/>
        <w:rPr>
          <w:rFonts w:ascii="Times New Roman" w:hAnsi="Times New Roman" w:cs="Times New Roman"/>
          <w:sz w:val="24"/>
          <w:szCs w:val="24"/>
          <w:lang w:val="es-ES"/>
        </w:rPr>
      </w:pPr>
    </w:p>
    <w:p w14:paraId="5C336D1C" w14:textId="79FDEE03" w:rsidR="007920EA" w:rsidRDefault="007920EA" w:rsidP="000A73BB">
      <w:pPr>
        <w:spacing w:line="360" w:lineRule="auto"/>
        <w:ind w:left="709" w:hanging="709"/>
        <w:contextualSpacing/>
        <w:jc w:val="both"/>
        <w:rPr>
          <w:rFonts w:ascii="Times New Roman" w:hAnsi="Times New Roman" w:cs="Times New Roman"/>
          <w:sz w:val="24"/>
          <w:szCs w:val="24"/>
          <w:lang w:val="es-ES"/>
        </w:rPr>
      </w:pPr>
      <w:r w:rsidRPr="007920EA">
        <w:rPr>
          <w:rFonts w:ascii="Times New Roman" w:hAnsi="Times New Roman" w:cs="Times New Roman"/>
          <w:sz w:val="24"/>
          <w:szCs w:val="24"/>
          <w:lang w:val="es-ES"/>
        </w:rPr>
        <w:t xml:space="preserve">Guastini, R. (2016). </w:t>
      </w:r>
      <w:r w:rsidRPr="007920EA">
        <w:rPr>
          <w:rFonts w:ascii="Times New Roman" w:hAnsi="Times New Roman" w:cs="Times New Roman"/>
          <w:i/>
          <w:sz w:val="24"/>
          <w:szCs w:val="24"/>
          <w:lang w:val="es-ES"/>
        </w:rPr>
        <w:t>Estudios de teoría constitucional</w:t>
      </w:r>
      <w:r w:rsidRPr="007920EA">
        <w:rPr>
          <w:rFonts w:ascii="Times New Roman" w:hAnsi="Times New Roman" w:cs="Times New Roman"/>
          <w:sz w:val="24"/>
          <w:szCs w:val="24"/>
          <w:lang w:val="es-ES"/>
        </w:rPr>
        <w:t xml:space="preserve">. UNAM. </w:t>
      </w:r>
      <w:hyperlink r:id="rId12" w:history="1">
        <w:r w:rsidRPr="007920EA">
          <w:rPr>
            <w:rStyle w:val="Hipervnculo"/>
            <w:rFonts w:ascii="Times New Roman" w:hAnsi="Times New Roman" w:cs="Times New Roman"/>
            <w:sz w:val="24"/>
            <w:szCs w:val="24"/>
            <w:lang w:val="es-ES"/>
          </w:rPr>
          <w:t>https://biblio.juridicas.unam.mx/bjv/detalle-libro/22-estudios-de-teoria-constitucional</w:t>
        </w:r>
      </w:hyperlink>
      <w:r w:rsidRPr="007920EA">
        <w:rPr>
          <w:rFonts w:ascii="Times New Roman" w:hAnsi="Times New Roman" w:cs="Times New Roman"/>
          <w:sz w:val="24"/>
          <w:szCs w:val="24"/>
          <w:lang w:val="es-ES"/>
        </w:rPr>
        <w:t>.</w:t>
      </w:r>
    </w:p>
    <w:p w14:paraId="160057AD" w14:textId="77777777" w:rsidR="00985505" w:rsidRDefault="00985505" w:rsidP="000A73BB">
      <w:pPr>
        <w:spacing w:line="360" w:lineRule="auto"/>
        <w:ind w:left="709" w:hanging="709"/>
        <w:contextualSpacing/>
        <w:jc w:val="both"/>
        <w:rPr>
          <w:rFonts w:ascii="Times New Roman" w:hAnsi="Times New Roman" w:cs="Times New Roman"/>
          <w:sz w:val="24"/>
          <w:szCs w:val="24"/>
          <w:lang w:val="es-ES"/>
        </w:rPr>
      </w:pPr>
    </w:p>
    <w:p w14:paraId="246924EE" w14:textId="41170CD9" w:rsidR="00985505" w:rsidRDefault="00985505" w:rsidP="000A73BB">
      <w:pPr>
        <w:spacing w:line="360" w:lineRule="auto"/>
        <w:ind w:left="709" w:hanging="709"/>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López Medina, D. (2017). </w:t>
      </w:r>
      <w:r>
        <w:rPr>
          <w:rFonts w:ascii="Times New Roman" w:hAnsi="Times New Roman" w:cs="Times New Roman"/>
          <w:i/>
          <w:iCs/>
          <w:sz w:val="24"/>
          <w:szCs w:val="24"/>
          <w:lang w:val="es-ES"/>
        </w:rPr>
        <w:t>Eslabones del derecho. El deber de coherencia con el precedente judicial.</w:t>
      </w:r>
      <w:r>
        <w:rPr>
          <w:rFonts w:ascii="Times New Roman" w:hAnsi="Times New Roman" w:cs="Times New Roman"/>
          <w:sz w:val="24"/>
          <w:szCs w:val="24"/>
          <w:lang w:val="es-ES"/>
        </w:rPr>
        <w:t xml:space="preserve"> Legis.</w:t>
      </w:r>
    </w:p>
    <w:p w14:paraId="4E249B8E" w14:textId="77777777" w:rsidR="00985505" w:rsidRDefault="00985505" w:rsidP="000A73BB">
      <w:pPr>
        <w:spacing w:line="360" w:lineRule="auto"/>
        <w:ind w:left="709" w:hanging="709"/>
        <w:contextualSpacing/>
        <w:jc w:val="both"/>
        <w:rPr>
          <w:rFonts w:ascii="Times New Roman" w:hAnsi="Times New Roman" w:cs="Times New Roman"/>
          <w:sz w:val="24"/>
          <w:szCs w:val="24"/>
          <w:lang w:val="es-ES"/>
        </w:rPr>
      </w:pPr>
    </w:p>
    <w:p w14:paraId="53F8C105" w14:textId="49F4855F" w:rsidR="00985505" w:rsidRPr="00985505" w:rsidRDefault="00985505" w:rsidP="000A73BB">
      <w:pPr>
        <w:spacing w:line="360" w:lineRule="auto"/>
        <w:ind w:left="709" w:hanging="709"/>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López Medina, D. (2019). </w:t>
      </w:r>
      <w:r>
        <w:rPr>
          <w:rFonts w:ascii="Times New Roman" w:hAnsi="Times New Roman" w:cs="Times New Roman"/>
          <w:i/>
          <w:iCs/>
          <w:sz w:val="24"/>
          <w:szCs w:val="24"/>
          <w:lang w:val="es-ES"/>
        </w:rPr>
        <w:t>El derecho de los jueces. Obligatoriedad del precedente constitucional, análisis de sentencias y líneas jurisprudenciales y teoría del derecho judicial.</w:t>
      </w:r>
      <w:r>
        <w:rPr>
          <w:rFonts w:ascii="Times New Roman" w:hAnsi="Times New Roman" w:cs="Times New Roman"/>
          <w:sz w:val="24"/>
          <w:szCs w:val="24"/>
          <w:lang w:val="es-ES"/>
        </w:rPr>
        <w:t xml:space="preserve"> Legis.</w:t>
      </w:r>
    </w:p>
    <w:p w14:paraId="0F47E3BF" w14:textId="77777777" w:rsidR="00985505" w:rsidRPr="00985505" w:rsidRDefault="00985505" w:rsidP="000A73BB">
      <w:pPr>
        <w:spacing w:line="360" w:lineRule="auto"/>
        <w:ind w:left="709" w:hanging="709"/>
        <w:contextualSpacing/>
        <w:jc w:val="both"/>
        <w:rPr>
          <w:rFonts w:ascii="Times New Roman" w:hAnsi="Times New Roman" w:cs="Times New Roman"/>
          <w:sz w:val="24"/>
          <w:szCs w:val="24"/>
          <w:lang w:val="es-ES"/>
        </w:rPr>
      </w:pPr>
    </w:p>
    <w:p w14:paraId="3BEDAEFA" w14:textId="4A049C6D" w:rsidR="007920EA" w:rsidRPr="007920EA" w:rsidRDefault="007920EA" w:rsidP="000A73BB">
      <w:pPr>
        <w:spacing w:line="360" w:lineRule="auto"/>
        <w:ind w:left="709" w:hanging="709"/>
        <w:contextualSpacing/>
        <w:jc w:val="both"/>
        <w:rPr>
          <w:rFonts w:ascii="Times New Roman" w:hAnsi="Times New Roman" w:cs="Times New Roman"/>
          <w:sz w:val="24"/>
          <w:szCs w:val="24"/>
          <w:lang w:val="es-ES"/>
        </w:rPr>
      </w:pPr>
      <w:r w:rsidRPr="007920EA">
        <w:rPr>
          <w:rFonts w:ascii="Times New Roman" w:hAnsi="Times New Roman" w:cs="Times New Roman"/>
          <w:sz w:val="24"/>
          <w:szCs w:val="24"/>
          <w:lang w:val="es-ES"/>
        </w:rPr>
        <w:t xml:space="preserve">Mendoza Contreras, D. &amp; Montoya Peña, C. (2019). Efectividad de la acción de cumplimiento en el sistema jurídico colombiano. </w:t>
      </w:r>
      <w:proofErr w:type="spellStart"/>
      <w:r w:rsidR="00A23B24">
        <w:rPr>
          <w:rFonts w:ascii="Times New Roman" w:hAnsi="Times New Roman" w:cs="Times New Roman"/>
          <w:i/>
          <w:iCs/>
          <w:sz w:val="24"/>
          <w:szCs w:val="24"/>
          <w:lang w:val="es-ES"/>
        </w:rPr>
        <w:t>Infometric</w:t>
      </w:r>
      <w:proofErr w:type="spellEnd"/>
      <w:r w:rsidR="0036422A" w:rsidRPr="0036422A">
        <w:rPr>
          <w:rFonts w:ascii="Times New Roman" w:hAnsi="Times New Roman" w:cs="Times New Roman"/>
          <w:i/>
          <w:iCs/>
          <w:sz w:val="24"/>
          <w:szCs w:val="24"/>
        </w:rPr>
        <w:t xml:space="preserve">@ - Serie Sociales </w:t>
      </w:r>
      <w:r w:rsidR="0036422A">
        <w:rPr>
          <w:rFonts w:ascii="Times New Roman" w:hAnsi="Times New Roman" w:cs="Times New Roman"/>
          <w:i/>
          <w:iCs/>
          <w:sz w:val="24"/>
          <w:szCs w:val="24"/>
        </w:rPr>
        <w:t>y</w:t>
      </w:r>
      <w:r w:rsidR="0036422A" w:rsidRPr="0036422A">
        <w:rPr>
          <w:rFonts w:ascii="Times New Roman" w:hAnsi="Times New Roman" w:cs="Times New Roman"/>
          <w:i/>
          <w:iCs/>
          <w:sz w:val="24"/>
          <w:szCs w:val="24"/>
        </w:rPr>
        <w:t xml:space="preserve"> Humanas, </w:t>
      </w:r>
      <w:r w:rsidR="0036422A" w:rsidRPr="0036422A">
        <w:rPr>
          <w:rFonts w:ascii="Times New Roman" w:hAnsi="Times New Roman" w:cs="Times New Roman"/>
          <w:sz w:val="24"/>
          <w:szCs w:val="24"/>
        </w:rPr>
        <w:t>2(1)</w:t>
      </w:r>
      <w:r w:rsidR="0036422A">
        <w:rPr>
          <w:rFonts w:ascii="Times New Roman" w:hAnsi="Times New Roman" w:cs="Times New Roman"/>
          <w:sz w:val="24"/>
          <w:szCs w:val="24"/>
        </w:rPr>
        <w:t>, pp. 236-249</w:t>
      </w:r>
      <w:r w:rsidR="0036422A" w:rsidRPr="0036422A">
        <w:rPr>
          <w:rFonts w:ascii="Times New Roman" w:hAnsi="Times New Roman" w:cs="Times New Roman"/>
          <w:sz w:val="24"/>
          <w:szCs w:val="24"/>
        </w:rPr>
        <w:t>.</w:t>
      </w:r>
      <w:r w:rsidR="0036422A" w:rsidRPr="0036422A">
        <w:rPr>
          <w:rFonts w:ascii="Times New Roman" w:hAnsi="Times New Roman" w:cs="Times New Roman"/>
          <w:i/>
          <w:iCs/>
          <w:sz w:val="24"/>
          <w:szCs w:val="24"/>
        </w:rPr>
        <w:t xml:space="preserve"> </w:t>
      </w:r>
      <w:hyperlink r:id="rId13" w:history="1">
        <w:r w:rsidR="0036422A" w:rsidRPr="009E025B">
          <w:rPr>
            <w:rStyle w:val="Hipervnculo"/>
            <w:rFonts w:ascii="Times New Roman" w:hAnsi="Times New Roman" w:cs="Times New Roman"/>
            <w:sz w:val="24"/>
            <w:szCs w:val="24"/>
          </w:rPr>
          <w:t>http://infometrica.org/index.php/ssh/article/view/57</w:t>
        </w:r>
      </w:hyperlink>
      <w:r w:rsidRPr="0036422A">
        <w:rPr>
          <w:rFonts w:ascii="Times New Roman" w:hAnsi="Times New Roman" w:cs="Times New Roman"/>
          <w:sz w:val="24"/>
          <w:szCs w:val="24"/>
          <w:lang w:val="es-ES"/>
        </w:rPr>
        <w:t>.</w:t>
      </w:r>
      <w:r w:rsidR="0036422A">
        <w:rPr>
          <w:rFonts w:ascii="Times New Roman" w:hAnsi="Times New Roman" w:cs="Times New Roman"/>
          <w:sz w:val="24"/>
          <w:szCs w:val="24"/>
          <w:lang w:val="es-ES"/>
        </w:rPr>
        <w:t xml:space="preserve"> </w:t>
      </w:r>
    </w:p>
    <w:p w14:paraId="2F3969A7" w14:textId="77777777" w:rsidR="007920EA" w:rsidRDefault="007920EA" w:rsidP="000A73BB">
      <w:pPr>
        <w:spacing w:line="360" w:lineRule="auto"/>
        <w:ind w:left="709" w:hanging="709"/>
        <w:contextualSpacing/>
        <w:jc w:val="both"/>
        <w:rPr>
          <w:rFonts w:ascii="Times New Roman" w:hAnsi="Times New Roman" w:cs="Times New Roman"/>
          <w:sz w:val="24"/>
          <w:szCs w:val="24"/>
          <w:lang w:val="es-ES"/>
        </w:rPr>
      </w:pPr>
    </w:p>
    <w:p w14:paraId="285E8490" w14:textId="0415DCA5" w:rsidR="007920EA" w:rsidRPr="007920EA" w:rsidRDefault="007920EA" w:rsidP="000A73BB">
      <w:pPr>
        <w:spacing w:line="360" w:lineRule="auto"/>
        <w:ind w:left="709" w:hanging="709"/>
        <w:contextualSpacing/>
        <w:jc w:val="both"/>
        <w:rPr>
          <w:rFonts w:ascii="Times New Roman" w:hAnsi="Times New Roman" w:cs="Times New Roman"/>
          <w:sz w:val="24"/>
          <w:szCs w:val="24"/>
          <w:lang w:val="es-ES"/>
        </w:rPr>
      </w:pPr>
      <w:r w:rsidRPr="007920EA">
        <w:rPr>
          <w:rFonts w:ascii="Times New Roman" w:hAnsi="Times New Roman" w:cs="Times New Roman"/>
          <w:sz w:val="24"/>
          <w:szCs w:val="24"/>
          <w:lang w:val="es-ES"/>
        </w:rPr>
        <w:t>Naranjo Mesa, V. (</w:t>
      </w:r>
      <w:r w:rsidR="00B95DB2">
        <w:rPr>
          <w:rFonts w:ascii="Times New Roman" w:hAnsi="Times New Roman" w:cs="Times New Roman"/>
          <w:sz w:val="24"/>
          <w:szCs w:val="24"/>
          <w:lang w:val="es-ES"/>
        </w:rPr>
        <w:t>2003</w:t>
      </w:r>
      <w:r w:rsidRPr="007920EA">
        <w:rPr>
          <w:rFonts w:ascii="Times New Roman" w:hAnsi="Times New Roman" w:cs="Times New Roman"/>
          <w:sz w:val="24"/>
          <w:szCs w:val="24"/>
          <w:lang w:val="es-ES"/>
        </w:rPr>
        <w:t xml:space="preserve">). </w:t>
      </w:r>
      <w:r w:rsidRPr="007920EA">
        <w:rPr>
          <w:rFonts w:ascii="Times New Roman" w:hAnsi="Times New Roman" w:cs="Times New Roman"/>
          <w:i/>
          <w:sz w:val="24"/>
          <w:szCs w:val="24"/>
          <w:lang w:val="es-ES"/>
        </w:rPr>
        <w:t>Teoría constitucional e instituciones políticas</w:t>
      </w:r>
      <w:r w:rsidRPr="007920EA">
        <w:rPr>
          <w:rFonts w:ascii="Times New Roman" w:hAnsi="Times New Roman" w:cs="Times New Roman"/>
          <w:sz w:val="24"/>
          <w:szCs w:val="24"/>
          <w:lang w:val="es-ES"/>
        </w:rPr>
        <w:t>.</w:t>
      </w:r>
      <w:r w:rsidR="002D7231">
        <w:rPr>
          <w:rFonts w:ascii="Times New Roman" w:hAnsi="Times New Roman" w:cs="Times New Roman"/>
          <w:sz w:val="24"/>
          <w:szCs w:val="24"/>
          <w:lang w:val="es-ES"/>
        </w:rPr>
        <w:t xml:space="preserve"> </w:t>
      </w:r>
      <w:r w:rsidRPr="007920EA">
        <w:rPr>
          <w:rFonts w:ascii="Times New Roman" w:hAnsi="Times New Roman" w:cs="Times New Roman"/>
          <w:sz w:val="24"/>
          <w:szCs w:val="24"/>
          <w:lang w:val="es-ES"/>
        </w:rPr>
        <w:t xml:space="preserve">Temis. </w:t>
      </w:r>
    </w:p>
    <w:p w14:paraId="6EC0800B" w14:textId="77777777" w:rsidR="007920EA" w:rsidRDefault="007920EA" w:rsidP="000A73BB">
      <w:pPr>
        <w:spacing w:line="360" w:lineRule="auto"/>
        <w:ind w:left="709" w:hanging="709"/>
        <w:contextualSpacing/>
        <w:jc w:val="both"/>
        <w:rPr>
          <w:rFonts w:ascii="Times New Roman" w:hAnsi="Times New Roman" w:cs="Times New Roman"/>
          <w:sz w:val="24"/>
          <w:szCs w:val="24"/>
          <w:lang w:val="es-ES"/>
        </w:rPr>
      </w:pPr>
    </w:p>
    <w:p w14:paraId="4D1056B0" w14:textId="774A87F0" w:rsidR="007920EA" w:rsidRDefault="007920EA" w:rsidP="000A73BB">
      <w:pPr>
        <w:spacing w:line="360" w:lineRule="auto"/>
        <w:ind w:left="709" w:hanging="709"/>
        <w:contextualSpacing/>
        <w:jc w:val="both"/>
        <w:rPr>
          <w:rFonts w:ascii="Times New Roman" w:hAnsi="Times New Roman" w:cs="Times New Roman"/>
          <w:sz w:val="24"/>
          <w:szCs w:val="24"/>
          <w:lang w:val="es-ES"/>
        </w:rPr>
      </w:pPr>
      <w:r w:rsidRPr="007920EA">
        <w:rPr>
          <w:rFonts w:ascii="Times New Roman" w:hAnsi="Times New Roman" w:cs="Times New Roman"/>
          <w:sz w:val="24"/>
          <w:szCs w:val="24"/>
          <w:lang w:val="es-ES"/>
        </w:rPr>
        <w:t xml:space="preserve">Pérez Restrepo, B. (1998). </w:t>
      </w:r>
      <w:bookmarkStart w:id="71" w:name="_Hlk128160609"/>
      <w:r w:rsidRPr="007920EA">
        <w:rPr>
          <w:rFonts w:ascii="Times New Roman" w:hAnsi="Times New Roman" w:cs="Times New Roman"/>
          <w:sz w:val="24"/>
          <w:szCs w:val="24"/>
          <w:lang w:val="es-ES"/>
        </w:rPr>
        <w:t xml:space="preserve">Fundamentos constitucionales de la acción de cumplimiento. </w:t>
      </w:r>
      <w:r w:rsidRPr="007920EA">
        <w:rPr>
          <w:rFonts w:ascii="Times New Roman" w:hAnsi="Times New Roman" w:cs="Times New Roman"/>
          <w:i/>
          <w:sz w:val="24"/>
          <w:szCs w:val="24"/>
          <w:lang w:val="es-ES"/>
        </w:rPr>
        <w:t>Letras jurídicas</w:t>
      </w:r>
      <w:r w:rsidRPr="007920EA">
        <w:rPr>
          <w:rFonts w:ascii="Times New Roman" w:hAnsi="Times New Roman" w:cs="Times New Roman"/>
          <w:sz w:val="24"/>
          <w:szCs w:val="24"/>
          <w:lang w:val="es-ES"/>
        </w:rPr>
        <w:t xml:space="preserve">, 3(1), </w:t>
      </w:r>
      <w:r w:rsidR="008F09E0">
        <w:rPr>
          <w:rFonts w:ascii="Times New Roman" w:hAnsi="Times New Roman" w:cs="Times New Roman"/>
          <w:sz w:val="24"/>
          <w:szCs w:val="24"/>
          <w:lang w:val="es-ES"/>
        </w:rPr>
        <w:t>pp. 211-227</w:t>
      </w:r>
      <w:r w:rsidRPr="007920EA">
        <w:rPr>
          <w:rFonts w:ascii="Times New Roman" w:hAnsi="Times New Roman" w:cs="Times New Roman"/>
          <w:sz w:val="24"/>
          <w:szCs w:val="24"/>
          <w:lang w:val="es-ES"/>
        </w:rPr>
        <w:t xml:space="preserve">. </w:t>
      </w:r>
      <w:bookmarkEnd w:id="71"/>
    </w:p>
    <w:p w14:paraId="08BD5CF6" w14:textId="77777777" w:rsidR="001E72A8" w:rsidRDefault="001E72A8" w:rsidP="000A73BB">
      <w:pPr>
        <w:spacing w:line="360" w:lineRule="auto"/>
        <w:ind w:left="709" w:hanging="709"/>
        <w:contextualSpacing/>
        <w:jc w:val="both"/>
        <w:rPr>
          <w:rFonts w:ascii="Times New Roman" w:hAnsi="Times New Roman" w:cs="Times New Roman"/>
          <w:sz w:val="24"/>
          <w:szCs w:val="24"/>
          <w:lang w:val="es-ES"/>
        </w:rPr>
      </w:pPr>
    </w:p>
    <w:p w14:paraId="25447AD9" w14:textId="24EA5440" w:rsidR="001E72A8" w:rsidRPr="001E72A8" w:rsidRDefault="001E72A8" w:rsidP="000A73BB">
      <w:pPr>
        <w:spacing w:line="360" w:lineRule="auto"/>
        <w:ind w:left="709" w:hanging="709"/>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Quinche Ramírez, M. (2020). </w:t>
      </w:r>
      <w:r>
        <w:rPr>
          <w:rFonts w:ascii="Times New Roman" w:hAnsi="Times New Roman" w:cs="Times New Roman"/>
          <w:i/>
          <w:iCs/>
          <w:sz w:val="24"/>
          <w:szCs w:val="24"/>
          <w:lang w:val="es-ES"/>
        </w:rPr>
        <w:t>El precedente judicial y sus reglas.</w:t>
      </w:r>
      <w:r>
        <w:rPr>
          <w:rFonts w:ascii="Times New Roman" w:hAnsi="Times New Roman" w:cs="Times New Roman"/>
          <w:sz w:val="24"/>
          <w:szCs w:val="24"/>
          <w:lang w:val="es-ES"/>
        </w:rPr>
        <w:t xml:space="preserve"> Legis.</w:t>
      </w:r>
    </w:p>
    <w:p w14:paraId="0E7F7E74" w14:textId="77777777" w:rsidR="007920EA" w:rsidRDefault="007920EA" w:rsidP="000A73BB">
      <w:pPr>
        <w:spacing w:line="360" w:lineRule="auto"/>
        <w:ind w:left="709" w:hanging="709"/>
        <w:contextualSpacing/>
        <w:jc w:val="both"/>
        <w:rPr>
          <w:rFonts w:ascii="Times New Roman" w:hAnsi="Times New Roman" w:cs="Times New Roman"/>
          <w:sz w:val="24"/>
          <w:szCs w:val="24"/>
        </w:rPr>
      </w:pPr>
    </w:p>
    <w:p w14:paraId="6B8D3F1C" w14:textId="57A7022D" w:rsidR="007920EA" w:rsidRDefault="007920EA" w:rsidP="000A73BB">
      <w:pPr>
        <w:spacing w:line="360" w:lineRule="auto"/>
        <w:ind w:left="709" w:hanging="709"/>
        <w:contextualSpacing/>
        <w:jc w:val="both"/>
        <w:rPr>
          <w:rFonts w:ascii="Times New Roman" w:hAnsi="Times New Roman" w:cs="Times New Roman"/>
          <w:sz w:val="24"/>
          <w:szCs w:val="24"/>
        </w:rPr>
      </w:pPr>
      <w:proofErr w:type="spellStart"/>
      <w:r w:rsidRPr="007920EA">
        <w:rPr>
          <w:rFonts w:ascii="Times New Roman" w:hAnsi="Times New Roman" w:cs="Times New Roman"/>
          <w:sz w:val="24"/>
          <w:szCs w:val="24"/>
        </w:rPr>
        <w:t>Ramelli</w:t>
      </w:r>
      <w:proofErr w:type="spellEnd"/>
      <w:r w:rsidRPr="007920EA">
        <w:rPr>
          <w:rFonts w:ascii="Times New Roman" w:hAnsi="Times New Roman" w:cs="Times New Roman"/>
          <w:sz w:val="24"/>
          <w:szCs w:val="24"/>
        </w:rPr>
        <w:t xml:space="preserve"> Arteaga</w:t>
      </w:r>
      <w:r w:rsidR="001E72A8">
        <w:rPr>
          <w:rFonts w:ascii="Times New Roman" w:hAnsi="Times New Roman" w:cs="Times New Roman"/>
          <w:sz w:val="24"/>
          <w:szCs w:val="24"/>
        </w:rPr>
        <w:t>, A.</w:t>
      </w:r>
      <w:r w:rsidRPr="007920EA">
        <w:rPr>
          <w:rFonts w:ascii="Times New Roman" w:hAnsi="Times New Roman" w:cs="Times New Roman"/>
          <w:sz w:val="24"/>
          <w:szCs w:val="24"/>
        </w:rPr>
        <w:t xml:space="preserve"> (2000). </w:t>
      </w:r>
      <w:r w:rsidRPr="007920EA">
        <w:rPr>
          <w:rFonts w:ascii="Times New Roman" w:hAnsi="Times New Roman" w:cs="Times New Roman"/>
          <w:sz w:val="24"/>
          <w:szCs w:val="24"/>
          <w:lang w:val="es-ES"/>
        </w:rPr>
        <w:t xml:space="preserve">La acción de cumplimiento: ¿un instrumento jurídico al servicio del Estado social de derecho en Colombia? </w:t>
      </w:r>
      <w:r w:rsidR="008F09E0" w:rsidRPr="008F09E0">
        <w:rPr>
          <w:rFonts w:ascii="Times New Roman" w:hAnsi="Times New Roman" w:cs="Times New Roman"/>
          <w:i/>
          <w:iCs/>
          <w:sz w:val="24"/>
          <w:szCs w:val="24"/>
        </w:rPr>
        <w:t xml:space="preserve">Revista </w:t>
      </w:r>
      <w:r w:rsidR="00A23B24">
        <w:rPr>
          <w:rFonts w:ascii="Times New Roman" w:hAnsi="Times New Roman" w:cs="Times New Roman"/>
          <w:i/>
          <w:iCs/>
          <w:sz w:val="24"/>
          <w:szCs w:val="24"/>
        </w:rPr>
        <w:t>D</w:t>
      </w:r>
      <w:r w:rsidR="008F09E0" w:rsidRPr="008F09E0">
        <w:rPr>
          <w:rFonts w:ascii="Times New Roman" w:hAnsi="Times New Roman" w:cs="Times New Roman"/>
          <w:i/>
          <w:iCs/>
          <w:sz w:val="24"/>
          <w:szCs w:val="24"/>
        </w:rPr>
        <w:t xml:space="preserve">erecho del Estado, (8), </w:t>
      </w:r>
      <w:r w:rsidR="00A23B24" w:rsidRPr="00A23B24">
        <w:rPr>
          <w:rFonts w:ascii="Times New Roman" w:hAnsi="Times New Roman" w:cs="Times New Roman"/>
          <w:sz w:val="24"/>
          <w:szCs w:val="24"/>
        </w:rPr>
        <w:t xml:space="preserve">pp. </w:t>
      </w:r>
      <w:r w:rsidR="008F09E0" w:rsidRPr="00A23B24">
        <w:rPr>
          <w:rFonts w:ascii="Times New Roman" w:hAnsi="Times New Roman" w:cs="Times New Roman"/>
          <w:sz w:val="24"/>
          <w:szCs w:val="24"/>
        </w:rPr>
        <w:t xml:space="preserve">85–125. </w:t>
      </w:r>
      <w:hyperlink r:id="rId14" w:history="1">
        <w:r w:rsidR="00A23B24" w:rsidRPr="009E025B">
          <w:rPr>
            <w:rStyle w:val="Hipervnculo"/>
            <w:rFonts w:ascii="Times New Roman" w:hAnsi="Times New Roman" w:cs="Times New Roman"/>
            <w:sz w:val="24"/>
            <w:szCs w:val="24"/>
          </w:rPr>
          <w:t>https://revistas.uexternado.edu.co/index.php/derest/article/view/902</w:t>
        </w:r>
      </w:hyperlink>
      <w:r w:rsidR="00A23B24">
        <w:rPr>
          <w:rFonts w:ascii="Times New Roman" w:hAnsi="Times New Roman" w:cs="Times New Roman"/>
          <w:sz w:val="24"/>
          <w:szCs w:val="24"/>
        </w:rPr>
        <w:t xml:space="preserve">. </w:t>
      </w:r>
    </w:p>
    <w:p w14:paraId="151848C5" w14:textId="77777777" w:rsidR="00A23B24" w:rsidRPr="00A23B24" w:rsidRDefault="00A23B24" w:rsidP="000A73BB">
      <w:pPr>
        <w:spacing w:line="360" w:lineRule="auto"/>
        <w:ind w:left="709" w:hanging="709"/>
        <w:contextualSpacing/>
        <w:jc w:val="both"/>
        <w:rPr>
          <w:rFonts w:ascii="Times New Roman" w:hAnsi="Times New Roman" w:cs="Times New Roman"/>
          <w:sz w:val="24"/>
          <w:szCs w:val="24"/>
          <w:lang w:val="es-ES"/>
        </w:rPr>
      </w:pPr>
    </w:p>
    <w:p w14:paraId="65B6AF56" w14:textId="72916FF2" w:rsidR="007920EA" w:rsidRDefault="007920EA" w:rsidP="000A73BB">
      <w:pPr>
        <w:spacing w:line="360" w:lineRule="auto"/>
        <w:ind w:left="709" w:hanging="709"/>
        <w:contextualSpacing/>
        <w:jc w:val="both"/>
        <w:rPr>
          <w:rFonts w:ascii="Times New Roman" w:hAnsi="Times New Roman" w:cs="Times New Roman"/>
          <w:sz w:val="24"/>
          <w:szCs w:val="24"/>
          <w:lang w:val="es-ES"/>
        </w:rPr>
      </w:pPr>
      <w:r w:rsidRPr="007920EA">
        <w:rPr>
          <w:rFonts w:ascii="Times New Roman" w:hAnsi="Times New Roman" w:cs="Times New Roman"/>
          <w:sz w:val="24"/>
          <w:szCs w:val="24"/>
          <w:lang w:val="es-ES"/>
        </w:rPr>
        <w:t>Sánchez Quintero, A. &amp; Lozano Amaya, M. (2020). La acción de cumplimiento: una acción</w:t>
      </w:r>
      <w:r>
        <w:rPr>
          <w:rFonts w:ascii="Times New Roman" w:hAnsi="Times New Roman" w:cs="Times New Roman"/>
          <w:sz w:val="24"/>
          <w:szCs w:val="24"/>
          <w:lang w:val="es-ES"/>
        </w:rPr>
        <w:t xml:space="preserve"> </w:t>
      </w:r>
      <w:r w:rsidRPr="007920EA">
        <w:rPr>
          <w:rFonts w:ascii="Times New Roman" w:hAnsi="Times New Roman" w:cs="Times New Roman"/>
          <w:sz w:val="24"/>
          <w:szCs w:val="24"/>
          <w:lang w:val="es-ES"/>
        </w:rPr>
        <w:t xml:space="preserve">desdibujada en el ordenamiento jurídico colombiano. En: Iregui Parra, P. M. &amp; Torres Villarreal, M. (Eds.). </w:t>
      </w:r>
      <w:r w:rsidRPr="007920EA">
        <w:rPr>
          <w:rFonts w:ascii="Times New Roman" w:hAnsi="Times New Roman" w:cs="Times New Roman"/>
          <w:i/>
          <w:iCs/>
          <w:sz w:val="24"/>
          <w:szCs w:val="24"/>
          <w:lang w:val="es-ES"/>
        </w:rPr>
        <w:t>Las acciones constitucionales: reflexiones sobre sus avances y retos</w:t>
      </w:r>
      <w:r w:rsidR="00A23B24">
        <w:rPr>
          <w:rFonts w:ascii="Times New Roman" w:hAnsi="Times New Roman" w:cs="Times New Roman"/>
          <w:sz w:val="24"/>
          <w:szCs w:val="24"/>
          <w:lang w:val="es-ES"/>
        </w:rPr>
        <w:t xml:space="preserve"> (pp. 191-214)</w:t>
      </w:r>
      <w:r w:rsidRPr="007920EA">
        <w:rPr>
          <w:rFonts w:ascii="Times New Roman" w:hAnsi="Times New Roman" w:cs="Times New Roman"/>
          <w:sz w:val="24"/>
          <w:szCs w:val="24"/>
          <w:lang w:val="es-ES"/>
        </w:rPr>
        <w:t xml:space="preserve">. Editorial Universidad del Rosario. </w:t>
      </w:r>
    </w:p>
    <w:p w14:paraId="7363B7BB" w14:textId="77777777" w:rsidR="007920EA" w:rsidRDefault="007920EA" w:rsidP="000A73BB">
      <w:pPr>
        <w:spacing w:line="360" w:lineRule="auto"/>
        <w:ind w:left="709" w:hanging="709"/>
        <w:contextualSpacing/>
        <w:jc w:val="both"/>
        <w:rPr>
          <w:rFonts w:ascii="Times New Roman" w:hAnsi="Times New Roman" w:cs="Times New Roman"/>
          <w:sz w:val="24"/>
          <w:szCs w:val="24"/>
          <w:lang w:val="es-ES"/>
        </w:rPr>
      </w:pPr>
    </w:p>
    <w:p w14:paraId="3251A9E0" w14:textId="6D694BB7" w:rsidR="007920EA" w:rsidRDefault="007920EA" w:rsidP="000A73BB">
      <w:pPr>
        <w:spacing w:line="360" w:lineRule="auto"/>
        <w:ind w:left="709" w:hanging="709"/>
        <w:contextualSpacing/>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Valencia Villa, H. (2010). </w:t>
      </w:r>
      <w:r w:rsidRPr="007920EA">
        <w:rPr>
          <w:rFonts w:ascii="Times New Roman" w:hAnsi="Times New Roman" w:cs="Times New Roman" w:hint="eastAsia"/>
          <w:bCs/>
          <w:i/>
          <w:iCs/>
          <w:sz w:val="24"/>
          <w:szCs w:val="24"/>
          <w:lang w:val="es-ES"/>
        </w:rPr>
        <w:t>Cartas de batalla</w:t>
      </w:r>
      <w:r w:rsidRPr="007920EA">
        <w:rPr>
          <w:rFonts w:ascii="Times New Roman" w:hAnsi="Times New Roman" w:cs="Times New Roman"/>
          <w:bCs/>
          <w:i/>
          <w:iCs/>
          <w:sz w:val="24"/>
          <w:szCs w:val="24"/>
          <w:lang w:val="es-ES"/>
        </w:rPr>
        <w:t>.</w:t>
      </w:r>
      <w:r w:rsidRPr="007920EA">
        <w:rPr>
          <w:rFonts w:ascii="Times New Roman" w:hAnsi="Times New Roman" w:cs="Times New Roman" w:hint="eastAsia"/>
          <w:bCs/>
          <w:i/>
          <w:iCs/>
          <w:sz w:val="24"/>
          <w:szCs w:val="24"/>
          <w:lang w:val="es-ES"/>
        </w:rPr>
        <w:t xml:space="preserve"> </w:t>
      </w:r>
      <w:r w:rsidRPr="007920EA">
        <w:rPr>
          <w:rFonts w:ascii="Times New Roman" w:hAnsi="Times New Roman" w:cs="Times New Roman"/>
          <w:bCs/>
          <w:i/>
          <w:iCs/>
          <w:sz w:val="24"/>
          <w:szCs w:val="24"/>
          <w:lang w:val="es-ES"/>
        </w:rPr>
        <w:t>U</w:t>
      </w:r>
      <w:r w:rsidRPr="007920EA">
        <w:rPr>
          <w:rFonts w:ascii="Times New Roman" w:hAnsi="Times New Roman" w:cs="Times New Roman" w:hint="eastAsia"/>
          <w:bCs/>
          <w:i/>
          <w:iCs/>
          <w:sz w:val="24"/>
          <w:szCs w:val="24"/>
          <w:lang w:val="es-ES"/>
        </w:rPr>
        <w:t>na crítica del constitucionalismo colombiano</w:t>
      </w:r>
      <w:r w:rsidRPr="007920EA">
        <w:rPr>
          <w:rFonts w:ascii="Times New Roman" w:hAnsi="Times New Roman" w:cs="Times New Roman"/>
          <w:bCs/>
          <w:sz w:val="24"/>
          <w:szCs w:val="24"/>
          <w:lang w:val="es-ES"/>
        </w:rPr>
        <w:t>.</w:t>
      </w:r>
      <w:r w:rsidRPr="007920EA">
        <w:rPr>
          <w:rFonts w:ascii="Times New Roman" w:hAnsi="Times New Roman" w:cs="Times New Roman" w:hint="eastAsia"/>
          <w:sz w:val="24"/>
          <w:szCs w:val="24"/>
          <w:lang w:val="es-ES"/>
        </w:rPr>
        <w:t xml:space="preserve"> Panamericana Editorial</w:t>
      </w:r>
      <w:r>
        <w:rPr>
          <w:rFonts w:ascii="Times New Roman" w:hAnsi="Times New Roman" w:cs="Times New Roman"/>
          <w:sz w:val="24"/>
          <w:szCs w:val="24"/>
          <w:lang w:val="es-ES"/>
        </w:rPr>
        <w:t>.</w:t>
      </w:r>
    </w:p>
    <w:p w14:paraId="40778E02" w14:textId="77777777" w:rsidR="007920EA" w:rsidRPr="007920EA" w:rsidRDefault="007920EA" w:rsidP="000A73BB">
      <w:pPr>
        <w:spacing w:line="360" w:lineRule="auto"/>
        <w:ind w:left="709" w:hanging="709"/>
        <w:contextualSpacing/>
        <w:jc w:val="both"/>
        <w:rPr>
          <w:rFonts w:ascii="Times New Roman" w:hAnsi="Times New Roman" w:cs="Times New Roman"/>
          <w:sz w:val="24"/>
          <w:szCs w:val="24"/>
          <w:lang w:val="es-ES"/>
        </w:rPr>
      </w:pPr>
    </w:p>
    <w:p w14:paraId="5E56F1A2" w14:textId="35245813" w:rsidR="00AF541E" w:rsidRDefault="007920EA" w:rsidP="000A73BB">
      <w:pPr>
        <w:spacing w:line="360" w:lineRule="auto"/>
        <w:ind w:left="709" w:hanging="709"/>
        <w:contextualSpacing/>
        <w:jc w:val="both"/>
        <w:rPr>
          <w:rFonts w:ascii="Times New Roman" w:hAnsi="Times New Roman" w:cs="Times New Roman"/>
          <w:sz w:val="24"/>
          <w:szCs w:val="24"/>
          <w:lang w:val="es-ES"/>
        </w:rPr>
      </w:pPr>
      <w:r w:rsidRPr="007920EA">
        <w:rPr>
          <w:rFonts w:ascii="Times New Roman" w:hAnsi="Times New Roman" w:cs="Times New Roman"/>
          <w:sz w:val="24"/>
          <w:szCs w:val="24"/>
          <w:lang w:val="es-ES"/>
        </w:rPr>
        <w:t>Vergara Mesa, H.</w:t>
      </w:r>
      <w:r w:rsidR="002F22AE">
        <w:rPr>
          <w:rFonts w:ascii="Times New Roman" w:hAnsi="Times New Roman" w:cs="Times New Roman"/>
          <w:sz w:val="24"/>
          <w:szCs w:val="24"/>
          <w:lang w:val="es-ES"/>
        </w:rPr>
        <w:t xml:space="preserve"> D.</w:t>
      </w:r>
      <w:r w:rsidRPr="007920EA">
        <w:rPr>
          <w:rFonts w:ascii="Times New Roman" w:hAnsi="Times New Roman" w:cs="Times New Roman"/>
          <w:sz w:val="24"/>
          <w:szCs w:val="24"/>
          <w:lang w:val="es-ES"/>
        </w:rPr>
        <w:t xml:space="preserve"> (2007). Los condicionantes de la acción de cumplimiento. </w:t>
      </w:r>
      <w:r w:rsidRPr="007920EA">
        <w:rPr>
          <w:rFonts w:ascii="Times New Roman" w:hAnsi="Times New Roman" w:cs="Times New Roman"/>
          <w:i/>
          <w:sz w:val="24"/>
          <w:szCs w:val="24"/>
          <w:lang w:val="es-ES"/>
        </w:rPr>
        <w:t>Estudios de Derecho</w:t>
      </w:r>
      <w:r w:rsidRPr="007920EA">
        <w:rPr>
          <w:rFonts w:ascii="Times New Roman" w:hAnsi="Times New Roman" w:cs="Times New Roman"/>
          <w:sz w:val="24"/>
          <w:szCs w:val="24"/>
          <w:lang w:val="es-ES"/>
        </w:rPr>
        <w:t xml:space="preserve">, </w:t>
      </w:r>
      <w:r w:rsidR="00A23B24" w:rsidRPr="00A23B24">
        <w:rPr>
          <w:rFonts w:ascii="Times New Roman" w:hAnsi="Times New Roman" w:cs="Times New Roman"/>
          <w:sz w:val="24"/>
          <w:szCs w:val="24"/>
        </w:rPr>
        <w:t>64(143),</w:t>
      </w:r>
      <w:r w:rsidR="00A23B24">
        <w:rPr>
          <w:rFonts w:ascii="Times New Roman" w:hAnsi="Times New Roman" w:cs="Times New Roman"/>
          <w:sz w:val="24"/>
          <w:szCs w:val="24"/>
        </w:rPr>
        <w:t xml:space="preserve"> </w:t>
      </w:r>
      <w:r w:rsidR="00A23B24" w:rsidRPr="00A23B24">
        <w:rPr>
          <w:rFonts w:ascii="Times New Roman" w:hAnsi="Times New Roman" w:cs="Times New Roman"/>
          <w:sz w:val="24"/>
          <w:szCs w:val="24"/>
        </w:rPr>
        <w:t xml:space="preserve">239–256. </w:t>
      </w:r>
      <w:hyperlink r:id="rId15" w:history="1">
        <w:r w:rsidR="00A23B24" w:rsidRPr="009E025B">
          <w:rPr>
            <w:rStyle w:val="Hipervnculo"/>
            <w:rFonts w:ascii="Times New Roman" w:hAnsi="Times New Roman" w:cs="Times New Roman"/>
            <w:sz w:val="24"/>
            <w:szCs w:val="24"/>
          </w:rPr>
          <w:t>https://doi.org/10.17533/udea.esde.2554</w:t>
        </w:r>
      </w:hyperlink>
      <w:r w:rsidR="00A23B24">
        <w:rPr>
          <w:rFonts w:ascii="Times New Roman" w:hAnsi="Times New Roman" w:cs="Times New Roman"/>
          <w:sz w:val="24"/>
          <w:szCs w:val="24"/>
        </w:rPr>
        <w:t xml:space="preserve">. </w:t>
      </w:r>
    </w:p>
    <w:p w14:paraId="5675C8BA" w14:textId="77777777" w:rsidR="001308EE" w:rsidRDefault="001308EE" w:rsidP="000A73BB">
      <w:pPr>
        <w:spacing w:line="360" w:lineRule="auto"/>
        <w:contextualSpacing/>
        <w:jc w:val="both"/>
        <w:rPr>
          <w:rFonts w:ascii="Times New Roman" w:hAnsi="Times New Roman" w:cs="Times New Roman"/>
          <w:sz w:val="24"/>
          <w:szCs w:val="24"/>
          <w:lang w:val="es-ES"/>
        </w:rPr>
      </w:pPr>
    </w:p>
    <w:p w14:paraId="5AEE1FD2" w14:textId="77777777" w:rsidR="002F22AE" w:rsidRDefault="002F22AE" w:rsidP="000A73BB">
      <w:pPr>
        <w:spacing w:line="360" w:lineRule="auto"/>
        <w:contextualSpacing/>
        <w:jc w:val="center"/>
        <w:rPr>
          <w:rFonts w:ascii="Times New Roman" w:hAnsi="Times New Roman" w:cs="Times New Roman"/>
          <w:b/>
          <w:bCs/>
          <w:sz w:val="24"/>
          <w:szCs w:val="24"/>
        </w:rPr>
      </w:pPr>
    </w:p>
    <w:p w14:paraId="7D978A7C" w14:textId="1E9BD2AE" w:rsidR="001308EE" w:rsidRDefault="001308EE" w:rsidP="000A73BB">
      <w:pPr>
        <w:spacing w:line="36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 xml:space="preserve">Jurisprudencia </w:t>
      </w:r>
    </w:p>
    <w:p w14:paraId="39A8B6F3" w14:textId="77777777" w:rsidR="001308EE" w:rsidRDefault="001308EE" w:rsidP="000A73BB">
      <w:pPr>
        <w:spacing w:line="360" w:lineRule="auto"/>
        <w:contextualSpacing/>
        <w:jc w:val="center"/>
        <w:rPr>
          <w:rFonts w:ascii="Times New Roman" w:hAnsi="Times New Roman" w:cs="Times New Roman"/>
          <w:b/>
          <w:bCs/>
          <w:sz w:val="24"/>
          <w:szCs w:val="24"/>
        </w:rPr>
      </w:pPr>
    </w:p>
    <w:p w14:paraId="7445A2C3" w14:textId="067C38F0" w:rsidR="004944D6" w:rsidRDefault="004944D6" w:rsidP="000A73BB">
      <w:pPr>
        <w:spacing w:line="360" w:lineRule="auto"/>
        <w:ind w:left="709" w:hanging="709"/>
        <w:contextualSpacing/>
        <w:jc w:val="both"/>
        <w:rPr>
          <w:rFonts w:ascii="Times New Roman" w:hAnsi="Times New Roman" w:cs="Times New Roman"/>
          <w:sz w:val="24"/>
          <w:szCs w:val="24"/>
        </w:rPr>
      </w:pPr>
      <w:r>
        <w:rPr>
          <w:rFonts w:ascii="Times New Roman" w:hAnsi="Times New Roman" w:cs="Times New Roman"/>
          <w:sz w:val="24"/>
          <w:szCs w:val="24"/>
        </w:rPr>
        <w:t xml:space="preserve">Consejo de Estado. Sala de lo Contencioso Administrativo. </w:t>
      </w:r>
      <w:r w:rsidR="004E54D8">
        <w:rPr>
          <w:rFonts w:ascii="Times New Roman" w:hAnsi="Times New Roman" w:cs="Times New Roman"/>
          <w:sz w:val="24"/>
          <w:szCs w:val="24"/>
        </w:rPr>
        <w:t xml:space="preserve">Sección Tercera. Sentencia ACU-120 del 22 de enero de 1998. </w:t>
      </w:r>
      <w:r w:rsidR="00374B56">
        <w:rPr>
          <w:rFonts w:ascii="Times New Roman" w:hAnsi="Times New Roman" w:cs="Times New Roman"/>
          <w:sz w:val="24"/>
          <w:szCs w:val="24"/>
        </w:rPr>
        <w:t>[</w:t>
      </w:r>
      <w:r w:rsidR="004E54D8">
        <w:rPr>
          <w:rFonts w:ascii="Times New Roman" w:hAnsi="Times New Roman" w:cs="Times New Roman"/>
          <w:sz w:val="24"/>
          <w:szCs w:val="24"/>
        </w:rPr>
        <w:t>C.P. Ricardo Hoyos Duque</w:t>
      </w:r>
      <w:r w:rsidR="00374B56">
        <w:rPr>
          <w:rFonts w:ascii="Times New Roman" w:hAnsi="Times New Roman" w:cs="Times New Roman"/>
          <w:sz w:val="24"/>
          <w:szCs w:val="24"/>
        </w:rPr>
        <w:t>]</w:t>
      </w:r>
      <w:r w:rsidR="004E54D8">
        <w:rPr>
          <w:rFonts w:ascii="Times New Roman" w:hAnsi="Times New Roman" w:cs="Times New Roman"/>
          <w:sz w:val="24"/>
          <w:szCs w:val="24"/>
        </w:rPr>
        <w:t xml:space="preserve">. </w:t>
      </w:r>
    </w:p>
    <w:p w14:paraId="213C000F" w14:textId="77777777" w:rsidR="000C4013" w:rsidRDefault="000C4013" w:rsidP="000A73BB">
      <w:pPr>
        <w:spacing w:line="360" w:lineRule="auto"/>
        <w:ind w:left="709" w:hanging="709"/>
        <w:contextualSpacing/>
        <w:jc w:val="both"/>
        <w:rPr>
          <w:rFonts w:ascii="Times New Roman" w:hAnsi="Times New Roman" w:cs="Times New Roman"/>
          <w:sz w:val="24"/>
          <w:szCs w:val="24"/>
        </w:rPr>
      </w:pPr>
    </w:p>
    <w:p w14:paraId="48AA7C1E" w14:textId="06297DA5" w:rsidR="000C4013" w:rsidRDefault="000C4013" w:rsidP="000A73BB">
      <w:pPr>
        <w:spacing w:line="360" w:lineRule="auto"/>
        <w:ind w:left="709" w:hanging="709"/>
        <w:contextualSpacing/>
        <w:jc w:val="both"/>
        <w:rPr>
          <w:rFonts w:ascii="Times New Roman" w:hAnsi="Times New Roman" w:cs="Times New Roman"/>
          <w:sz w:val="24"/>
          <w:szCs w:val="24"/>
        </w:rPr>
      </w:pPr>
      <w:bookmarkStart w:id="72" w:name="_Hlk144987700"/>
      <w:r>
        <w:rPr>
          <w:rFonts w:ascii="Times New Roman" w:hAnsi="Times New Roman" w:cs="Times New Roman"/>
          <w:sz w:val="24"/>
          <w:szCs w:val="24"/>
        </w:rPr>
        <w:t xml:space="preserve">Consejo de Estado. Sala de lo Contencioso Administrativo. Sección </w:t>
      </w:r>
      <w:r w:rsidR="00453809">
        <w:rPr>
          <w:rFonts w:ascii="Times New Roman" w:hAnsi="Times New Roman" w:cs="Times New Roman"/>
          <w:sz w:val="24"/>
          <w:szCs w:val="24"/>
        </w:rPr>
        <w:t>Primera</w:t>
      </w:r>
      <w:r>
        <w:rPr>
          <w:rFonts w:ascii="Times New Roman" w:hAnsi="Times New Roman" w:cs="Times New Roman"/>
          <w:sz w:val="24"/>
          <w:szCs w:val="24"/>
        </w:rPr>
        <w:t xml:space="preserve">. Sentencia ACU-127 del 29 de enero de 1998. </w:t>
      </w:r>
      <w:r w:rsidR="00284D1D">
        <w:rPr>
          <w:rFonts w:ascii="Times New Roman" w:hAnsi="Times New Roman" w:cs="Times New Roman"/>
          <w:sz w:val="24"/>
          <w:szCs w:val="24"/>
        </w:rPr>
        <w:t>[</w:t>
      </w:r>
      <w:r>
        <w:rPr>
          <w:rFonts w:ascii="Times New Roman" w:hAnsi="Times New Roman" w:cs="Times New Roman"/>
          <w:sz w:val="24"/>
          <w:szCs w:val="24"/>
        </w:rPr>
        <w:t>C.P. Juan Alberto Polo Figueroa</w:t>
      </w:r>
      <w:r w:rsidR="00284D1D">
        <w:rPr>
          <w:rFonts w:ascii="Times New Roman" w:hAnsi="Times New Roman" w:cs="Times New Roman"/>
          <w:sz w:val="24"/>
          <w:szCs w:val="24"/>
        </w:rPr>
        <w:t>]</w:t>
      </w:r>
      <w:r>
        <w:rPr>
          <w:rFonts w:ascii="Times New Roman" w:hAnsi="Times New Roman" w:cs="Times New Roman"/>
          <w:sz w:val="24"/>
          <w:szCs w:val="24"/>
        </w:rPr>
        <w:t xml:space="preserve">. </w:t>
      </w:r>
    </w:p>
    <w:bookmarkEnd w:id="72"/>
    <w:p w14:paraId="3996BFB3" w14:textId="77777777" w:rsidR="001432C9" w:rsidRDefault="001432C9" w:rsidP="000A73BB">
      <w:pPr>
        <w:spacing w:line="360" w:lineRule="auto"/>
        <w:ind w:left="709" w:hanging="709"/>
        <w:contextualSpacing/>
        <w:jc w:val="both"/>
        <w:rPr>
          <w:rFonts w:ascii="Times New Roman" w:hAnsi="Times New Roman" w:cs="Times New Roman"/>
          <w:sz w:val="24"/>
          <w:szCs w:val="24"/>
        </w:rPr>
      </w:pPr>
    </w:p>
    <w:p w14:paraId="2DB1A100" w14:textId="4185EF9F" w:rsidR="001432C9" w:rsidRPr="001432C9" w:rsidRDefault="001432C9" w:rsidP="000A73BB">
      <w:pPr>
        <w:spacing w:line="360" w:lineRule="auto"/>
        <w:ind w:left="709" w:hanging="709"/>
        <w:contextualSpacing/>
        <w:jc w:val="both"/>
        <w:rPr>
          <w:rFonts w:ascii="Times New Roman" w:hAnsi="Times New Roman" w:cs="Times New Roman"/>
          <w:sz w:val="24"/>
          <w:szCs w:val="24"/>
        </w:rPr>
      </w:pPr>
      <w:r w:rsidRPr="001432C9">
        <w:rPr>
          <w:rFonts w:ascii="Times New Roman" w:hAnsi="Times New Roman" w:cs="Times New Roman"/>
          <w:sz w:val="24"/>
          <w:szCs w:val="24"/>
        </w:rPr>
        <w:t xml:space="preserve">Consejo de Estado. Sala de lo Contencioso Administrativo. Sección </w:t>
      </w:r>
      <w:r>
        <w:rPr>
          <w:rFonts w:ascii="Times New Roman" w:hAnsi="Times New Roman" w:cs="Times New Roman"/>
          <w:sz w:val="24"/>
          <w:szCs w:val="24"/>
        </w:rPr>
        <w:t>Cuarta</w:t>
      </w:r>
      <w:r w:rsidRPr="001432C9">
        <w:rPr>
          <w:rFonts w:ascii="Times New Roman" w:hAnsi="Times New Roman" w:cs="Times New Roman"/>
          <w:sz w:val="24"/>
          <w:szCs w:val="24"/>
        </w:rPr>
        <w:t>. Sentencia ACU-</w:t>
      </w:r>
      <w:r>
        <w:rPr>
          <w:rFonts w:ascii="Times New Roman" w:hAnsi="Times New Roman" w:cs="Times New Roman"/>
          <w:sz w:val="24"/>
          <w:szCs w:val="24"/>
        </w:rPr>
        <w:t>141</w:t>
      </w:r>
      <w:r w:rsidRPr="001432C9">
        <w:rPr>
          <w:rFonts w:ascii="Times New Roman" w:hAnsi="Times New Roman" w:cs="Times New Roman"/>
          <w:sz w:val="24"/>
          <w:szCs w:val="24"/>
        </w:rPr>
        <w:t xml:space="preserve"> del </w:t>
      </w:r>
      <w:r>
        <w:rPr>
          <w:rFonts w:ascii="Times New Roman" w:hAnsi="Times New Roman" w:cs="Times New Roman"/>
          <w:sz w:val="24"/>
          <w:szCs w:val="24"/>
        </w:rPr>
        <w:t>13 de febrero</w:t>
      </w:r>
      <w:r w:rsidRPr="001432C9">
        <w:rPr>
          <w:rFonts w:ascii="Times New Roman" w:hAnsi="Times New Roman" w:cs="Times New Roman"/>
          <w:sz w:val="24"/>
          <w:szCs w:val="24"/>
        </w:rPr>
        <w:t xml:space="preserve"> de 1998. </w:t>
      </w:r>
      <w:r w:rsidR="00284D1D">
        <w:rPr>
          <w:rFonts w:ascii="Times New Roman" w:hAnsi="Times New Roman" w:cs="Times New Roman"/>
          <w:sz w:val="24"/>
          <w:szCs w:val="24"/>
        </w:rPr>
        <w:t>[</w:t>
      </w:r>
      <w:r w:rsidRPr="001432C9">
        <w:rPr>
          <w:rFonts w:ascii="Times New Roman" w:hAnsi="Times New Roman" w:cs="Times New Roman"/>
          <w:sz w:val="24"/>
          <w:szCs w:val="24"/>
        </w:rPr>
        <w:t>C.P. Delio Gómez Leyva</w:t>
      </w:r>
      <w:r w:rsidR="00284D1D">
        <w:rPr>
          <w:rFonts w:ascii="Times New Roman" w:hAnsi="Times New Roman" w:cs="Times New Roman"/>
          <w:sz w:val="24"/>
          <w:szCs w:val="24"/>
        </w:rPr>
        <w:t>]</w:t>
      </w:r>
      <w:r w:rsidRPr="001432C9">
        <w:rPr>
          <w:rFonts w:ascii="Times New Roman" w:hAnsi="Times New Roman" w:cs="Times New Roman"/>
          <w:sz w:val="24"/>
          <w:szCs w:val="24"/>
        </w:rPr>
        <w:t xml:space="preserve">. </w:t>
      </w:r>
    </w:p>
    <w:p w14:paraId="1C713BF4" w14:textId="77777777" w:rsidR="00453809" w:rsidRDefault="00453809" w:rsidP="000A73BB">
      <w:pPr>
        <w:spacing w:line="360" w:lineRule="auto"/>
        <w:ind w:left="709" w:hanging="709"/>
        <w:contextualSpacing/>
        <w:jc w:val="both"/>
        <w:rPr>
          <w:rFonts w:ascii="Times New Roman" w:hAnsi="Times New Roman" w:cs="Times New Roman"/>
          <w:sz w:val="24"/>
          <w:szCs w:val="24"/>
        </w:rPr>
      </w:pPr>
    </w:p>
    <w:p w14:paraId="127E6CAF" w14:textId="0B50AD26" w:rsidR="00453809" w:rsidRDefault="00453809" w:rsidP="000A73BB">
      <w:pPr>
        <w:spacing w:line="360" w:lineRule="auto"/>
        <w:ind w:left="709" w:hanging="709"/>
        <w:contextualSpacing/>
        <w:jc w:val="both"/>
        <w:rPr>
          <w:rFonts w:ascii="Times New Roman" w:hAnsi="Times New Roman" w:cs="Times New Roman"/>
          <w:sz w:val="24"/>
          <w:szCs w:val="24"/>
        </w:rPr>
      </w:pPr>
      <w:bookmarkStart w:id="73" w:name="_Hlk144990832"/>
      <w:r>
        <w:rPr>
          <w:rFonts w:ascii="Times New Roman" w:hAnsi="Times New Roman" w:cs="Times New Roman"/>
          <w:sz w:val="24"/>
          <w:szCs w:val="24"/>
        </w:rPr>
        <w:t xml:space="preserve">Consejo de Estado. Sala de lo Contencioso Administrativo. Sección Segunda. Sentencia ACU-615 del 10 de marzo de 1999. </w:t>
      </w:r>
      <w:r w:rsidR="00284D1D">
        <w:rPr>
          <w:rFonts w:ascii="Times New Roman" w:hAnsi="Times New Roman" w:cs="Times New Roman"/>
          <w:sz w:val="24"/>
          <w:szCs w:val="24"/>
        </w:rPr>
        <w:t>[</w:t>
      </w:r>
      <w:r>
        <w:rPr>
          <w:rFonts w:ascii="Times New Roman" w:hAnsi="Times New Roman" w:cs="Times New Roman"/>
          <w:sz w:val="24"/>
          <w:szCs w:val="24"/>
        </w:rPr>
        <w:t>C.P</w:t>
      </w:r>
      <w:r w:rsidRPr="00453809">
        <w:rPr>
          <w:rFonts w:ascii="Times New Roman" w:hAnsi="Times New Roman" w:cs="Times New Roman"/>
          <w:sz w:val="24"/>
          <w:szCs w:val="24"/>
        </w:rPr>
        <w:t>. Flavio Augusto Rodríguez Arce</w:t>
      </w:r>
      <w:r w:rsidR="00284D1D">
        <w:rPr>
          <w:rFonts w:ascii="Times New Roman" w:hAnsi="Times New Roman" w:cs="Times New Roman"/>
          <w:sz w:val="24"/>
          <w:szCs w:val="24"/>
        </w:rPr>
        <w:t>]</w:t>
      </w:r>
      <w:r w:rsidRPr="00453809">
        <w:rPr>
          <w:rFonts w:ascii="Times New Roman" w:hAnsi="Times New Roman" w:cs="Times New Roman"/>
          <w:sz w:val="24"/>
          <w:szCs w:val="24"/>
        </w:rPr>
        <w:t>.</w:t>
      </w:r>
      <w:r>
        <w:rPr>
          <w:rFonts w:ascii="Times New Roman" w:hAnsi="Times New Roman" w:cs="Times New Roman"/>
          <w:sz w:val="24"/>
          <w:szCs w:val="24"/>
        </w:rPr>
        <w:t xml:space="preserve"> </w:t>
      </w:r>
    </w:p>
    <w:p w14:paraId="7C082B77" w14:textId="77777777" w:rsidR="001D710F" w:rsidRDefault="001D710F" w:rsidP="000A73BB">
      <w:pPr>
        <w:spacing w:line="360" w:lineRule="auto"/>
        <w:ind w:left="709" w:hanging="709"/>
        <w:contextualSpacing/>
        <w:jc w:val="both"/>
        <w:rPr>
          <w:rFonts w:ascii="Times New Roman" w:hAnsi="Times New Roman" w:cs="Times New Roman"/>
          <w:sz w:val="24"/>
          <w:szCs w:val="24"/>
        </w:rPr>
      </w:pPr>
    </w:p>
    <w:p w14:paraId="0AAC12B6" w14:textId="31595BE1" w:rsidR="001D710F" w:rsidRDefault="001D710F" w:rsidP="000A73BB">
      <w:pPr>
        <w:spacing w:line="360" w:lineRule="auto"/>
        <w:ind w:left="709" w:hanging="709"/>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Consejo de Estado. Sala de lo Contencioso Administrativo. Sección Tercera. </w:t>
      </w:r>
      <w:r w:rsidRPr="001D710F">
        <w:rPr>
          <w:rFonts w:ascii="Times New Roman" w:hAnsi="Times New Roman" w:cs="Times New Roman"/>
          <w:sz w:val="24"/>
          <w:szCs w:val="24"/>
        </w:rPr>
        <w:t>Sentencia del 31 de julio de 2003</w:t>
      </w:r>
      <w:r>
        <w:rPr>
          <w:rFonts w:ascii="Times New Roman" w:hAnsi="Times New Roman" w:cs="Times New Roman"/>
          <w:sz w:val="24"/>
          <w:szCs w:val="24"/>
        </w:rPr>
        <w:t xml:space="preserve">. </w:t>
      </w:r>
      <w:r w:rsidRPr="00EE16B5">
        <w:rPr>
          <w:rFonts w:ascii="Times New Roman" w:hAnsi="Times New Roman" w:cs="Times New Roman"/>
          <w:sz w:val="24"/>
          <w:szCs w:val="24"/>
        </w:rPr>
        <w:t xml:space="preserve">Rad. </w:t>
      </w:r>
      <w:proofErr w:type="spellStart"/>
      <w:r w:rsidRPr="00EE16B5">
        <w:rPr>
          <w:rFonts w:ascii="Times New Roman" w:hAnsi="Times New Roman" w:cs="Times New Roman"/>
          <w:sz w:val="24"/>
          <w:szCs w:val="24"/>
        </w:rPr>
        <w:t>N°</w:t>
      </w:r>
      <w:proofErr w:type="spellEnd"/>
      <w:r w:rsidRPr="00EE16B5">
        <w:rPr>
          <w:rFonts w:ascii="Times New Roman" w:hAnsi="Times New Roman" w:cs="Times New Roman"/>
          <w:sz w:val="24"/>
          <w:szCs w:val="24"/>
        </w:rPr>
        <w:t xml:space="preserve"> 250002324000200202855-01.</w:t>
      </w:r>
      <w:r>
        <w:rPr>
          <w:rFonts w:ascii="Times New Roman" w:hAnsi="Times New Roman" w:cs="Times New Roman"/>
          <w:sz w:val="24"/>
          <w:szCs w:val="24"/>
        </w:rPr>
        <w:t xml:space="preserve"> </w:t>
      </w:r>
      <w:r w:rsidR="00284D1D">
        <w:rPr>
          <w:rFonts w:ascii="Times New Roman" w:hAnsi="Times New Roman" w:cs="Times New Roman"/>
          <w:sz w:val="24"/>
          <w:szCs w:val="24"/>
        </w:rPr>
        <w:t>[</w:t>
      </w:r>
      <w:r>
        <w:rPr>
          <w:rFonts w:ascii="Times New Roman" w:hAnsi="Times New Roman" w:cs="Times New Roman"/>
          <w:sz w:val="24"/>
          <w:szCs w:val="24"/>
        </w:rPr>
        <w:t>C.P</w:t>
      </w:r>
      <w:r w:rsidRPr="00453809">
        <w:rPr>
          <w:rFonts w:ascii="Times New Roman" w:hAnsi="Times New Roman" w:cs="Times New Roman"/>
          <w:sz w:val="24"/>
          <w:szCs w:val="24"/>
        </w:rPr>
        <w:t xml:space="preserve">. </w:t>
      </w:r>
      <w:r w:rsidRPr="001D710F">
        <w:rPr>
          <w:rFonts w:ascii="Times New Roman" w:hAnsi="Times New Roman" w:cs="Times New Roman"/>
          <w:sz w:val="24"/>
          <w:szCs w:val="24"/>
        </w:rPr>
        <w:t>Ramiro Saavedra Becerra</w:t>
      </w:r>
      <w:r w:rsidR="00284D1D">
        <w:rPr>
          <w:rFonts w:ascii="Times New Roman" w:hAnsi="Times New Roman" w:cs="Times New Roman"/>
          <w:sz w:val="24"/>
          <w:szCs w:val="24"/>
        </w:rPr>
        <w:t>]</w:t>
      </w:r>
      <w:r w:rsidRPr="00453809">
        <w:rPr>
          <w:rFonts w:ascii="Times New Roman" w:hAnsi="Times New Roman" w:cs="Times New Roman"/>
          <w:sz w:val="24"/>
          <w:szCs w:val="24"/>
        </w:rPr>
        <w:t>.</w:t>
      </w:r>
      <w:r>
        <w:rPr>
          <w:rFonts w:ascii="Times New Roman" w:hAnsi="Times New Roman" w:cs="Times New Roman"/>
          <w:sz w:val="24"/>
          <w:szCs w:val="24"/>
        </w:rPr>
        <w:t xml:space="preserve"> </w:t>
      </w:r>
    </w:p>
    <w:bookmarkEnd w:id="73"/>
    <w:p w14:paraId="3F6B4D39" w14:textId="77777777" w:rsidR="00453809" w:rsidRDefault="00453809" w:rsidP="000A73BB">
      <w:pPr>
        <w:spacing w:line="360" w:lineRule="auto"/>
        <w:ind w:left="709" w:hanging="709"/>
        <w:contextualSpacing/>
        <w:jc w:val="both"/>
        <w:rPr>
          <w:rFonts w:ascii="Times New Roman" w:hAnsi="Times New Roman" w:cs="Times New Roman"/>
          <w:sz w:val="24"/>
          <w:szCs w:val="24"/>
        </w:rPr>
      </w:pPr>
    </w:p>
    <w:p w14:paraId="314FBFEA" w14:textId="01301C56" w:rsidR="00D12604" w:rsidRDefault="00D12604" w:rsidP="000A73BB">
      <w:pPr>
        <w:spacing w:line="360" w:lineRule="auto"/>
        <w:ind w:left="709" w:hanging="709"/>
        <w:contextualSpacing/>
        <w:jc w:val="both"/>
        <w:rPr>
          <w:rFonts w:ascii="Times New Roman" w:hAnsi="Times New Roman" w:cs="Times New Roman"/>
          <w:sz w:val="24"/>
          <w:szCs w:val="24"/>
        </w:rPr>
      </w:pPr>
      <w:r w:rsidRPr="00D12604">
        <w:rPr>
          <w:rFonts w:ascii="Times New Roman" w:hAnsi="Times New Roman" w:cs="Times New Roman"/>
          <w:sz w:val="24"/>
          <w:szCs w:val="24"/>
        </w:rPr>
        <w:t xml:space="preserve">Consejo de Estado. Sala de lo Contencioso Administrativo. Sección </w:t>
      </w:r>
      <w:r>
        <w:rPr>
          <w:rFonts w:ascii="Times New Roman" w:hAnsi="Times New Roman" w:cs="Times New Roman"/>
          <w:sz w:val="24"/>
          <w:szCs w:val="24"/>
        </w:rPr>
        <w:t>Quinta</w:t>
      </w:r>
      <w:r w:rsidRPr="00D12604">
        <w:rPr>
          <w:rFonts w:ascii="Times New Roman" w:hAnsi="Times New Roman" w:cs="Times New Roman"/>
          <w:sz w:val="24"/>
          <w:szCs w:val="24"/>
        </w:rPr>
        <w:t xml:space="preserve">. Sentencia </w:t>
      </w:r>
      <w:r>
        <w:rPr>
          <w:rFonts w:ascii="Times New Roman" w:hAnsi="Times New Roman" w:cs="Times New Roman"/>
          <w:sz w:val="24"/>
          <w:szCs w:val="24"/>
        </w:rPr>
        <w:t xml:space="preserve">del 13 de julio de 2006. Rad. </w:t>
      </w:r>
      <w:proofErr w:type="spellStart"/>
      <w:r>
        <w:rPr>
          <w:rFonts w:ascii="Times New Roman" w:hAnsi="Times New Roman" w:cs="Times New Roman"/>
          <w:sz w:val="24"/>
          <w:szCs w:val="24"/>
        </w:rPr>
        <w:t>N°</w:t>
      </w:r>
      <w:proofErr w:type="spellEnd"/>
      <w:r>
        <w:rPr>
          <w:rFonts w:ascii="Times New Roman" w:hAnsi="Times New Roman" w:cs="Times New Roman"/>
          <w:sz w:val="24"/>
          <w:szCs w:val="24"/>
        </w:rPr>
        <w:t xml:space="preserve"> </w:t>
      </w:r>
      <w:r w:rsidRPr="00D12604">
        <w:rPr>
          <w:rFonts w:ascii="Times New Roman" w:hAnsi="Times New Roman" w:cs="Times New Roman"/>
          <w:sz w:val="24"/>
          <w:szCs w:val="24"/>
        </w:rPr>
        <w:t>250002326000200501082</w:t>
      </w:r>
      <w:r w:rsidR="00ED757B">
        <w:rPr>
          <w:rFonts w:ascii="Times New Roman" w:hAnsi="Times New Roman" w:cs="Times New Roman"/>
          <w:sz w:val="24"/>
          <w:szCs w:val="24"/>
        </w:rPr>
        <w:t>-</w:t>
      </w:r>
      <w:r w:rsidRPr="00D12604">
        <w:rPr>
          <w:rFonts w:ascii="Times New Roman" w:hAnsi="Times New Roman" w:cs="Times New Roman"/>
          <w:sz w:val="24"/>
          <w:szCs w:val="24"/>
        </w:rPr>
        <w:t xml:space="preserve">01. </w:t>
      </w:r>
      <w:r w:rsidR="00284D1D">
        <w:rPr>
          <w:rFonts w:ascii="Times New Roman" w:hAnsi="Times New Roman" w:cs="Times New Roman"/>
          <w:sz w:val="24"/>
          <w:szCs w:val="24"/>
        </w:rPr>
        <w:t>[</w:t>
      </w:r>
      <w:r w:rsidRPr="00D12604">
        <w:rPr>
          <w:rFonts w:ascii="Times New Roman" w:hAnsi="Times New Roman" w:cs="Times New Roman"/>
          <w:sz w:val="24"/>
          <w:szCs w:val="24"/>
        </w:rPr>
        <w:t>C.P. María Nohemí Hernández Pinzón</w:t>
      </w:r>
      <w:r w:rsidR="00284D1D">
        <w:rPr>
          <w:rFonts w:ascii="Times New Roman" w:hAnsi="Times New Roman" w:cs="Times New Roman"/>
          <w:sz w:val="24"/>
          <w:szCs w:val="24"/>
        </w:rPr>
        <w:t>]</w:t>
      </w:r>
      <w:r w:rsidRPr="00D12604">
        <w:rPr>
          <w:rFonts w:ascii="Times New Roman" w:hAnsi="Times New Roman" w:cs="Times New Roman"/>
          <w:sz w:val="24"/>
          <w:szCs w:val="24"/>
        </w:rPr>
        <w:t xml:space="preserve">. </w:t>
      </w:r>
    </w:p>
    <w:p w14:paraId="32B96FF7" w14:textId="77777777" w:rsidR="006F0008" w:rsidRDefault="006F0008" w:rsidP="000A73BB">
      <w:pPr>
        <w:spacing w:line="360" w:lineRule="auto"/>
        <w:ind w:left="709" w:hanging="709"/>
        <w:contextualSpacing/>
        <w:jc w:val="both"/>
        <w:rPr>
          <w:rFonts w:ascii="Times New Roman" w:hAnsi="Times New Roman" w:cs="Times New Roman"/>
          <w:sz w:val="24"/>
          <w:szCs w:val="24"/>
        </w:rPr>
      </w:pPr>
    </w:p>
    <w:p w14:paraId="6FC41542" w14:textId="1985835C" w:rsidR="006F0008" w:rsidRPr="00D12604" w:rsidRDefault="006F0008" w:rsidP="000A73BB">
      <w:pPr>
        <w:spacing w:line="360" w:lineRule="auto"/>
        <w:ind w:left="709" w:hanging="709"/>
        <w:contextualSpacing/>
        <w:jc w:val="both"/>
        <w:rPr>
          <w:rFonts w:ascii="Times New Roman" w:hAnsi="Times New Roman" w:cs="Times New Roman"/>
          <w:sz w:val="24"/>
          <w:szCs w:val="24"/>
        </w:rPr>
      </w:pPr>
      <w:bookmarkStart w:id="74" w:name="_Hlk144993763"/>
      <w:r w:rsidRPr="006F0008">
        <w:rPr>
          <w:rFonts w:ascii="Times New Roman" w:hAnsi="Times New Roman" w:cs="Times New Roman"/>
          <w:sz w:val="24"/>
          <w:szCs w:val="24"/>
        </w:rPr>
        <w:t>Consejo de Estado</w:t>
      </w:r>
      <w:r>
        <w:rPr>
          <w:rFonts w:ascii="Times New Roman" w:hAnsi="Times New Roman" w:cs="Times New Roman"/>
          <w:sz w:val="24"/>
          <w:szCs w:val="24"/>
        </w:rPr>
        <w:t xml:space="preserve">. </w:t>
      </w:r>
      <w:r w:rsidRPr="00D12604">
        <w:rPr>
          <w:rFonts w:ascii="Times New Roman" w:hAnsi="Times New Roman" w:cs="Times New Roman"/>
          <w:sz w:val="24"/>
          <w:szCs w:val="24"/>
        </w:rPr>
        <w:t xml:space="preserve">Sala de lo Contencioso Administrativo. Sección </w:t>
      </w:r>
      <w:r>
        <w:rPr>
          <w:rFonts w:ascii="Times New Roman" w:hAnsi="Times New Roman" w:cs="Times New Roman"/>
          <w:sz w:val="24"/>
          <w:szCs w:val="24"/>
        </w:rPr>
        <w:t>Quinta.</w:t>
      </w:r>
      <w:r w:rsidRPr="006F0008">
        <w:rPr>
          <w:rFonts w:ascii="Times New Roman" w:hAnsi="Times New Roman" w:cs="Times New Roman"/>
          <w:sz w:val="24"/>
          <w:szCs w:val="24"/>
        </w:rPr>
        <w:t xml:space="preserve"> </w:t>
      </w:r>
      <w:r>
        <w:rPr>
          <w:rFonts w:ascii="Times New Roman" w:hAnsi="Times New Roman" w:cs="Times New Roman"/>
          <w:sz w:val="24"/>
          <w:szCs w:val="24"/>
        </w:rPr>
        <w:t>S</w:t>
      </w:r>
      <w:r w:rsidRPr="006F0008">
        <w:rPr>
          <w:rFonts w:ascii="Times New Roman" w:hAnsi="Times New Roman" w:cs="Times New Roman"/>
          <w:sz w:val="24"/>
          <w:szCs w:val="24"/>
        </w:rPr>
        <w:t>entencia del 9 de junio de 2011</w:t>
      </w:r>
      <w:r>
        <w:rPr>
          <w:rFonts w:ascii="Times New Roman" w:hAnsi="Times New Roman" w:cs="Times New Roman"/>
          <w:sz w:val="24"/>
          <w:szCs w:val="24"/>
        </w:rPr>
        <w:t>.</w:t>
      </w:r>
      <w:r w:rsidRPr="006F0008">
        <w:rPr>
          <w:rFonts w:ascii="Times New Roman" w:hAnsi="Times New Roman" w:cs="Times New Roman"/>
          <w:sz w:val="24"/>
          <w:szCs w:val="24"/>
        </w:rPr>
        <w:t xml:space="preserve"> </w:t>
      </w:r>
      <w:r>
        <w:rPr>
          <w:rFonts w:ascii="Times New Roman" w:hAnsi="Times New Roman" w:cs="Times New Roman"/>
          <w:sz w:val="24"/>
          <w:szCs w:val="24"/>
        </w:rPr>
        <w:t>Rad</w:t>
      </w:r>
      <w:r w:rsidRPr="006F0008">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N°</w:t>
      </w:r>
      <w:proofErr w:type="spellEnd"/>
      <w:r w:rsidRPr="006F0008">
        <w:rPr>
          <w:rFonts w:ascii="Times New Roman" w:hAnsi="Times New Roman" w:cs="Times New Roman"/>
          <w:sz w:val="24"/>
          <w:szCs w:val="24"/>
        </w:rPr>
        <w:t xml:space="preserve"> 250002324000201000629-01</w:t>
      </w:r>
      <w:r>
        <w:rPr>
          <w:rFonts w:ascii="Times New Roman" w:hAnsi="Times New Roman" w:cs="Times New Roman"/>
          <w:sz w:val="24"/>
          <w:szCs w:val="24"/>
        </w:rPr>
        <w:t>.</w:t>
      </w:r>
      <w:r w:rsidRPr="006F0008">
        <w:rPr>
          <w:rFonts w:ascii="Times New Roman" w:hAnsi="Times New Roman" w:cs="Times New Roman"/>
          <w:sz w:val="24"/>
          <w:szCs w:val="24"/>
        </w:rPr>
        <w:t xml:space="preserve"> </w:t>
      </w:r>
      <w:r w:rsidR="00284D1D">
        <w:rPr>
          <w:rFonts w:ascii="Times New Roman" w:hAnsi="Times New Roman" w:cs="Times New Roman"/>
          <w:sz w:val="24"/>
          <w:szCs w:val="24"/>
        </w:rPr>
        <w:t>[</w:t>
      </w:r>
      <w:r w:rsidRPr="006F0008">
        <w:rPr>
          <w:rFonts w:ascii="Times New Roman" w:hAnsi="Times New Roman" w:cs="Times New Roman"/>
          <w:sz w:val="24"/>
          <w:szCs w:val="24"/>
        </w:rPr>
        <w:t>C</w:t>
      </w:r>
      <w:r>
        <w:rPr>
          <w:rFonts w:ascii="Times New Roman" w:hAnsi="Times New Roman" w:cs="Times New Roman"/>
          <w:sz w:val="24"/>
          <w:szCs w:val="24"/>
        </w:rPr>
        <w:t>.</w:t>
      </w:r>
      <w:r w:rsidRPr="006F0008">
        <w:rPr>
          <w:rFonts w:ascii="Times New Roman" w:hAnsi="Times New Roman" w:cs="Times New Roman"/>
          <w:sz w:val="24"/>
          <w:szCs w:val="24"/>
        </w:rPr>
        <w:t>P</w:t>
      </w:r>
      <w:r>
        <w:rPr>
          <w:rFonts w:ascii="Times New Roman" w:hAnsi="Times New Roman" w:cs="Times New Roman"/>
          <w:sz w:val="24"/>
          <w:szCs w:val="24"/>
        </w:rPr>
        <w:t>.</w:t>
      </w:r>
      <w:r w:rsidRPr="006F0008">
        <w:rPr>
          <w:rFonts w:ascii="Times New Roman" w:hAnsi="Times New Roman" w:cs="Times New Roman"/>
          <w:sz w:val="24"/>
          <w:szCs w:val="24"/>
        </w:rPr>
        <w:t xml:space="preserve"> Susana Buitrago Valencia</w:t>
      </w:r>
      <w:r w:rsidR="00284D1D">
        <w:rPr>
          <w:rFonts w:ascii="Times New Roman" w:hAnsi="Times New Roman" w:cs="Times New Roman"/>
          <w:sz w:val="24"/>
          <w:szCs w:val="24"/>
        </w:rPr>
        <w:t>]</w:t>
      </w:r>
      <w:r w:rsidRPr="006F0008">
        <w:rPr>
          <w:rFonts w:ascii="Times New Roman" w:hAnsi="Times New Roman" w:cs="Times New Roman"/>
          <w:sz w:val="24"/>
          <w:szCs w:val="24"/>
        </w:rPr>
        <w:t>.</w:t>
      </w:r>
    </w:p>
    <w:bookmarkEnd w:id="74"/>
    <w:p w14:paraId="45C3599D" w14:textId="77777777" w:rsidR="00D12604" w:rsidRDefault="00D12604" w:rsidP="000A73BB">
      <w:pPr>
        <w:spacing w:line="360" w:lineRule="auto"/>
        <w:ind w:left="709" w:hanging="709"/>
        <w:contextualSpacing/>
        <w:jc w:val="both"/>
        <w:rPr>
          <w:rFonts w:ascii="Times New Roman" w:hAnsi="Times New Roman" w:cs="Times New Roman"/>
          <w:sz w:val="24"/>
          <w:szCs w:val="24"/>
        </w:rPr>
      </w:pPr>
    </w:p>
    <w:p w14:paraId="0EFAF3A5" w14:textId="466352DD" w:rsidR="006C01C4" w:rsidRDefault="006C01C4" w:rsidP="000A73BB">
      <w:pPr>
        <w:spacing w:line="360" w:lineRule="auto"/>
        <w:ind w:left="709" w:hanging="709"/>
        <w:contextualSpacing/>
        <w:jc w:val="both"/>
        <w:rPr>
          <w:rFonts w:ascii="Times New Roman" w:hAnsi="Times New Roman" w:cs="Times New Roman"/>
          <w:sz w:val="24"/>
          <w:szCs w:val="24"/>
        </w:rPr>
      </w:pPr>
      <w:r w:rsidRPr="006F0008">
        <w:rPr>
          <w:rFonts w:ascii="Times New Roman" w:hAnsi="Times New Roman" w:cs="Times New Roman"/>
          <w:sz w:val="24"/>
          <w:szCs w:val="24"/>
        </w:rPr>
        <w:t>Consejo de Estado</w:t>
      </w:r>
      <w:r>
        <w:rPr>
          <w:rFonts w:ascii="Times New Roman" w:hAnsi="Times New Roman" w:cs="Times New Roman"/>
          <w:sz w:val="24"/>
          <w:szCs w:val="24"/>
        </w:rPr>
        <w:t xml:space="preserve">. </w:t>
      </w:r>
      <w:r w:rsidRPr="00D12604">
        <w:rPr>
          <w:rFonts w:ascii="Times New Roman" w:hAnsi="Times New Roman" w:cs="Times New Roman"/>
          <w:sz w:val="24"/>
          <w:szCs w:val="24"/>
        </w:rPr>
        <w:t xml:space="preserve">Sala de lo Contencioso Administrativo. Sección </w:t>
      </w:r>
      <w:r>
        <w:rPr>
          <w:rFonts w:ascii="Times New Roman" w:hAnsi="Times New Roman" w:cs="Times New Roman"/>
          <w:sz w:val="24"/>
          <w:szCs w:val="24"/>
        </w:rPr>
        <w:t>Quinta.</w:t>
      </w:r>
      <w:r w:rsidRPr="006F0008">
        <w:rPr>
          <w:rFonts w:ascii="Times New Roman" w:hAnsi="Times New Roman" w:cs="Times New Roman"/>
          <w:sz w:val="24"/>
          <w:szCs w:val="24"/>
        </w:rPr>
        <w:t xml:space="preserve"> </w:t>
      </w:r>
      <w:r>
        <w:rPr>
          <w:rFonts w:ascii="Times New Roman" w:hAnsi="Times New Roman" w:cs="Times New Roman"/>
          <w:sz w:val="24"/>
          <w:szCs w:val="24"/>
        </w:rPr>
        <w:t>S</w:t>
      </w:r>
      <w:r w:rsidRPr="006F0008">
        <w:rPr>
          <w:rFonts w:ascii="Times New Roman" w:hAnsi="Times New Roman" w:cs="Times New Roman"/>
          <w:sz w:val="24"/>
          <w:szCs w:val="24"/>
        </w:rPr>
        <w:t xml:space="preserve">entencia del </w:t>
      </w:r>
      <w:r>
        <w:rPr>
          <w:rFonts w:ascii="Times New Roman" w:hAnsi="Times New Roman" w:cs="Times New Roman"/>
          <w:sz w:val="24"/>
          <w:szCs w:val="24"/>
        </w:rPr>
        <w:t>17 de julio de 2014.</w:t>
      </w:r>
      <w:r w:rsidRPr="006F0008">
        <w:rPr>
          <w:rFonts w:ascii="Times New Roman" w:hAnsi="Times New Roman" w:cs="Times New Roman"/>
          <w:sz w:val="24"/>
          <w:szCs w:val="24"/>
        </w:rPr>
        <w:t xml:space="preserve"> </w:t>
      </w:r>
      <w:r>
        <w:rPr>
          <w:rFonts w:ascii="Times New Roman" w:hAnsi="Times New Roman" w:cs="Times New Roman"/>
          <w:sz w:val="24"/>
          <w:szCs w:val="24"/>
        </w:rPr>
        <w:t>Rad</w:t>
      </w:r>
      <w:r w:rsidRPr="006F0008">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N°</w:t>
      </w:r>
      <w:proofErr w:type="spellEnd"/>
      <w:r w:rsidRPr="006F0008">
        <w:rPr>
          <w:rFonts w:ascii="Times New Roman" w:hAnsi="Times New Roman" w:cs="Times New Roman"/>
          <w:sz w:val="24"/>
          <w:szCs w:val="24"/>
        </w:rPr>
        <w:t xml:space="preserve"> </w:t>
      </w:r>
      <w:bookmarkStart w:id="75" w:name="_Hlk146040887"/>
      <w:r w:rsidRPr="006C01C4">
        <w:rPr>
          <w:rFonts w:ascii="Times New Roman" w:hAnsi="Times New Roman" w:cs="Times New Roman"/>
          <w:sz w:val="24"/>
          <w:szCs w:val="24"/>
        </w:rPr>
        <w:t>250002341000201302833</w:t>
      </w:r>
      <w:bookmarkEnd w:id="75"/>
      <w:r w:rsidRPr="006C01C4">
        <w:rPr>
          <w:rFonts w:ascii="Times New Roman" w:hAnsi="Times New Roman" w:cs="Times New Roman"/>
          <w:sz w:val="24"/>
          <w:szCs w:val="24"/>
        </w:rPr>
        <w:t>-01</w:t>
      </w:r>
      <w:r>
        <w:rPr>
          <w:rFonts w:ascii="Times New Roman" w:hAnsi="Times New Roman" w:cs="Times New Roman"/>
          <w:sz w:val="24"/>
          <w:szCs w:val="24"/>
        </w:rPr>
        <w:t>.</w:t>
      </w:r>
      <w:r w:rsidRPr="006F0008">
        <w:rPr>
          <w:rFonts w:ascii="Times New Roman" w:hAnsi="Times New Roman" w:cs="Times New Roman"/>
          <w:sz w:val="24"/>
          <w:szCs w:val="24"/>
        </w:rPr>
        <w:t xml:space="preserve"> </w:t>
      </w:r>
      <w:r w:rsidR="00284D1D">
        <w:rPr>
          <w:rFonts w:ascii="Times New Roman" w:hAnsi="Times New Roman" w:cs="Times New Roman"/>
          <w:sz w:val="24"/>
          <w:szCs w:val="24"/>
        </w:rPr>
        <w:t>[</w:t>
      </w:r>
      <w:r w:rsidRPr="006F0008">
        <w:rPr>
          <w:rFonts w:ascii="Times New Roman" w:hAnsi="Times New Roman" w:cs="Times New Roman"/>
          <w:sz w:val="24"/>
          <w:szCs w:val="24"/>
        </w:rPr>
        <w:t>C</w:t>
      </w:r>
      <w:r>
        <w:rPr>
          <w:rFonts w:ascii="Times New Roman" w:hAnsi="Times New Roman" w:cs="Times New Roman"/>
          <w:sz w:val="24"/>
          <w:szCs w:val="24"/>
        </w:rPr>
        <w:t>.</w:t>
      </w:r>
      <w:r w:rsidRPr="006F0008">
        <w:rPr>
          <w:rFonts w:ascii="Times New Roman" w:hAnsi="Times New Roman" w:cs="Times New Roman"/>
          <w:sz w:val="24"/>
          <w:szCs w:val="24"/>
        </w:rPr>
        <w:t>P</w:t>
      </w:r>
      <w:r>
        <w:rPr>
          <w:rFonts w:ascii="Times New Roman" w:hAnsi="Times New Roman" w:cs="Times New Roman"/>
          <w:sz w:val="24"/>
          <w:szCs w:val="24"/>
        </w:rPr>
        <w:t>.</w:t>
      </w:r>
      <w:r w:rsidRPr="006F0008">
        <w:rPr>
          <w:rFonts w:ascii="Times New Roman" w:hAnsi="Times New Roman" w:cs="Times New Roman"/>
          <w:sz w:val="24"/>
          <w:szCs w:val="24"/>
        </w:rPr>
        <w:t xml:space="preserve"> </w:t>
      </w:r>
      <w:r>
        <w:rPr>
          <w:rFonts w:ascii="Times New Roman" w:hAnsi="Times New Roman" w:cs="Times New Roman"/>
          <w:sz w:val="24"/>
          <w:szCs w:val="24"/>
        </w:rPr>
        <w:t>Alberto Yepes Barreiro</w:t>
      </w:r>
      <w:r w:rsidR="00284D1D">
        <w:rPr>
          <w:rFonts w:ascii="Times New Roman" w:hAnsi="Times New Roman" w:cs="Times New Roman"/>
          <w:sz w:val="24"/>
          <w:szCs w:val="24"/>
        </w:rPr>
        <w:t>]</w:t>
      </w:r>
      <w:r w:rsidRPr="006F0008">
        <w:rPr>
          <w:rFonts w:ascii="Times New Roman" w:hAnsi="Times New Roman" w:cs="Times New Roman"/>
          <w:sz w:val="24"/>
          <w:szCs w:val="24"/>
        </w:rPr>
        <w:t>.</w:t>
      </w:r>
    </w:p>
    <w:p w14:paraId="7D71C16F" w14:textId="77777777" w:rsidR="00E353D8" w:rsidRDefault="00E353D8" w:rsidP="000A73BB">
      <w:pPr>
        <w:spacing w:line="360" w:lineRule="auto"/>
        <w:ind w:left="709" w:hanging="709"/>
        <w:contextualSpacing/>
        <w:jc w:val="both"/>
        <w:rPr>
          <w:rFonts w:ascii="Times New Roman" w:hAnsi="Times New Roman" w:cs="Times New Roman"/>
          <w:sz w:val="24"/>
          <w:szCs w:val="24"/>
        </w:rPr>
      </w:pPr>
    </w:p>
    <w:p w14:paraId="30948E71" w14:textId="12BE1B70" w:rsidR="00E353D8" w:rsidRDefault="00E353D8" w:rsidP="000A73BB">
      <w:pPr>
        <w:spacing w:line="360" w:lineRule="auto"/>
        <w:ind w:left="709" w:hanging="709"/>
        <w:contextualSpacing/>
        <w:jc w:val="both"/>
        <w:rPr>
          <w:rFonts w:ascii="Times New Roman" w:hAnsi="Times New Roman" w:cs="Times New Roman"/>
          <w:sz w:val="24"/>
          <w:szCs w:val="24"/>
        </w:rPr>
      </w:pPr>
      <w:bookmarkStart w:id="76" w:name="_Hlk144999271"/>
      <w:r w:rsidRPr="006F0008">
        <w:rPr>
          <w:rFonts w:ascii="Times New Roman" w:hAnsi="Times New Roman" w:cs="Times New Roman"/>
          <w:sz w:val="24"/>
          <w:szCs w:val="24"/>
        </w:rPr>
        <w:t>Consejo de Estado</w:t>
      </w:r>
      <w:r>
        <w:rPr>
          <w:rFonts w:ascii="Times New Roman" w:hAnsi="Times New Roman" w:cs="Times New Roman"/>
          <w:sz w:val="24"/>
          <w:szCs w:val="24"/>
        </w:rPr>
        <w:t xml:space="preserve">. </w:t>
      </w:r>
      <w:r w:rsidRPr="00D12604">
        <w:rPr>
          <w:rFonts w:ascii="Times New Roman" w:hAnsi="Times New Roman" w:cs="Times New Roman"/>
          <w:sz w:val="24"/>
          <w:szCs w:val="24"/>
        </w:rPr>
        <w:t xml:space="preserve">Sala de lo Contencioso Administrativo. Sección </w:t>
      </w:r>
      <w:r>
        <w:rPr>
          <w:rFonts w:ascii="Times New Roman" w:hAnsi="Times New Roman" w:cs="Times New Roman"/>
          <w:sz w:val="24"/>
          <w:szCs w:val="24"/>
        </w:rPr>
        <w:t>Quinta.</w:t>
      </w:r>
      <w:r w:rsidRPr="006F0008">
        <w:rPr>
          <w:rFonts w:ascii="Times New Roman" w:hAnsi="Times New Roman" w:cs="Times New Roman"/>
          <w:sz w:val="24"/>
          <w:szCs w:val="24"/>
        </w:rPr>
        <w:t xml:space="preserve"> </w:t>
      </w:r>
      <w:r>
        <w:rPr>
          <w:rFonts w:ascii="Times New Roman" w:hAnsi="Times New Roman" w:cs="Times New Roman"/>
          <w:sz w:val="24"/>
          <w:szCs w:val="24"/>
        </w:rPr>
        <w:t>S</w:t>
      </w:r>
      <w:r w:rsidRPr="006F0008">
        <w:rPr>
          <w:rFonts w:ascii="Times New Roman" w:hAnsi="Times New Roman" w:cs="Times New Roman"/>
          <w:sz w:val="24"/>
          <w:szCs w:val="24"/>
        </w:rPr>
        <w:t xml:space="preserve">entencia del </w:t>
      </w:r>
      <w:r>
        <w:rPr>
          <w:rFonts w:ascii="Times New Roman" w:hAnsi="Times New Roman" w:cs="Times New Roman"/>
          <w:sz w:val="24"/>
          <w:szCs w:val="24"/>
        </w:rPr>
        <w:t>24 de septiembre de 2015.</w:t>
      </w:r>
      <w:r w:rsidRPr="006F0008">
        <w:rPr>
          <w:rFonts w:ascii="Times New Roman" w:hAnsi="Times New Roman" w:cs="Times New Roman"/>
          <w:sz w:val="24"/>
          <w:szCs w:val="24"/>
        </w:rPr>
        <w:t xml:space="preserve"> </w:t>
      </w:r>
      <w:r w:rsidRPr="00E353D8">
        <w:rPr>
          <w:rFonts w:ascii="Times New Roman" w:hAnsi="Times New Roman" w:cs="Times New Roman"/>
          <w:sz w:val="24"/>
          <w:szCs w:val="24"/>
        </w:rPr>
        <w:t xml:space="preserve">Rad. </w:t>
      </w:r>
      <w:proofErr w:type="spellStart"/>
      <w:r w:rsidRPr="00E353D8">
        <w:rPr>
          <w:rFonts w:ascii="Times New Roman" w:hAnsi="Times New Roman" w:cs="Times New Roman"/>
          <w:sz w:val="24"/>
          <w:szCs w:val="24"/>
        </w:rPr>
        <w:t>N°</w:t>
      </w:r>
      <w:proofErr w:type="spellEnd"/>
      <w:r w:rsidRPr="00E353D8">
        <w:rPr>
          <w:rFonts w:ascii="Times New Roman" w:hAnsi="Times New Roman" w:cs="Times New Roman"/>
          <w:sz w:val="24"/>
          <w:szCs w:val="24"/>
        </w:rPr>
        <w:t xml:space="preserve"> 250002341000201500041-01</w:t>
      </w:r>
      <w:r>
        <w:rPr>
          <w:rFonts w:ascii="Times New Roman" w:hAnsi="Times New Roman" w:cs="Times New Roman"/>
          <w:sz w:val="24"/>
          <w:szCs w:val="24"/>
        </w:rPr>
        <w:t>.</w:t>
      </w:r>
      <w:r w:rsidRPr="006F0008">
        <w:rPr>
          <w:rFonts w:ascii="Times New Roman" w:hAnsi="Times New Roman" w:cs="Times New Roman"/>
          <w:sz w:val="24"/>
          <w:szCs w:val="24"/>
        </w:rPr>
        <w:t xml:space="preserve"> </w:t>
      </w:r>
      <w:r w:rsidR="00284D1D">
        <w:rPr>
          <w:rFonts w:ascii="Times New Roman" w:hAnsi="Times New Roman" w:cs="Times New Roman"/>
          <w:sz w:val="24"/>
          <w:szCs w:val="24"/>
        </w:rPr>
        <w:t>[</w:t>
      </w:r>
      <w:r w:rsidRPr="006F0008">
        <w:rPr>
          <w:rFonts w:ascii="Times New Roman" w:hAnsi="Times New Roman" w:cs="Times New Roman"/>
          <w:sz w:val="24"/>
          <w:szCs w:val="24"/>
        </w:rPr>
        <w:t>C</w:t>
      </w:r>
      <w:r>
        <w:rPr>
          <w:rFonts w:ascii="Times New Roman" w:hAnsi="Times New Roman" w:cs="Times New Roman"/>
          <w:sz w:val="24"/>
          <w:szCs w:val="24"/>
        </w:rPr>
        <w:t>.</w:t>
      </w:r>
      <w:r w:rsidRPr="006F0008">
        <w:rPr>
          <w:rFonts w:ascii="Times New Roman" w:hAnsi="Times New Roman" w:cs="Times New Roman"/>
          <w:sz w:val="24"/>
          <w:szCs w:val="24"/>
        </w:rPr>
        <w:t>P</w:t>
      </w:r>
      <w:r>
        <w:rPr>
          <w:rFonts w:ascii="Times New Roman" w:hAnsi="Times New Roman" w:cs="Times New Roman"/>
          <w:sz w:val="24"/>
          <w:szCs w:val="24"/>
        </w:rPr>
        <w:t>.</w:t>
      </w:r>
      <w:r w:rsidRPr="006F0008">
        <w:rPr>
          <w:rFonts w:ascii="Times New Roman" w:hAnsi="Times New Roman" w:cs="Times New Roman"/>
          <w:sz w:val="24"/>
          <w:szCs w:val="24"/>
        </w:rPr>
        <w:t xml:space="preserve"> </w:t>
      </w:r>
      <w:r>
        <w:rPr>
          <w:rFonts w:ascii="Times New Roman" w:hAnsi="Times New Roman" w:cs="Times New Roman"/>
          <w:sz w:val="24"/>
          <w:szCs w:val="24"/>
        </w:rPr>
        <w:t>Carlos Enrique Moreno Rubio</w:t>
      </w:r>
      <w:r w:rsidR="00284D1D">
        <w:rPr>
          <w:rFonts w:ascii="Times New Roman" w:hAnsi="Times New Roman" w:cs="Times New Roman"/>
          <w:sz w:val="24"/>
          <w:szCs w:val="24"/>
        </w:rPr>
        <w:t>]</w:t>
      </w:r>
      <w:r w:rsidRPr="006F0008">
        <w:rPr>
          <w:rFonts w:ascii="Times New Roman" w:hAnsi="Times New Roman" w:cs="Times New Roman"/>
          <w:sz w:val="24"/>
          <w:szCs w:val="24"/>
        </w:rPr>
        <w:t>.</w:t>
      </w:r>
    </w:p>
    <w:bookmarkEnd w:id="76"/>
    <w:p w14:paraId="3C48A94E" w14:textId="77777777" w:rsidR="0058266C" w:rsidRDefault="0058266C" w:rsidP="000A73BB">
      <w:pPr>
        <w:spacing w:line="360" w:lineRule="auto"/>
        <w:ind w:left="709" w:hanging="709"/>
        <w:contextualSpacing/>
        <w:jc w:val="both"/>
        <w:rPr>
          <w:rFonts w:ascii="Times New Roman" w:hAnsi="Times New Roman" w:cs="Times New Roman"/>
          <w:sz w:val="24"/>
          <w:szCs w:val="24"/>
        </w:rPr>
      </w:pPr>
    </w:p>
    <w:p w14:paraId="35A345CC" w14:textId="0DDBBF7B" w:rsidR="0058266C" w:rsidRDefault="0058266C" w:rsidP="000A73BB">
      <w:pPr>
        <w:spacing w:line="360" w:lineRule="auto"/>
        <w:ind w:left="709" w:hanging="709"/>
        <w:contextualSpacing/>
        <w:jc w:val="both"/>
        <w:rPr>
          <w:rFonts w:ascii="Times New Roman" w:hAnsi="Times New Roman" w:cs="Times New Roman"/>
          <w:sz w:val="24"/>
          <w:szCs w:val="24"/>
        </w:rPr>
      </w:pPr>
      <w:r w:rsidRPr="0058266C">
        <w:rPr>
          <w:rFonts w:ascii="Times New Roman" w:hAnsi="Times New Roman" w:cs="Times New Roman"/>
          <w:sz w:val="24"/>
          <w:szCs w:val="24"/>
        </w:rPr>
        <w:t xml:space="preserve">Consejo de Estado. Sala de lo Contencioso Administrativo. Sección Quinta. Sentencia del </w:t>
      </w:r>
      <w:r>
        <w:rPr>
          <w:rFonts w:ascii="Times New Roman" w:hAnsi="Times New Roman" w:cs="Times New Roman"/>
          <w:sz w:val="24"/>
          <w:szCs w:val="24"/>
        </w:rPr>
        <w:t>3 de diciembre</w:t>
      </w:r>
      <w:r w:rsidRPr="0058266C">
        <w:rPr>
          <w:rFonts w:ascii="Times New Roman" w:hAnsi="Times New Roman" w:cs="Times New Roman"/>
          <w:sz w:val="24"/>
          <w:szCs w:val="24"/>
        </w:rPr>
        <w:t xml:space="preserve"> de 2015. Rad. </w:t>
      </w:r>
      <w:proofErr w:type="spellStart"/>
      <w:r w:rsidRPr="0058266C">
        <w:rPr>
          <w:rFonts w:ascii="Times New Roman" w:hAnsi="Times New Roman" w:cs="Times New Roman"/>
          <w:sz w:val="24"/>
          <w:szCs w:val="24"/>
        </w:rPr>
        <w:t>N°</w:t>
      </w:r>
      <w:proofErr w:type="spellEnd"/>
      <w:r w:rsidRPr="0058266C">
        <w:rPr>
          <w:rFonts w:ascii="Times New Roman" w:hAnsi="Times New Roman" w:cs="Times New Roman"/>
          <w:sz w:val="24"/>
          <w:szCs w:val="24"/>
        </w:rPr>
        <w:t xml:space="preserve"> </w:t>
      </w:r>
      <w:r>
        <w:rPr>
          <w:rFonts w:ascii="Times New Roman" w:hAnsi="Times New Roman" w:cs="Times New Roman"/>
          <w:sz w:val="24"/>
          <w:szCs w:val="24"/>
        </w:rPr>
        <w:t>63001</w:t>
      </w:r>
      <w:r w:rsidRPr="0058266C">
        <w:rPr>
          <w:rFonts w:ascii="Times New Roman" w:hAnsi="Times New Roman" w:cs="Times New Roman"/>
          <w:sz w:val="24"/>
          <w:szCs w:val="24"/>
        </w:rPr>
        <w:t>23</w:t>
      </w:r>
      <w:r>
        <w:rPr>
          <w:rFonts w:ascii="Times New Roman" w:hAnsi="Times New Roman" w:cs="Times New Roman"/>
          <w:sz w:val="24"/>
          <w:szCs w:val="24"/>
        </w:rPr>
        <w:t>33</w:t>
      </w:r>
      <w:r w:rsidRPr="0058266C">
        <w:rPr>
          <w:rFonts w:ascii="Times New Roman" w:hAnsi="Times New Roman" w:cs="Times New Roman"/>
          <w:sz w:val="24"/>
          <w:szCs w:val="24"/>
        </w:rPr>
        <w:t>000201500</w:t>
      </w:r>
      <w:r>
        <w:rPr>
          <w:rFonts w:ascii="Times New Roman" w:hAnsi="Times New Roman" w:cs="Times New Roman"/>
          <w:sz w:val="24"/>
          <w:szCs w:val="24"/>
        </w:rPr>
        <w:t>227</w:t>
      </w:r>
      <w:r w:rsidRPr="0058266C">
        <w:rPr>
          <w:rFonts w:ascii="Times New Roman" w:hAnsi="Times New Roman" w:cs="Times New Roman"/>
          <w:sz w:val="24"/>
          <w:szCs w:val="24"/>
        </w:rPr>
        <w:t xml:space="preserve">-01. </w:t>
      </w:r>
      <w:r w:rsidR="00284D1D">
        <w:rPr>
          <w:rFonts w:ascii="Times New Roman" w:hAnsi="Times New Roman" w:cs="Times New Roman"/>
          <w:sz w:val="24"/>
          <w:szCs w:val="24"/>
        </w:rPr>
        <w:t>[</w:t>
      </w:r>
      <w:r w:rsidRPr="0058266C">
        <w:rPr>
          <w:rFonts w:ascii="Times New Roman" w:hAnsi="Times New Roman" w:cs="Times New Roman"/>
          <w:sz w:val="24"/>
          <w:szCs w:val="24"/>
        </w:rPr>
        <w:t xml:space="preserve">C.P. </w:t>
      </w:r>
      <w:r>
        <w:rPr>
          <w:rFonts w:ascii="Times New Roman" w:hAnsi="Times New Roman" w:cs="Times New Roman"/>
          <w:sz w:val="24"/>
          <w:szCs w:val="24"/>
        </w:rPr>
        <w:t>Rocío Araujo Oñate</w:t>
      </w:r>
      <w:r w:rsidR="00284D1D">
        <w:rPr>
          <w:rFonts w:ascii="Times New Roman" w:hAnsi="Times New Roman" w:cs="Times New Roman"/>
          <w:sz w:val="24"/>
          <w:szCs w:val="24"/>
        </w:rPr>
        <w:t>]</w:t>
      </w:r>
      <w:r w:rsidRPr="0058266C">
        <w:rPr>
          <w:rFonts w:ascii="Times New Roman" w:hAnsi="Times New Roman" w:cs="Times New Roman"/>
          <w:sz w:val="24"/>
          <w:szCs w:val="24"/>
        </w:rPr>
        <w:t>.</w:t>
      </w:r>
    </w:p>
    <w:p w14:paraId="32CF6B53" w14:textId="77777777" w:rsidR="00B25705" w:rsidRDefault="00B25705" w:rsidP="000A73BB">
      <w:pPr>
        <w:spacing w:line="360" w:lineRule="auto"/>
        <w:ind w:left="709" w:hanging="709"/>
        <w:contextualSpacing/>
        <w:jc w:val="both"/>
        <w:rPr>
          <w:rFonts w:ascii="Times New Roman" w:hAnsi="Times New Roman" w:cs="Times New Roman"/>
          <w:sz w:val="24"/>
          <w:szCs w:val="24"/>
        </w:rPr>
      </w:pPr>
    </w:p>
    <w:p w14:paraId="7046127A" w14:textId="35057008" w:rsidR="00B25705" w:rsidRPr="00FD4BF7" w:rsidRDefault="00B25705" w:rsidP="000A73BB">
      <w:pPr>
        <w:spacing w:line="360" w:lineRule="auto"/>
        <w:ind w:left="709" w:hanging="709"/>
        <w:contextualSpacing/>
        <w:jc w:val="both"/>
        <w:rPr>
          <w:rFonts w:ascii="Times New Roman" w:hAnsi="Times New Roman" w:cs="Times New Roman"/>
          <w:sz w:val="24"/>
          <w:szCs w:val="24"/>
        </w:rPr>
      </w:pPr>
      <w:r w:rsidRPr="00FD4BF7">
        <w:rPr>
          <w:rFonts w:ascii="Times New Roman" w:hAnsi="Times New Roman" w:cs="Times New Roman"/>
          <w:sz w:val="24"/>
          <w:szCs w:val="24"/>
        </w:rPr>
        <w:t xml:space="preserve">Consejo de Estado. Sala de lo Contencioso Administrativo. Sección Quinta. Sentencia del </w:t>
      </w:r>
      <w:r w:rsidR="00FD4BF7" w:rsidRPr="00FD4BF7">
        <w:rPr>
          <w:rFonts w:ascii="Times New Roman" w:hAnsi="Times New Roman" w:cs="Times New Roman"/>
          <w:sz w:val="24"/>
          <w:szCs w:val="24"/>
        </w:rPr>
        <w:t>23 de marzo de 2017</w:t>
      </w:r>
      <w:r w:rsidRPr="00FD4BF7">
        <w:rPr>
          <w:rFonts w:ascii="Times New Roman" w:hAnsi="Times New Roman" w:cs="Times New Roman"/>
          <w:sz w:val="24"/>
          <w:szCs w:val="24"/>
        </w:rPr>
        <w:t xml:space="preserve">. Rad. </w:t>
      </w:r>
      <w:proofErr w:type="spellStart"/>
      <w:r w:rsidRPr="00FD4BF7">
        <w:rPr>
          <w:rFonts w:ascii="Times New Roman" w:hAnsi="Times New Roman" w:cs="Times New Roman"/>
          <w:sz w:val="24"/>
          <w:szCs w:val="24"/>
        </w:rPr>
        <w:t>N°</w:t>
      </w:r>
      <w:proofErr w:type="spellEnd"/>
      <w:r w:rsidRPr="00FD4BF7">
        <w:rPr>
          <w:rFonts w:ascii="Times New Roman" w:hAnsi="Times New Roman" w:cs="Times New Roman"/>
          <w:sz w:val="24"/>
          <w:szCs w:val="24"/>
        </w:rPr>
        <w:t xml:space="preserve"> </w:t>
      </w:r>
      <w:r w:rsidR="00FD4BF7" w:rsidRPr="00FD4BF7">
        <w:rPr>
          <w:rFonts w:ascii="Times New Roman" w:hAnsi="Times New Roman" w:cs="Times New Roman"/>
          <w:sz w:val="24"/>
          <w:szCs w:val="24"/>
        </w:rPr>
        <w:t>05001-23-33-000-2014-01832-01</w:t>
      </w:r>
      <w:r w:rsidRPr="00FD4BF7">
        <w:rPr>
          <w:rFonts w:ascii="Times New Roman" w:hAnsi="Times New Roman" w:cs="Times New Roman"/>
          <w:sz w:val="24"/>
          <w:szCs w:val="24"/>
        </w:rPr>
        <w:t xml:space="preserve">. </w:t>
      </w:r>
      <w:r w:rsidR="00284D1D">
        <w:rPr>
          <w:rFonts w:ascii="Times New Roman" w:hAnsi="Times New Roman" w:cs="Times New Roman"/>
          <w:sz w:val="24"/>
          <w:szCs w:val="24"/>
        </w:rPr>
        <w:t>[</w:t>
      </w:r>
      <w:r w:rsidRPr="00FD4BF7">
        <w:rPr>
          <w:rFonts w:ascii="Times New Roman" w:hAnsi="Times New Roman" w:cs="Times New Roman"/>
          <w:sz w:val="24"/>
          <w:szCs w:val="24"/>
        </w:rPr>
        <w:t xml:space="preserve">C.P. </w:t>
      </w:r>
      <w:r w:rsidR="00FD4BF7" w:rsidRPr="00FD4BF7">
        <w:rPr>
          <w:rFonts w:ascii="Times New Roman" w:hAnsi="Times New Roman" w:cs="Times New Roman"/>
          <w:sz w:val="24"/>
          <w:szCs w:val="24"/>
        </w:rPr>
        <w:t>Lucy Jeannette Bermúdez Bermúdez</w:t>
      </w:r>
      <w:r w:rsidR="00284D1D">
        <w:rPr>
          <w:rFonts w:ascii="Times New Roman" w:hAnsi="Times New Roman" w:cs="Times New Roman"/>
          <w:sz w:val="24"/>
          <w:szCs w:val="24"/>
        </w:rPr>
        <w:t>]</w:t>
      </w:r>
      <w:r w:rsidR="00FD4BF7" w:rsidRPr="00FD4BF7">
        <w:rPr>
          <w:rFonts w:ascii="Times New Roman" w:hAnsi="Times New Roman" w:cs="Times New Roman"/>
          <w:sz w:val="24"/>
          <w:szCs w:val="24"/>
        </w:rPr>
        <w:t>.</w:t>
      </w:r>
    </w:p>
    <w:p w14:paraId="480F906A" w14:textId="77777777" w:rsidR="00FD4BF7" w:rsidRDefault="00FD4BF7" w:rsidP="000A73BB">
      <w:pPr>
        <w:spacing w:line="360" w:lineRule="auto"/>
        <w:ind w:left="709" w:hanging="709"/>
        <w:contextualSpacing/>
        <w:jc w:val="both"/>
        <w:rPr>
          <w:rFonts w:ascii="Times New Roman" w:hAnsi="Times New Roman" w:cs="Times New Roman"/>
          <w:sz w:val="24"/>
          <w:szCs w:val="24"/>
        </w:rPr>
      </w:pPr>
    </w:p>
    <w:p w14:paraId="76FCC449" w14:textId="36C4E24E" w:rsidR="00B25705" w:rsidRDefault="00B25705" w:rsidP="000A73BB">
      <w:pPr>
        <w:spacing w:line="360" w:lineRule="auto"/>
        <w:ind w:left="709" w:hanging="709"/>
        <w:contextualSpacing/>
        <w:jc w:val="both"/>
        <w:rPr>
          <w:rFonts w:ascii="Times New Roman" w:hAnsi="Times New Roman" w:cs="Times New Roman"/>
          <w:sz w:val="24"/>
          <w:szCs w:val="24"/>
        </w:rPr>
      </w:pPr>
      <w:r w:rsidRPr="00B6571E">
        <w:rPr>
          <w:rFonts w:ascii="Times New Roman" w:hAnsi="Times New Roman" w:cs="Times New Roman"/>
          <w:sz w:val="24"/>
          <w:szCs w:val="24"/>
        </w:rPr>
        <w:t xml:space="preserve">Consejo de Estado. Sala de lo Contencioso Administrativo. Sección Quinta. </w:t>
      </w:r>
      <w:r w:rsidR="00365A76" w:rsidRPr="00365A76">
        <w:rPr>
          <w:rFonts w:ascii="Times New Roman" w:hAnsi="Times New Roman" w:cs="Times New Roman"/>
          <w:sz w:val="24"/>
          <w:szCs w:val="24"/>
        </w:rPr>
        <w:t>Sentencia del 21 de abril de 2022</w:t>
      </w:r>
      <w:r w:rsidRPr="00B6571E">
        <w:rPr>
          <w:rFonts w:ascii="Times New Roman" w:hAnsi="Times New Roman" w:cs="Times New Roman"/>
          <w:sz w:val="24"/>
          <w:szCs w:val="24"/>
        </w:rPr>
        <w:t xml:space="preserve">. Rad. </w:t>
      </w:r>
      <w:proofErr w:type="spellStart"/>
      <w:r w:rsidRPr="00B6571E">
        <w:rPr>
          <w:rFonts w:ascii="Times New Roman" w:hAnsi="Times New Roman" w:cs="Times New Roman"/>
          <w:sz w:val="24"/>
          <w:szCs w:val="24"/>
        </w:rPr>
        <w:t>N°</w:t>
      </w:r>
      <w:proofErr w:type="spellEnd"/>
      <w:r w:rsidRPr="00B6571E">
        <w:rPr>
          <w:rFonts w:ascii="Times New Roman" w:hAnsi="Times New Roman" w:cs="Times New Roman"/>
          <w:sz w:val="24"/>
          <w:szCs w:val="24"/>
        </w:rPr>
        <w:t xml:space="preserve"> </w:t>
      </w:r>
      <w:r w:rsidR="00365A76" w:rsidRPr="00365A76">
        <w:rPr>
          <w:rFonts w:ascii="Times New Roman" w:hAnsi="Times New Roman" w:cs="Times New Roman"/>
          <w:sz w:val="24"/>
          <w:szCs w:val="24"/>
        </w:rPr>
        <w:t>050012333000202200255-01</w:t>
      </w:r>
      <w:r w:rsidRPr="00B6571E">
        <w:rPr>
          <w:rFonts w:ascii="Times New Roman" w:hAnsi="Times New Roman" w:cs="Times New Roman"/>
          <w:sz w:val="24"/>
          <w:szCs w:val="24"/>
        </w:rPr>
        <w:t xml:space="preserve">. </w:t>
      </w:r>
      <w:r w:rsidR="00284D1D">
        <w:rPr>
          <w:rFonts w:ascii="Times New Roman" w:hAnsi="Times New Roman" w:cs="Times New Roman"/>
          <w:sz w:val="24"/>
          <w:szCs w:val="24"/>
        </w:rPr>
        <w:t>[</w:t>
      </w:r>
      <w:r w:rsidRPr="00B6571E">
        <w:rPr>
          <w:rFonts w:ascii="Times New Roman" w:hAnsi="Times New Roman" w:cs="Times New Roman"/>
          <w:sz w:val="24"/>
          <w:szCs w:val="24"/>
        </w:rPr>
        <w:t>C.P. Rocío Araujo Oñate</w:t>
      </w:r>
      <w:r w:rsidR="00284D1D">
        <w:rPr>
          <w:rFonts w:ascii="Times New Roman" w:hAnsi="Times New Roman" w:cs="Times New Roman"/>
          <w:sz w:val="24"/>
          <w:szCs w:val="24"/>
        </w:rPr>
        <w:t>]</w:t>
      </w:r>
      <w:r w:rsidRPr="00B6571E">
        <w:rPr>
          <w:rFonts w:ascii="Times New Roman" w:hAnsi="Times New Roman" w:cs="Times New Roman"/>
          <w:sz w:val="24"/>
          <w:szCs w:val="24"/>
        </w:rPr>
        <w:t>.</w:t>
      </w:r>
    </w:p>
    <w:p w14:paraId="68FAC1E9" w14:textId="77777777" w:rsidR="008B3E2B" w:rsidRDefault="008B3E2B" w:rsidP="000A73BB">
      <w:pPr>
        <w:spacing w:line="360" w:lineRule="auto"/>
        <w:ind w:left="709" w:hanging="709"/>
        <w:contextualSpacing/>
        <w:jc w:val="both"/>
        <w:rPr>
          <w:rFonts w:ascii="Times New Roman" w:hAnsi="Times New Roman" w:cs="Times New Roman"/>
          <w:sz w:val="24"/>
          <w:szCs w:val="24"/>
        </w:rPr>
      </w:pPr>
    </w:p>
    <w:p w14:paraId="3D9A44E8" w14:textId="7CA3F55B" w:rsidR="000978F0" w:rsidRPr="00EE16B5" w:rsidRDefault="000978F0" w:rsidP="000A73BB">
      <w:pPr>
        <w:spacing w:line="360" w:lineRule="auto"/>
        <w:ind w:left="709" w:hanging="709"/>
        <w:contextualSpacing/>
        <w:jc w:val="both"/>
        <w:rPr>
          <w:rFonts w:ascii="Times New Roman" w:hAnsi="Times New Roman" w:cs="Times New Roman"/>
          <w:sz w:val="24"/>
          <w:szCs w:val="24"/>
        </w:rPr>
      </w:pPr>
      <w:r>
        <w:rPr>
          <w:rFonts w:ascii="Times New Roman" w:hAnsi="Times New Roman" w:cs="Times New Roman"/>
          <w:sz w:val="24"/>
          <w:szCs w:val="24"/>
        </w:rPr>
        <w:t xml:space="preserve">Corte Constitucional. </w:t>
      </w:r>
      <w:r w:rsidRPr="00EE16B5">
        <w:rPr>
          <w:rFonts w:ascii="Times New Roman" w:hAnsi="Times New Roman" w:cs="Times New Roman"/>
          <w:sz w:val="24"/>
          <w:szCs w:val="24"/>
        </w:rPr>
        <w:t xml:space="preserve">Sentencia T-406 de 1992. </w:t>
      </w:r>
      <w:r w:rsidR="00284D1D" w:rsidRPr="00EE16B5">
        <w:rPr>
          <w:rFonts w:ascii="Times New Roman" w:hAnsi="Times New Roman" w:cs="Times New Roman"/>
          <w:sz w:val="24"/>
          <w:szCs w:val="24"/>
        </w:rPr>
        <w:t>[</w:t>
      </w:r>
      <w:r w:rsidRPr="00EE16B5">
        <w:rPr>
          <w:rFonts w:ascii="Times New Roman" w:hAnsi="Times New Roman" w:cs="Times New Roman"/>
          <w:sz w:val="24"/>
          <w:szCs w:val="24"/>
        </w:rPr>
        <w:t>M.P. Ciro Angarita Barón</w:t>
      </w:r>
      <w:r w:rsidR="00284D1D" w:rsidRPr="00EE16B5">
        <w:rPr>
          <w:rFonts w:ascii="Times New Roman" w:hAnsi="Times New Roman" w:cs="Times New Roman"/>
          <w:sz w:val="24"/>
          <w:szCs w:val="24"/>
        </w:rPr>
        <w:t>].</w:t>
      </w:r>
      <w:r w:rsidRPr="00EE16B5">
        <w:rPr>
          <w:rFonts w:ascii="Times New Roman" w:hAnsi="Times New Roman" w:cs="Times New Roman"/>
          <w:sz w:val="24"/>
          <w:szCs w:val="24"/>
        </w:rPr>
        <w:t xml:space="preserve"> </w:t>
      </w:r>
    </w:p>
    <w:p w14:paraId="455E6D3C" w14:textId="77777777" w:rsidR="00284D1D" w:rsidRPr="00EE16B5" w:rsidRDefault="00284D1D" w:rsidP="000A73BB">
      <w:pPr>
        <w:spacing w:line="360" w:lineRule="auto"/>
        <w:ind w:left="709" w:hanging="709"/>
        <w:contextualSpacing/>
        <w:jc w:val="both"/>
        <w:rPr>
          <w:rFonts w:ascii="Times New Roman" w:hAnsi="Times New Roman" w:cs="Times New Roman"/>
          <w:sz w:val="24"/>
          <w:szCs w:val="24"/>
        </w:rPr>
      </w:pPr>
    </w:p>
    <w:p w14:paraId="600D5F74" w14:textId="50FF60C0" w:rsidR="00284D1D" w:rsidRPr="00EE16B5" w:rsidRDefault="00284D1D" w:rsidP="000A73BB">
      <w:pPr>
        <w:spacing w:line="360" w:lineRule="auto"/>
        <w:ind w:left="709" w:hanging="709"/>
        <w:contextualSpacing/>
        <w:jc w:val="both"/>
        <w:rPr>
          <w:rFonts w:ascii="Times New Roman" w:hAnsi="Times New Roman" w:cs="Times New Roman"/>
          <w:sz w:val="24"/>
          <w:szCs w:val="24"/>
        </w:rPr>
      </w:pPr>
      <w:r>
        <w:rPr>
          <w:rFonts w:ascii="Times New Roman" w:hAnsi="Times New Roman" w:cs="Times New Roman"/>
          <w:sz w:val="24"/>
          <w:szCs w:val="24"/>
        </w:rPr>
        <w:t xml:space="preserve">Corte Constitucional. </w:t>
      </w:r>
      <w:r w:rsidRPr="00EE16B5">
        <w:rPr>
          <w:rFonts w:ascii="Times New Roman" w:hAnsi="Times New Roman" w:cs="Times New Roman"/>
          <w:sz w:val="24"/>
          <w:szCs w:val="24"/>
        </w:rPr>
        <w:t xml:space="preserve">Sentencia T-426 de 1992. [M.P. Eduardo Cifuentes Muñoz]. </w:t>
      </w:r>
    </w:p>
    <w:p w14:paraId="37773F8D" w14:textId="77777777" w:rsidR="00284D1D" w:rsidRPr="00EE16B5" w:rsidRDefault="00284D1D" w:rsidP="000A73BB">
      <w:pPr>
        <w:spacing w:line="360" w:lineRule="auto"/>
        <w:ind w:left="709" w:hanging="709"/>
        <w:contextualSpacing/>
        <w:jc w:val="both"/>
        <w:rPr>
          <w:rFonts w:ascii="Times New Roman" w:hAnsi="Times New Roman" w:cs="Times New Roman"/>
          <w:sz w:val="24"/>
          <w:szCs w:val="24"/>
        </w:rPr>
      </w:pPr>
    </w:p>
    <w:p w14:paraId="652AC6AD" w14:textId="2119922B" w:rsidR="00284D1D" w:rsidRDefault="00284D1D"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lastRenderedPageBreak/>
        <w:t xml:space="preserve">Corte Constitucional. </w:t>
      </w:r>
      <w:r>
        <w:rPr>
          <w:rFonts w:ascii="Times New Roman" w:hAnsi="Times New Roman" w:cs="Times New Roman"/>
          <w:sz w:val="24"/>
          <w:szCs w:val="24"/>
        </w:rPr>
        <w:t xml:space="preserve">Sentencia </w:t>
      </w:r>
      <w:r w:rsidRPr="001308EE">
        <w:rPr>
          <w:rFonts w:ascii="Times New Roman" w:hAnsi="Times New Roman" w:cs="Times New Roman"/>
          <w:sz w:val="24"/>
          <w:szCs w:val="24"/>
        </w:rPr>
        <w:t>C-</w:t>
      </w:r>
      <w:r>
        <w:rPr>
          <w:rFonts w:ascii="Times New Roman" w:hAnsi="Times New Roman" w:cs="Times New Roman"/>
          <w:sz w:val="24"/>
          <w:szCs w:val="24"/>
        </w:rPr>
        <w:t>449</w:t>
      </w:r>
      <w:r w:rsidRPr="001308EE">
        <w:rPr>
          <w:rFonts w:ascii="Times New Roman" w:hAnsi="Times New Roman" w:cs="Times New Roman"/>
          <w:sz w:val="24"/>
          <w:szCs w:val="24"/>
        </w:rPr>
        <w:t xml:space="preserve"> de 199</w:t>
      </w:r>
      <w:r>
        <w:rPr>
          <w:rFonts w:ascii="Times New Roman" w:hAnsi="Times New Roman" w:cs="Times New Roman"/>
          <w:sz w:val="24"/>
          <w:szCs w:val="24"/>
        </w:rPr>
        <w:t>2</w:t>
      </w:r>
      <w:r w:rsidRPr="001308EE">
        <w:rPr>
          <w:rFonts w:ascii="Times New Roman" w:hAnsi="Times New Roman" w:cs="Times New Roman"/>
          <w:sz w:val="24"/>
          <w:szCs w:val="24"/>
        </w:rPr>
        <w:t xml:space="preserve">. </w:t>
      </w:r>
      <w:r>
        <w:rPr>
          <w:rFonts w:ascii="Times New Roman" w:hAnsi="Times New Roman" w:cs="Times New Roman"/>
          <w:sz w:val="24"/>
          <w:szCs w:val="24"/>
        </w:rPr>
        <w:t>[</w:t>
      </w:r>
      <w:r w:rsidRPr="001308EE">
        <w:rPr>
          <w:rFonts w:ascii="Times New Roman" w:hAnsi="Times New Roman" w:cs="Times New Roman"/>
          <w:sz w:val="24"/>
          <w:szCs w:val="24"/>
        </w:rPr>
        <w:t xml:space="preserve">M.P. </w:t>
      </w:r>
      <w:r>
        <w:rPr>
          <w:rFonts w:ascii="Times New Roman" w:hAnsi="Times New Roman" w:cs="Times New Roman"/>
          <w:sz w:val="24"/>
          <w:szCs w:val="24"/>
        </w:rPr>
        <w:t>Alejandro Martínez Caballero].</w:t>
      </w:r>
    </w:p>
    <w:p w14:paraId="089E7E09" w14:textId="77777777" w:rsidR="000978F0" w:rsidRDefault="000978F0" w:rsidP="000A73BB">
      <w:pPr>
        <w:spacing w:line="360" w:lineRule="auto"/>
        <w:ind w:left="709" w:hanging="709"/>
        <w:contextualSpacing/>
        <w:jc w:val="both"/>
        <w:rPr>
          <w:rFonts w:ascii="Times New Roman" w:hAnsi="Times New Roman" w:cs="Times New Roman"/>
          <w:sz w:val="24"/>
          <w:szCs w:val="24"/>
        </w:rPr>
      </w:pPr>
    </w:p>
    <w:p w14:paraId="1B079A2E" w14:textId="1D727A91" w:rsidR="00926577" w:rsidRDefault="00926577" w:rsidP="000A73BB">
      <w:pPr>
        <w:spacing w:line="360" w:lineRule="auto"/>
        <w:ind w:left="709" w:hanging="709"/>
        <w:contextualSpacing/>
        <w:jc w:val="both"/>
        <w:rPr>
          <w:rFonts w:ascii="Times New Roman" w:hAnsi="Times New Roman" w:cs="Times New Roman"/>
          <w:sz w:val="24"/>
          <w:szCs w:val="24"/>
        </w:rPr>
      </w:pPr>
      <w:r>
        <w:rPr>
          <w:rFonts w:ascii="Times New Roman" w:hAnsi="Times New Roman" w:cs="Times New Roman"/>
          <w:sz w:val="24"/>
          <w:szCs w:val="24"/>
        </w:rPr>
        <w:t xml:space="preserve">Corte Constitucional. Sentencia ACU-01 de 1992. </w:t>
      </w:r>
      <w:r w:rsidR="00284D1D">
        <w:rPr>
          <w:rFonts w:ascii="Times New Roman" w:hAnsi="Times New Roman" w:cs="Times New Roman"/>
          <w:sz w:val="24"/>
          <w:szCs w:val="24"/>
        </w:rPr>
        <w:t>[</w:t>
      </w:r>
      <w:r>
        <w:rPr>
          <w:rFonts w:ascii="Times New Roman" w:hAnsi="Times New Roman" w:cs="Times New Roman"/>
          <w:sz w:val="24"/>
          <w:szCs w:val="24"/>
        </w:rPr>
        <w:t>M.P. Simón Rodríguez Rodríguez</w:t>
      </w:r>
      <w:r w:rsidR="00284D1D">
        <w:rPr>
          <w:rFonts w:ascii="Times New Roman" w:hAnsi="Times New Roman" w:cs="Times New Roman"/>
          <w:sz w:val="24"/>
          <w:szCs w:val="24"/>
        </w:rPr>
        <w:t>]</w:t>
      </w:r>
      <w:r w:rsidR="00055D6B">
        <w:rPr>
          <w:rFonts w:ascii="Times New Roman" w:hAnsi="Times New Roman" w:cs="Times New Roman"/>
          <w:sz w:val="24"/>
          <w:szCs w:val="24"/>
        </w:rPr>
        <w:t>.</w:t>
      </w:r>
      <w:r>
        <w:rPr>
          <w:rFonts w:ascii="Times New Roman" w:hAnsi="Times New Roman" w:cs="Times New Roman"/>
          <w:sz w:val="24"/>
          <w:szCs w:val="24"/>
        </w:rPr>
        <w:t xml:space="preserve"> </w:t>
      </w:r>
    </w:p>
    <w:p w14:paraId="677C4E30" w14:textId="77777777" w:rsidR="00907B65" w:rsidRDefault="00907B65" w:rsidP="000A73BB">
      <w:pPr>
        <w:spacing w:line="360" w:lineRule="auto"/>
        <w:ind w:left="709" w:hanging="709"/>
        <w:contextualSpacing/>
        <w:jc w:val="both"/>
        <w:rPr>
          <w:rFonts w:ascii="Times New Roman" w:hAnsi="Times New Roman" w:cs="Times New Roman"/>
          <w:sz w:val="24"/>
          <w:szCs w:val="24"/>
        </w:rPr>
      </w:pPr>
    </w:p>
    <w:p w14:paraId="391A0BBB" w14:textId="5C9DB542" w:rsidR="00907B65" w:rsidRPr="00EE16B5" w:rsidRDefault="00907B65" w:rsidP="000A73BB">
      <w:pPr>
        <w:spacing w:line="360" w:lineRule="auto"/>
        <w:ind w:left="709" w:hanging="709"/>
        <w:contextualSpacing/>
        <w:jc w:val="both"/>
        <w:rPr>
          <w:rFonts w:ascii="Times New Roman" w:hAnsi="Times New Roman" w:cs="Times New Roman"/>
          <w:sz w:val="24"/>
          <w:szCs w:val="24"/>
        </w:rPr>
      </w:pPr>
      <w:r>
        <w:rPr>
          <w:rFonts w:ascii="Times New Roman" w:hAnsi="Times New Roman" w:cs="Times New Roman"/>
          <w:sz w:val="24"/>
          <w:szCs w:val="24"/>
        </w:rPr>
        <w:t xml:space="preserve">Corte Constitucional. </w:t>
      </w:r>
      <w:r w:rsidRPr="00EE16B5">
        <w:rPr>
          <w:rFonts w:ascii="Times New Roman" w:hAnsi="Times New Roman" w:cs="Times New Roman"/>
          <w:sz w:val="24"/>
          <w:szCs w:val="24"/>
        </w:rPr>
        <w:t xml:space="preserve">Sentencia C-486 de 1993. [M.P. Eduardo Cifuentes Muñoz]. </w:t>
      </w:r>
    </w:p>
    <w:p w14:paraId="4061D0E4" w14:textId="61DDF4DD" w:rsidR="00926577" w:rsidRDefault="00926577" w:rsidP="000A73BB">
      <w:pPr>
        <w:spacing w:line="360" w:lineRule="auto"/>
        <w:ind w:left="709" w:hanging="709"/>
        <w:contextualSpacing/>
        <w:jc w:val="both"/>
        <w:rPr>
          <w:rFonts w:ascii="Times New Roman" w:hAnsi="Times New Roman" w:cs="Times New Roman"/>
          <w:sz w:val="24"/>
          <w:szCs w:val="24"/>
        </w:rPr>
      </w:pPr>
      <w:r>
        <w:rPr>
          <w:rFonts w:ascii="Times New Roman" w:hAnsi="Times New Roman" w:cs="Times New Roman"/>
          <w:sz w:val="24"/>
          <w:szCs w:val="24"/>
        </w:rPr>
        <w:t xml:space="preserve"> </w:t>
      </w:r>
    </w:p>
    <w:p w14:paraId="362DB2E4" w14:textId="3E3AEE8D" w:rsidR="001308EE" w:rsidRDefault="001308EE"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sidR="00926577">
        <w:rPr>
          <w:rFonts w:ascii="Times New Roman" w:hAnsi="Times New Roman" w:cs="Times New Roman"/>
          <w:sz w:val="24"/>
          <w:szCs w:val="24"/>
        </w:rPr>
        <w:t xml:space="preserve">Sentencia </w:t>
      </w:r>
      <w:r w:rsidRPr="001308EE">
        <w:rPr>
          <w:rFonts w:ascii="Times New Roman" w:hAnsi="Times New Roman" w:cs="Times New Roman"/>
          <w:sz w:val="24"/>
          <w:szCs w:val="24"/>
        </w:rPr>
        <w:t xml:space="preserve">C-157 de 1998. </w:t>
      </w:r>
      <w:r w:rsidR="00284D1D">
        <w:rPr>
          <w:rFonts w:ascii="Times New Roman" w:hAnsi="Times New Roman" w:cs="Times New Roman"/>
          <w:sz w:val="24"/>
          <w:szCs w:val="24"/>
        </w:rPr>
        <w:t>[</w:t>
      </w:r>
      <w:r w:rsidRPr="001308EE">
        <w:rPr>
          <w:rFonts w:ascii="Times New Roman" w:hAnsi="Times New Roman" w:cs="Times New Roman"/>
          <w:sz w:val="24"/>
          <w:szCs w:val="24"/>
        </w:rPr>
        <w:t>M.P. Antonio Barrera Carbonell</w:t>
      </w:r>
      <w:r>
        <w:rPr>
          <w:rFonts w:ascii="Times New Roman" w:hAnsi="Times New Roman" w:cs="Times New Roman"/>
          <w:sz w:val="24"/>
          <w:szCs w:val="24"/>
        </w:rPr>
        <w:t xml:space="preserve"> y</w:t>
      </w:r>
      <w:r w:rsidRPr="001308EE">
        <w:rPr>
          <w:rFonts w:ascii="Times New Roman" w:hAnsi="Times New Roman" w:cs="Times New Roman"/>
          <w:sz w:val="24"/>
          <w:szCs w:val="24"/>
        </w:rPr>
        <w:t xml:space="preserve"> Hernando Herrera Vergara</w:t>
      </w:r>
      <w:r w:rsidR="00284D1D">
        <w:rPr>
          <w:rFonts w:ascii="Times New Roman" w:hAnsi="Times New Roman" w:cs="Times New Roman"/>
          <w:sz w:val="24"/>
          <w:szCs w:val="24"/>
        </w:rPr>
        <w:t>]</w:t>
      </w:r>
      <w:r>
        <w:rPr>
          <w:rFonts w:ascii="Times New Roman" w:hAnsi="Times New Roman" w:cs="Times New Roman"/>
          <w:sz w:val="24"/>
          <w:szCs w:val="24"/>
        </w:rPr>
        <w:t>.</w:t>
      </w:r>
    </w:p>
    <w:p w14:paraId="54995FE7" w14:textId="77777777" w:rsidR="00224057" w:rsidRDefault="00224057" w:rsidP="000A73BB">
      <w:pPr>
        <w:spacing w:line="360" w:lineRule="auto"/>
        <w:ind w:left="709" w:hanging="709"/>
        <w:contextualSpacing/>
        <w:jc w:val="both"/>
        <w:rPr>
          <w:rFonts w:ascii="Times New Roman" w:hAnsi="Times New Roman" w:cs="Times New Roman"/>
          <w:sz w:val="24"/>
          <w:szCs w:val="24"/>
        </w:rPr>
      </w:pPr>
    </w:p>
    <w:p w14:paraId="35132233" w14:textId="737E8F25" w:rsidR="00224057" w:rsidRDefault="00224057"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 xml:space="preserve">Sentencia </w:t>
      </w:r>
      <w:r w:rsidRPr="001308EE">
        <w:rPr>
          <w:rFonts w:ascii="Times New Roman" w:hAnsi="Times New Roman" w:cs="Times New Roman"/>
          <w:sz w:val="24"/>
          <w:szCs w:val="24"/>
        </w:rPr>
        <w:t>C-15</w:t>
      </w:r>
      <w:r>
        <w:rPr>
          <w:rFonts w:ascii="Times New Roman" w:hAnsi="Times New Roman" w:cs="Times New Roman"/>
          <w:sz w:val="24"/>
          <w:szCs w:val="24"/>
        </w:rPr>
        <w:t>8</w:t>
      </w:r>
      <w:r w:rsidRPr="001308EE">
        <w:rPr>
          <w:rFonts w:ascii="Times New Roman" w:hAnsi="Times New Roman" w:cs="Times New Roman"/>
          <w:sz w:val="24"/>
          <w:szCs w:val="24"/>
        </w:rPr>
        <w:t xml:space="preserve"> de 1998. </w:t>
      </w:r>
      <w:r w:rsidR="00284D1D">
        <w:rPr>
          <w:rFonts w:ascii="Times New Roman" w:hAnsi="Times New Roman" w:cs="Times New Roman"/>
          <w:sz w:val="24"/>
          <w:szCs w:val="24"/>
        </w:rPr>
        <w:t>[</w:t>
      </w:r>
      <w:r w:rsidRPr="001308EE">
        <w:rPr>
          <w:rFonts w:ascii="Times New Roman" w:hAnsi="Times New Roman" w:cs="Times New Roman"/>
          <w:sz w:val="24"/>
          <w:szCs w:val="24"/>
        </w:rPr>
        <w:t xml:space="preserve">M.P. </w:t>
      </w:r>
      <w:r>
        <w:rPr>
          <w:rFonts w:ascii="Times New Roman" w:hAnsi="Times New Roman" w:cs="Times New Roman"/>
          <w:sz w:val="24"/>
          <w:szCs w:val="24"/>
        </w:rPr>
        <w:t>Vladimiro Naranjo Mesa</w:t>
      </w:r>
      <w:r w:rsidR="00284D1D">
        <w:rPr>
          <w:rFonts w:ascii="Times New Roman" w:hAnsi="Times New Roman" w:cs="Times New Roman"/>
          <w:sz w:val="24"/>
          <w:szCs w:val="24"/>
        </w:rPr>
        <w:t>]</w:t>
      </w:r>
      <w:r>
        <w:rPr>
          <w:rFonts w:ascii="Times New Roman" w:hAnsi="Times New Roman" w:cs="Times New Roman"/>
          <w:sz w:val="24"/>
          <w:szCs w:val="24"/>
        </w:rPr>
        <w:t>.</w:t>
      </w:r>
    </w:p>
    <w:p w14:paraId="39A5F3E0" w14:textId="77777777" w:rsidR="00EA7335" w:rsidRDefault="00EA7335" w:rsidP="000A73BB">
      <w:pPr>
        <w:spacing w:line="360" w:lineRule="auto"/>
        <w:ind w:left="709" w:hanging="709"/>
        <w:contextualSpacing/>
        <w:jc w:val="both"/>
        <w:rPr>
          <w:rFonts w:ascii="Times New Roman" w:hAnsi="Times New Roman" w:cs="Times New Roman"/>
          <w:sz w:val="24"/>
          <w:szCs w:val="24"/>
        </w:rPr>
      </w:pPr>
    </w:p>
    <w:p w14:paraId="42099DD9" w14:textId="5BAE3A9F" w:rsidR="00EA7335" w:rsidRDefault="00EA7335"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 xml:space="preserve">Sentencia </w:t>
      </w:r>
      <w:r w:rsidRPr="001308EE">
        <w:rPr>
          <w:rFonts w:ascii="Times New Roman" w:hAnsi="Times New Roman" w:cs="Times New Roman"/>
          <w:sz w:val="24"/>
          <w:szCs w:val="24"/>
        </w:rPr>
        <w:t>C-1</w:t>
      </w:r>
      <w:r>
        <w:rPr>
          <w:rFonts w:ascii="Times New Roman" w:hAnsi="Times New Roman" w:cs="Times New Roman"/>
          <w:sz w:val="24"/>
          <w:szCs w:val="24"/>
        </w:rPr>
        <w:t>93</w:t>
      </w:r>
      <w:r w:rsidRPr="001308EE">
        <w:rPr>
          <w:rFonts w:ascii="Times New Roman" w:hAnsi="Times New Roman" w:cs="Times New Roman"/>
          <w:sz w:val="24"/>
          <w:szCs w:val="24"/>
        </w:rPr>
        <w:t xml:space="preserve"> de 1998. </w:t>
      </w:r>
      <w:r w:rsidR="00284D1D">
        <w:rPr>
          <w:rFonts w:ascii="Times New Roman" w:hAnsi="Times New Roman" w:cs="Times New Roman"/>
          <w:sz w:val="24"/>
          <w:szCs w:val="24"/>
        </w:rPr>
        <w:t>[</w:t>
      </w:r>
      <w:r w:rsidRPr="001308EE">
        <w:rPr>
          <w:rFonts w:ascii="Times New Roman" w:hAnsi="Times New Roman" w:cs="Times New Roman"/>
          <w:sz w:val="24"/>
          <w:szCs w:val="24"/>
        </w:rPr>
        <w:t>M.P. Antonio Barrera Carbonell</w:t>
      </w:r>
      <w:r>
        <w:rPr>
          <w:rFonts w:ascii="Times New Roman" w:hAnsi="Times New Roman" w:cs="Times New Roman"/>
          <w:sz w:val="24"/>
          <w:szCs w:val="24"/>
        </w:rPr>
        <w:t xml:space="preserve"> y</w:t>
      </w:r>
      <w:r w:rsidRPr="001308EE">
        <w:rPr>
          <w:rFonts w:ascii="Times New Roman" w:hAnsi="Times New Roman" w:cs="Times New Roman"/>
          <w:sz w:val="24"/>
          <w:szCs w:val="24"/>
        </w:rPr>
        <w:t xml:space="preserve"> Hernando Herrera Vergara</w:t>
      </w:r>
      <w:r w:rsidR="00284D1D">
        <w:rPr>
          <w:rFonts w:ascii="Times New Roman" w:hAnsi="Times New Roman" w:cs="Times New Roman"/>
          <w:sz w:val="24"/>
          <w:szCs w:val="24"/>
        </w:rPr>
        <w:t>]</w:t>
      </w:r>
      <w:r>
        <w:rPr>
          <w:rFonts w:ascii="Times New Roman" w:hAnsi="Times New Roman" w:cs="Times New Roman"/>
          <w:sz w:val="24"/>
          <w:szCs w:val="24"/>
        </w:rPr>
        <w:t>.</w:t>
      </w:r>
    </w:p>
    <w:p w14:paraId="66B4F97C" w14:textId="77777777" w:rsidR="00EA7335" w:rsidRDefault="00EA7335" w:rsidP="000A73BB">
      <w:pPr>
        <w:spacing w:line="360" w:lineRule="auto"/>
        <w:ind w:left="709" w:hanging="709"/>
        <w:contextualSpacing/>
        <w:jc w:val="both"/>
        <w:rPr>
          <w:rFonts w:ascii="Times New Roman" w:hAnsi="Times New Roman" w:cs="Times New Roman"/>
          <w:sz w:val="24"/>
          <w:szCs w:val="24"/>
        </w:rPr>
      </w:pPr>
    </w:p>
    <w:p w14:paraId="54AE7A99" w14:textId="4EC1C616" w:rsidR="00EA7335" w:rsidRDefault="00EA7335"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 xml:space="preserve">Sentencia </w:t>
      </w:r>
      <w:r w:rsidRPr="001308EE">
        <w:rPr>
          <w:rFonts w:ascii="Times New Roman" w:hAnsi="Times New Roman" w:cs="Times New Roman"/>
          <w:sz w:val="24"/>
          <w:szCs w:val="24"/>
        </w:rPr>
        <w:t>C-</w:t>
      </w:r>
      <w:r>
        <w:rPr>
          <w:rFonts w:ascii="Times New Roman" w:hAnsi="Times New Roman" w:cs="Times New Roman"/>
          <w:sz w:val="24"/>
          <w:szCs w:val="24"/>
        </w:rPr>
        <w:t>893</w:t>
      </w:r>
      <w:r w:rsidRPr="001308EE">
        <w:rPr>
          <w:rFonts w:ascii="Times New Roman" w:hAnsi="Times New Roman" w:cs="Times New Roman"/>
          <w:sz w:val="24"/>
          <w:szCs w:val="24"/>
        </w:rPr>
        <w:t xml:space="preserve"> de 199</w:t>
      </w:r>
      <w:r>
        <w:rPr>
          <w:rFonts w:ascii="Times New Roman" w:hAnsi="Times New Roman" w:cs="Times New Roman"/>
          <w:sz w:val="24"/>
          <w:szCs w:val="24"/>
        </w:rPr>
        <w:t>9</w:t>
      </w:r>
      <w:r w:rsidRPr="001308EE">
        <w:rPr>
          <w:rFonts w:ascii="Times New Roman" w:hAnsi="Times New Roman" w:cs="Times New Roman"/>
          <w:sz w:val="24"/>
          <w:szCs w:val="24"/>
        </w:rPr>
        <w:t xml:space="preserve">. </w:t>
      </w:r>
      <w:r w:rsidR="00284D1D">
        <w:rPr>
          <w:rFonts w:ascii="Times New Roman" w:hAnsi="Times New Roman" w:cs="Times New Roman"/>
          <w:sz w:val="24"/>
          <w:szCs w:val="24"/>
        </w:rPr>
        <w:t>[</w:t>
      </w:r>
      <w:r w:rsidRPr="001308EE">
        <w:rPr>
          <w:rFonts w:ascii="Times New Roman" w:hAnsi="Times New Roman" w:cs="Times New Roman"/>
          <w:sz w:val="24"/>
          <w:szCs w:val="24"/>
        </w:rPr>
        <w:t xml:space="preserve">M.P. </w:t>
      </w:r>
      <w:r>
        <w:rPr>
          <w:rFonts w:ascii="Times New Roman" w:hAnsi="Times New Roman" w:cs="Times New Roman"/>
          <w:sz w:val="24"/>
          <w:szCs w:val="24"/>
        </w:rPr>
        <w:t>Alejandro Martínez Caballero</w:t>
      </w:r>
      <w:r w:rsidR="00284D1D">
        <w:rPr>
          <w:rFonts w:ascii="Times New Roman" w:hAnsi="Times New Roman" w:cs="Times New Roman"/>
          <w:sz w:val="24"/>
          <w:szCs w:val="24"/>
        </w:rPr>
        <w:t>]</w:t>
      </w:r>
      <w:r>
        <w:rPr>
          <w:rFonts w:ascii="Times New Roman" w:hAnsi="Times New Roman" w:cs="Times New Roman"/>
          <w:sz w:val="24"/>
          <w:szCs w:val="24"/>
        </w:rPr>
        <w:t>.</w:t>
      </w:r>
    </w:p>
    <w:p w14:paraId="53E556F5" w14:textId="77777777" w:rsidR="00306AE7" w:rsidRDefault="00306AE7" w:rsidP="000A73BB">
      <w:pPr>
        <w:spacing w:line="360" w:lineRule="auto"/>
        <w:ind w:left="709" w:hanging="709"/>
        <w:contextualSpacing/>
        <w:jc w:val="both"/>
        <w:rPr>
          <w:rFonts w:ascii="Times New Roman" w:hAnsi="Times New Roman" w:cs="Times New Roman"/>
          <w:sz w:val="24"/>
          <w:szCs w:val="24"/>
        </w:rPr>
      </w:pPr>
    </w:p>
    <w:p w14:paraId="7A3DBCB5" w14:textId="769DEFBE" w:rsidR="00306AE7" w:rsidRDefault="00306AE7"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Sentencia T-960 de 2000</w:t>
      </w:r>
      <w:r w:rsidRPr="001308EE">
        <w:rPr>
          <w:rFonts w:ascii="Times New Roman" w:hAnsi="Times New Roman" w:cs="Times New Roman"/>
          <w:sz w:val="24"/>
          <w:szCs w:val="24"/>
        </w:rPr>
        <w:t xml:space="preserve">. </w:t>
      </w:r>
      <w:r w:rsidR="00284D1D">
        <w:rPr>
          <w:rFonts w:ascii="Times New Roman" w:hAnsi="Times New Roman" w:cs="Times New Roman"/>
          <w:sz w:val="24"/>
          <w:szCs w:val="24"/>
        </w:rPr>
        <w:t>[</w:t>
      </w:r>
      <w:r w:rsidRPr="001308EE">
        <w:rPr>
          <w:rFonts w:ascii="Times New Roman" w:hAnsi="Times New Roman" w:cs="Times New Roman"/>
          <w:sz w:val="24"/>
          <w:szCs w:val="24"/>
        </w:rPr>
        <w:t xml:space="preserve">M.P. </w:t>
      </w:r>
      <w:r>
        <w:rPr>
          <w:rFonts w:ascii="Times New Roman" w:hAnsi="Times New Roman" w:cs="Times New Roman"/>
          <w:sz w:val="24"/>
          <w:szCs w:val="24"/>
        </w:rPr>
        <w:t>Alfredo Beltrán Sierra</w:t>
      </w:r>
      <w:r w:rsidR="00284D1D">
        <w:rPr>
          <w:rFonts w:ascii="Times New Roman" w:hAnsi="Times New Roman" w:cs="Times New Roman"/>
          <w:sz w:val="24"/>
          <w:szCs w:val="24"/>
        </w:rPr>
        <w:t>]</w:t>
      </w:r>
      <w:r>
        <w:rPr>
          <w:rFonts w:ascii="Times New Roman" w:hAnsi="Times New Roman" w:cs="Times New Roman"/>
          <w:sz w:val="24"/>
          <w:szCs w:val="24"/>
        </w:rPr>
        <w:t>.</w:t>
      </w:r>
    </w:p>
    <w:p w14:paraId="1C783B35" w14:textId="77777777" w:rsidR="00754778" w:rsidRDefault="00754778" w:rsidP="000A73BB">
      <w:pPr>
        <w:spacing w:line="360" w:lineRule="auto"/>
        <w:ind w:left="709" w:hanging="709"/>
        <w:contextualSpacing/>
        <w:jc w:val="both"/>
        <w:rPr>
          <w:rFonts w:ascii="Times New Roman" w:hAnsi="Times New Roman" w:cs="Times New Roman"/>
          <w:sz w:val="24"/>
          <w:szCs w:val="24"/>
        </w:rPr>
      </w:pPr>
    </w:p>
    <w:p w14:paraId="7860F6BC" w14:textId="2E48168B" w:rsidR="00754778" w:rsidRDefault="00754778"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 xml:space="preserve">Sentencia </w:t>
      </w:r>
      <w:r w:rsidRPr="001308EE">
        <w:rPr>
          <w:rFonts w:ascii="Times New Roman" w:hAnsi="Times New Roman" w:cs="Times New Roman"/>
          <w:sz w:val="24"/>
          <w:szCs w:val="24"/>
        </w:rPr>
        <w:t>C-</w:t>
      </w:r>
      <w:r w:rsidR="00583546">
        <w:rPr>
          <w:rFonts w:ascii="Times New Roman" w:hAnsi="Times New Roman" w:cs="Times New Roman"/>
          <w:sz w:val="24"/>
          <w:szCs w:val="24"/>
        </w:rPr>
        <w:t>010</w:t>
      </w:r>
      <w:r w:rsidRPr="001308EE">
        <w:rPr>
          <w:rFonts w:ascii="Times New Roman" w:hAnsi="Times New Roman" w:cs="Times New Roman"/>
          <w:sz w:val="24"/>
          <w:szCs w:val="24"/>
        </w:rPr>
        <w:t xml:space="preserve"> de </w:t>
      </w:r>
      <w:r>
        <w:rPr>
          <w:rFonts w:ascii="Times New Roman" w:hAnsi="Times New Roman" w:cs="Times New Roman"/>
          <w:sz w:val="24"/>
          <w:szCs w:val="24"/>
        </w:rPr>
        <w:t>2001</w:t>
      </w:r>
      <w:r w:rsidRPr="001308EE">
        <w:rPr>
          <w:rFonts w:ascii="Times New Roman" w:hAnsi="Times New Roman" w:cs="Times New Roman"/>
          <w:sz w:val="24"/>
          <w:szCs w:val="24"/>
        </w:rPr>
        <w:t xml:space="preserve">. </w:t>
      </w:r>
      <w:r w:rsidR="00284D1D">
        <w:rPr>
          <w:rFonts w:ascii="Times New Roman" w:hAnsi="Times New Roman" w:cs="Times New Roman"/>
          <w:sz w:val="24"/>
          <w:szCs w:val="24"/>
        </w:rPr>
        <w:t>[</w:t>
      </w:r>
      <w:r w:rsidRPr="001308EE">
        <w:rPr>
          <w:rFonts w:ascii="Times New Roman" w:hAnsi="Times New Roman" w:cs="Times New Roman"/>
          <w:sz w:val="24"/>
          <w:szCs w:val="24"/>
        </w:rPr>
        <w:t xml:space="preserve">M.P. </w:t>
      </w:r>
      <w:r w:rsidR="00583546">
        <w:rPr>
          <w:rFonts w:ascii="Times New Roman" w:hAnsi="Times New Roman" w:cs="Times New Roman"/>
          <w:sz w:val="24"/>
          <w:szCs w:val="24"/>
        </w:rPr>
        <w:t>Fabio Morón Díaz</w:t>
      </w:r>
      <w:r w:rsidR="00284D1D">
        <w:rPr>
          <w:rFonts w:ascii="Times New Roman" w:hAnsi="Times New Roman" w:cs="Times New Roman"/>
          <w:sz w:val="24"/>
          <w:szCs w:val="24"/>
        </w:rPr>
        <w:t>]</w:t>
      </w:r>
      <w:r>
        <w:rPr>
          <w:rFonts w:ascii="Times New Roman" w:hAnsi="Times New Roman" w:cs="Times New Roman"/>
          <w:sz w:val="24"/>
          <w:szCs w:val="24"/>
        </w:rPr>
        <w:t>.</w:t>
      </w:r>
    </w:p>
    <w:p w14:paraId="22C3ED67" w14:textId="77777777" w:rsidR="00583546" w:rsidRDefault="00583546" w:rsidP="000A73BB">
      <w:pPr>
        <w:spacing w:line="360" w:lineRule="auto"/>
        <w:ind w:left="709" w:hanging="709"/>
        <w:contextualSpacing/>
        <w:jc w:val="both"/>
        <w:rPr>
          <w:rFonts w:ascii="Times New Roman" w:hAnsi="Times New Roman" w:cs="Times New Roman"/>
          <w:sz w:val="24"/>
          <w:szCs w:val="24"/>
        </w:rPr>
      </w:pPr>
    </w:p>
    <w:p w14:paraId="72A5D908" w14:textId="6AF37F99" w:rsidR="00583546" w:rsidRDefault="00583546"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 xml:space="preserve">Sentencia </w:t>
      </w:r>
      <w:r w:rsidRPr="001308EE">
        <w:rPr>
          <w:rFonts w:ascii="Times New Roman" w:hAnsi="Times New Roman" w:cs="Times New Roman"/>
          <w:sz w:val="24"/>
          <w:szCs w:val="24"/>
        </w:rPr>
        <w:t>C-</w:t>
      </w:r>
      <w:r>
        <w:rPr>
          <w:rFonts w:ascii="Times New Roman" w:hAnsi="Times New Roman" w:cs="Times New Roman"/>
          <w:sz w:val="24"/>
          <w:szCs w:val="24"/>
        </w:rPr>
        <w:t>1194</w:t>
      </w:r>
      <w:r w:rsidRPr="001308EE">
        <w:rPr>
          <w:rFonts w:ascii="Times New Roman" w:hAnsi="Times New Roman" w:cs="Times New Roman"/>
          <w:sz w:val="24"/>
          <w:szCs w:val="24"/>
        </w:rPr>
        <w:t xml:space="preserve"> de </w:t>
      </w:r>
      <w:r>
        <w:rPr>
          <w:rFonts w:ascii="Times New Roman" w:hAnsi="Times New Roman" w:cs="Times New Roman"/>
          <w:sz w:val="24"/>
          <w:szCs w:val="24"/>
        </w:rPr>
        <w:t>2001</w:t>
      </w:r>
      <w:r w:rsidRPr="001308EE">
        <w:rPr>
          <w:rFonts w:ascii="Times New Roman" w:hAnsi="Times New Roman" w:cs="Times New Roman"/>
          <w:sz w:val="24"/>
          <w:szCs w:val="24"/>
        </w:rPr>
        <w:t xml:space="preserve">. </w:t>
      </w:r>
      <w:r w:rsidR="00284D1D">
        <w:rPr>
          <w:rFonts w:ascii="Times New Roman" w:hAnsi="Times New Roman" w:cs="Times New Roman"/>
          <w:sz w:val="24"/>
          <w:szCs w:val="24"/>
        </w:rPr>
        <w:t>[</w:t>
      </w:r>
      <w:r w:rsidRPr="001308EE">
        <w:rPr>
          <w:rFonts w:ascii="Times New Roman" w:hAnsi="Times New Roman" w:cs="Times New Roman"/>
          <w:sz w:val="24"/>
          <w:szCs w:val="24"/>
        </w:rPr>
        <w:t xml:space="preserve">M.P. </w:t>
      </w:r>
      <w:r>
        <w:rPr>
          <w:rFonts w:ascii="Times New Roman" w:hAnsi="Times New Roman" w:cs="Times New Roman"/>
          <w:sz w:val="24"/>
          <w:szCs w:val="24"/>
        </w:rPr>
        <w:t>Manuel José Cepeda Espinosa</w:t>
      </w:r>
      <w:r w:rsidR="00284D1D">
        <w:rPr>
          <w:rFonts w:ascii="Times New Roman" w:hAnsi="Times New Roman" w:cs="Times New Roman"/>
          <w:sz w:val="24"/>
          <w:szCs w:val="24"/>
        </w:rPr>
        <w:t>]</w:t>
      </w:r>
      <w:r>
        <w:rPr>
          <w:rFonts w:ascii="Times New Roman" w:hAnsi="Times New Roman" w:cs="Times New Roman"/>
          <w:sz w:val="24"/>
          <w:szCs w:val="24"/>
        </w:rPr>
        <w:t>.</w:t>
      </w:r>
    </w:p>
    <w:p w14:paraId="760EC689" w14:textId="77777777" w:rsidR="00DB58B9" w:rsidRDefault="00DB58B9" w:rsidP="000A73BB">
      <w:pPr>
        <w:spacing w:line="360" w:lineRule="auto"/>
        <w:ind w:left="709" w:hanging="709"/>
        <w:contextualSpacing/>
        <w:jc w:val="both"/>
        <w:rPr>
          <w:rFonts w:ascii="Times New Roman" w:hAnsi="Times New Roman" w:cs="Times New Roman"/>
          <w:sz w:val="24"/>
          <w:szCs w:val="24"/>
        </w:rPr>
      </w:pPr>
    </w:p>
    <w:p w14:paraId="536EB0B8" w14:textId="4A01B015" w:rsidR="00DB58B9" w:rsidRDefault="00DB58B9"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 xml:space="preserve">Sentencia </w:t>
      </w:r>
      <w:r w:rsidRPr="001308EE">
        <w:rPr>
          <w:rFonts w:ascii="Times New Roman" w:hAnsi="Times New Roman" w:cs="Times New Roman"/>
          <w:sz w:val="24"/>
          <w:szCs w:val="24"/>
        </w:rPr>
        <w:t>C-</w:t>
      </w:r>
      <w:r>
        <w:rPr>
          <w:rFonts w:ascii="Times New Roman" w:hAnsi="Times New Roman" w:cs="Times New Roman"/>
          <w:sz w:val="24"/>
          <w:szCs w:val="24"/>
        </w:rPr>
        <w:t>651</w:t>
      </w:r>
      <w:r w:rsidRPr="001308EE">
        <w:rPr>
          <w:rFonts w:ascii="Times New Roman" w:hAnsi="Times New Roman" w:cs="Times New Roman"/>
          <w:sz w:val="24"/>
          <w:szCs w:val="24"/>
        </w:rPr>
        <w:t xml:space="preserve"> de </w:t>
      </w:r>
      <w:r>
        <w:rPr>
          <w:rFonts w:ascii="Times New Roman" w:hAnsi="Times New Roman" w:cs="Times New Roman"/>
          <w:sz w:val="24"/>
          <w:szCs w:val="24"/>
        </w:rPr>
        <w:t>2003</w:t>
      </w:r>
      <w:r w:rsidRPr="001308EE">
        <w:rPr>
          <w:rFonts w:ascii="Times New Roman" w:hAnsi="Times New Roman" w:cs="Times New Roman"/>
          <w:sz w:val="24"/>
          <w:szCs w:val="24"/>
        </w:rPr>
        <w:t xml:space="preserve">. </w:t>
      </w:r>
      <w:r w:rsidR="00284D1D">
        <w:rPr>
          <w:rFonts w:ascii="Times New Roman" w:hAnsi="Times New Roman" w:cs="Times New Roman"/>
          <w:sz w:val="24"/>
          <w:szCs w:val="24"/>
        </w:rPr>
        <w:t>[</w:t>
      </w:r>
      <w:r w:rsidRPr="001308EE">
        <w:rPr>
          <w:rFonts w:ascii="Times New Roman" w:hAnsi="Times New Roman" w:cs="Times New Roman"/>
          <w:sz w:val="24"/>
          <w:szCs w:val="24"/>
        </w:rPr>
        <w:t xml:space="preserve">M.P. </w:t>
      </w:r>
      <w:r w:rsidR="00BE1EDC">
        <w:rPr>
          <w:rFonts w:ascii="Times New Roman" w:hAnsi="Times New Roman" w:cs="Times New Roman"/>
          <w:sz w:val="24"/>
          <w:szCs w:val="24"/>
        </w:rPr>
        <w:t>R</w:t>
      </w:r>
      <w:r>
        <w:rPr>
          <w:rFonts w:ascii="Times New Roman" w:hAnsi="Times New Roman" w:cs="Times New Roman"/>
          <w:sz w:val="24"/>
          <w:szCs w:val="24"/>
        </w:rPr>
        <w:t>odrigo Escobar Gil</w:t>
      </w:r>
      <w:r w:rsidR="00284D1D">
        <w:rPr>
          <w:rFonts w:ascii="Times New Roman" w:hAnsi="Times New Roman" w:cs="Times New Roman"/>
          <w:sz w:val="24"/>
          <w:szCs w:val="24"/>
        </w:rPr>
        <w:t>]</w:t>
      </w:r>
      <w:r>
        <w:rPr>
          <w:rFonts w:ascii="Times New Roman" w:hAnsi="Times New Roman" w:cs="Times New Roman"/>
          <w:sz w:val="24"/>
          <w:szCs w:val="24"/>
        </w:rPr>
        <w:t>.</w:t>
      </w:r>
    </w:p>
    <w:p w14:paraId="630308DF" w14:textId="77777777" w:rsidR="00DC0EAC" w:rsidRDefault="00DC0EAC" w:rsidP="000A73BB">
      <w:pPr>
        <w:spacing w:line="360" w:lineRule="auto"/>
        <w:ind w:left="709" w:hanging="709"/>
        <w:contextualSpacing/>
        <w:jc w:val="both"/>
        <w:rPr>
          <w:rFonts w:ascii="Times New Roman" w:hAnsi="Times New Roman" w:cs="Times New Roman"/>
          <w:sz w:val="24"/>
          <w:szCs w:val="24"/>
        </w:rPr>
      </w:pPr>
    </w:p>
    <w:p w14:paraId="6A98F0CC" w14:textId="78BB4F65" w:rsidR="00DC0EAC" w:rsidRDefault="00DC0EAC"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Sentencia T-1064 de 2007</w:t>
      </w:r>
      <w:r w:rsidRPr="001308EE">
        <w:rPr>
          <w:rFonts w:ascii="Times New Roman" w:hAnsi="Times New Roman" w:cs="Times New Roman"/>
          <w:sz w:val="24"/>
          <w:szCs w:val="24"/>
        </w:rPr>
        <w:t xml:space="preserve">. </w:t>
      </w:r>
      <w:r w:rsidR="00284D1D">
        <w:rPr>
          <w:rFonts w:ascii="Times New Roman" w:hAnsi="Times New Roman" w:cs="Times New Roman"/>
          <w:sz w:val="24"/>
          <w:szCs w:val="24"/>
        </w:rPr>
        <w:t>[</w:t>
      </w:r>
      <w:r w:rsidRPr="001308EE">
        <w:rPr>
          <w:rFonts w:ascii="Times New Roman" w:hAnsi="Times New Roman" w:cs="Times New Roman"/>
          <w:sz w:val="24"/>
          <w:szCs w:val="24"/>
        </w:rPr>
        <w:t xml:space="preserve">M.P. </w:t>
      </w:r>
      <w:r>
        <w:rPr>
          <w:rFonts w:ascii="Times New Roman" w:hAnsi="Times New Roman" w:cs="Times New Roman"/>
          <w:sz w:val="24"/>
          <w:szCs w:val="24"/>
        </w:rPr>
        <w:t>Rodrigo Escobar Gil</w:t>
      </w:r>
      <w:r w:rsidR="00284D1D">
        <w:rPr>
          <w:rFonts w:ascii="Times New Roman" w:hAnsi="Times New Roman" w:cs="Times New Roman"/>
          <w:sz w:val="24"/>
          <w:szCs w:val="24"/>
        </w:rPr>
        <w:t>]</w:t>
      </w:r>
      <w:r>
        <w:rPr>
          <w:rFonts w:ascii="Times New Roman" w:hAnsi="Times New Roman" w:cs="Times New Roman"/>
          <w:sz w:val="24"/>
          <w:szCs w:val="24"/>
        </w:rPr>
        <w:t>.</w:t>
      </w:r>
    </w:p>
    <w:p w14:paraId="5FFE0340" w14:textId="77777777" w:rsidR="00907B65" w:rsidRDefault="00907B65" w:rsidP="000A73BB">
      <w:pPr>
        <w:spacing w:line="360" w:lineRule="auto"/>
        <w:ind w:left="709" w:hanging="709"/>
        <w:contextualSpacing/>
        <w:jc w:val="both"/>
        <w:rPr>
          <w:rFonts w:ascii="Times New Roman" w:hAnsi="Times New Roman" w:cs="Times New Roman"/>
          <w:sz w:val="24"/>
          <w:szCs w:val="24"/>
        </w:rPr>
      </w:pPr>
    </w:p>
    <w:p w14:paraId="7558014C" w14:textId="6C9754D1" w:rsidR="00907B65" w:rsidRDefault="00907B65"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 xml:space="preserve">Sentencia </w:t>
      </w:r>
      <w:r w:rsidRPr="001308EE">
        <w:rPr>
          <w:rFonts w:ascii="Times New Roman" w:hAnsi="Times New Roman" w:cs="Times New Roman"/>
          <w:sz w:val="24"/>
          <w:szCs w:val="24"/>
        </w:rPr>
        <w:t>C-</w:t>
      </w:r>
      <w:r>
        <w:rPr>
          <w:rFonts w:ascii="Times New Roman" w:hAnsi="Times New Roman" w:cs="Times New Roman"/>
          <w:sz w:val="24"/>
          <w:szCs w:val="24"/>
        </w:rPr>
        <w:t>588</w:t>
      </w:r>
      <w:r w:rsidRPr="001308EE">
        <w:rPr>
          <w:rFonts w:ascii="Times New Roman" w:hAnsi="Times New Roman" w:cs="Times New Roman"/>
          <w:sz w:val="24"/>
          <w:szCs w:val="24"/>
        </w:rPr>
        <w:t xml:space="preserve"> de </w:t>
      </w:r>
      <w:r>
        <w:rPr>
          <w:rFonts w:ascii="Times New Roman" w:hAnsi="Times New Roman" w:cs="Times New Roman"/>
          <w:sz w:val="24"/>
          <w:szCs w:val="24"/>
        </w:rPr>
        <w:t>2009</w:t>
      </w:r>
      <w:r w:rsidRPr="001308EE">
        <w:rPr>
          <w:rFonts w:ascii="Times New Roman" w:hAnsi="Times New Roman" w:cs="Times New Roman"/>
          <w:sz w:val="24"/>
          <w:szCs w:val="24"/>
        </w:rPr>
        <w:t xml:space="preserve">. </w:t>
      </w:r>
      <w:r>
        <w:rPr>
          <w:rFonts w:ascii="Times New Roman" w:hAnsi="Times New Roman" w:cs="Times New Roman"/>
          <w:sz w:val="24"/>
          <w:szCs w:val="24"/>
        </w:rPr>
        <w:t>[</w:t>
      </w:r>
      <w:r w:rsidRPr="001308EE">
        <w:rPr>
          <w:rFonts w:ascii="Times New Roman" w:hAnsi="Times New Roman" w:cs="Times New Roman"/>
          <w:sz w:val="24"/>
          <w:szCs w:val="24"/>
        </w:rPr>
        <w:t xml:space="preserve">M.P. </w:t>
      </w:r>
      <w:r>
        <w:rPr>
          <w:rFonts w:ascii="Times New Roman" w:hAnsi="Times New Roman" w:cs="Times New Roman"/>
          <w:sz w:val="24"/>
          <w:szCs w:val="24"/>
        </w:rPr>
        <w:t>Gabriel Eduardo Mendoza Martelo].</w:t>
      </w:r>
    </w:p>
    <w:p w14:paraId="01F929AA" w14:textId="77777777" w:rsidR="00907B65" w:rsidRDefault="00907B65" w:rsidP="000A73BB">
      <w:pPr>
        <w:spacing w:line="360" w:lineRule="auto"/>
        <w:ind w:left="709" w:hanging="709"/>
        <w:contextualSpacing/>
        <w:jc w:val="both"/>
        <w:rPr>
          <w:rFonts w:ascii="Times New Roman" w:hAnsi="Times New Roman" w:cs="Times New Roman"/>
          <w:sz w:val="24"/>
          <w:szCs w:val="24"/>
        </w:rPr>
      </w:pPr>
    </w:p>
    <w:p w14:paraId="7FD0B304" w14:textId="77777777" w:rsidR="00907B65" w:rsidRDefault="00907B65"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 xml:space="preserve">Sentencia </w:t>
      </w:r>
      <w:r w:rsidRPr="001308EE">
        <w:rPr>
          <w:rFonts w:ascii="Times New Roman" w:hAnsi="Times New Roman" w:cs="Times New Roman"/>
          <w:sz w:val="24"/>
          <w:szCs w:val="24"/>
        </w:rPr>
        <w:t>C-</w:t>
      </w:r>
      <w:r>
        <w:rPr>
          <w:rFonts w:ascii="Times New Roman" w:hAnsi="Times New Roman" w:cs="Times New Roman"/>
          <w:sz w:val="24"/>
          <w:szCs w:val="24"/>
        </w:rPr>
        <w:t>319</w:t>
      </w:r>
      <w:r w:rsidRPr="001308EE">
        <w:rPr>
          <w:rFonts w:ascii="Times New Roman" w:hAnsi="Times New Roman" w:cs="Times New Roman"/>
          <w:sz w:val="24"/>
          <w:szCs w:val="24"/>
        </w:rPr>
        <w:t xml:space="preserve"> de </w:t>
      </w:r>
      <w:r>
        <w:rPr>
          <w:rFonts w:ascii="Times New Roman" w:hAnsi="Times New Roman" w:cs="Times New Roman"/>
          <w:sz w:val="24"/>
          <w:szCs w:val="24"/>
        </w:rPr>
        <w:t>2013</w:t>
      </w:r>
      <w:r w:rsidRPr="001308EE">
        <w:rPr>
          <w:rFonts w:ascii="Times New Roman" w:hAnsi="Times New Roman" w:cs="Times New Roman"/>
          <w:sz w:val="24"/>
          <w:szCs w:val="24"/>
        </w:rPr>
        <w:t xml:space="preserve">. </w:t>
      </w:r>
      <w:r>
        <w:rPr>
          <w:rFonts w:ascii="Times New Roman" w:hAnsi="Times New Roman" w:cs="Times New Roman"/>
          <w:sz w:val="24"/>
          <w:szCs w:val="24"/>
        </w:rPr>
        <w:t>[</w:t>
      </w:r>
      <w:r w:rsidRPr="001308EE">
        <w:rPr>
          <w:rFonts w:ascii="Times New Roman" w:hAnsi="Times New Roman" w:cs="Times New Roman"/>
          <w:sz w:val="24"/>
          <w:szCs w:val="24"/>
        </w:rPr>
        <w:t xml:space="preserve">M.P. </w:t>
      </w:r>
      <w:r>
        <w:rPr>
          <w:rFonts w:ascii="Times New Roman" w:hAnsi="Times New Roman" w:cs="Times New Roman"/>
          <w:sz w:val="24"/>
          <w:szCs w:val="24"/>
        </w:rPr>
        <w:t>Luis Ernesto Vargas Silva].</w:t>
      </w:r>
    </w:p>
    <w:p w14:paraId="6D96CFA0" w14:textId="77777777" w:rsidR="00907B65" w:rsidRDefault="00907B65" w:rsidP="000A73BB">
      <w:pPr>
        <w:spacing w:line="360" w:lineRule="auto"/>
        <w:ind w:left="709" w:hanging="709"/>
        <w:contextualSpacing/>
        <w:jc w:val="both"/>
        <w:rPr>
          <w:rFonts w:ascii="Times New Roman" w:hAnsi="Times New Roman" w:cs="Times New Roman"/>
          <w:sz w:val="24"/>
          <w:szCs w:val="24"/>
        </w:rPr>
      </w:pPr>
    </w:p>
    <w:p w14:paraId="2B2BB19A" w14:textId="77777777" w:rsidR="00907B65" w:rsidRDefault="00907B65"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Sentencia T-446</w:t>
      </w:r>
      <w:r w:rsidRPr="001308EE">
        <w:rPr>
          <w:rFonts w:ascii="Times New Roman" w:hAnsi="Times New Roman" w:cs="Times New Roman"/>
          <w:sz w:val="24"/>
          <w:szCs w:val="24"/>
        </w:rPr>
        <w:t xml:space="preserve"> de </w:t>
      </w:r>
      <w:r>
        <w:rPr>
          <w:rFonts w:ascii="Times New Roman" w:hAnsi="Times New Roman" w:cs="Times New Roman"/>
          <w:sz w:val="24"/>
          <w:szCs w:val="24"/>
        </w:rPr>
        <w:t>2013</w:t>
      </w:r>
      <w:r w:rsidRPr="001308EE">
        <w:rPr>
          <w:rFonts w:ascii="Times New Roman" w:hAnsi="Times New Roman" w:cs="Times New Roman"/>
          <w:sz w:val="24"/>
          <w:szCs w:val="24"/>
        </w:rPr>
        <w:t xml:space="preserve">. </w:t>
      </w:r>
      <w:r>
        <w:rPr>
          <w:rFonts w:ascii="Times New Roman" w:hAnsi="Times New Roman" w:cs="Times New Roman"/>
          <w:sz w:val="24"/>
          <w:szCs w:val="24"/>
        </w:rPr>
        <w:t>[</w:t>
      </w:r>
      <w:r w:rsidRPr="001308EE">
        <w:rPr>
          <w:rFonts w:ascii="Times New Roman" w:hAnsi="Times New Roman" w:cs="Times New Roman"/>
          <w:sz w:val="24"/>
          <w:szCs w:val="24"/>
        </w:rPr>
        <w:t xml:space="preserve">M.P. </w:t>
      </w:r>
      <w:r>
        <w:rPr>
          <w:rFonts w:ascii="Times New Roman" w:hAnsi="Times New Roman" w:cs="Times New Roman"/>
          <w:sz w:val="24"/>
          <w:szCs w:val="24"/>
        </w:rPr>
        <w:t>Luis Ernesto Vargas Silva].</w:t>
      </w:r>
    </w:p>
    <w:p w14:paraId="270A42A5" w14:textId="77777777" w:rsidR="00901FF5" w:rsidRDefault="00901FF5" w:rsidP="000A73BB">
      <w:pPr>
        <w:spacing w:line="360" w:lineRule="auto"/>
        <w:ind w:left="709" w:hanging="709"/>
        <w:contextualSpacing/>
        <w:jc w:val="both"/>
        <w:rPr>
          <w:rFonts w:ascii="Times New Roman" w:hAnsi="Times New Roman" w:cs="Times New Roman"/>
          <w:sz w:val="24"/>
          <w:szCs w:val="24"/>
        </w:rPr>
      </w:pPr>
    </w:p>
    <w:p w14:paraId="7D38C4AF" w14:textId="38C5330C" w:rsidR="00901FF5" w:rsidRDefault="00901FF5" w:rsidP="000A73BB">
      <w:pPr>
        <w:spacing w:line="360" w:lineRule="auto"/>
        <w:ind w:left="709" w:hanging="709"/>
        <w:contextualSpacing/>
        <w:jc w:val="both"/>
        <w:rPr>
          <w:rFonts w:ascii="Times New Roman" w:hAnsi="Times New Roman" w:cs="Times New Roman"/>
          <w:sz w:val="24"/>
          <w:szCs w:val="24"/>
        </w:rPr>
      </w:pPr>
      <w:r w:rsidRPr="001308EE">
        <w:rPr>
          <w:rFonts w:ascii="Times New Roman" w:hAnsi="Times New Roman" w:cs="Times New Roman"/>
          <w:sz w:val="24"/>
          <w:szCs w:val="24"/>
        </w:rPr>
        <w:t xml:space="preserve">Corte Constitucional. </w:t>
      </w:r>
      <w:r>
        <w:rPr>
          <w:rFonts w:ascii="Times New Roman" w:hAnsi="Times New Roman" w:cs="Times New Roman"/>
          <w:sz w:val="24"/>
          <w:szCs w:val="24"/>
        </w:rPr>
        <w:t>Sentencia SU-077 de 2018</w:t>
      </w:r>
      <w:r w:rsidRPr="001308EE">
        <w:rPr>
          <w:rFonts w:ascii="Times New Roman" w:hAnsi="Times New Roman" w:cs="Times New Roman"/>
          <w:sz w:val="24"/>
          <w:szCs w:val="24"/>
        </w:rPr>
        <w:t xml:space="preserve">. </w:t>
      </w:r>
      <w:r w:rsidR="00284D1D">
        <w:rPr>
          <w:rFonts w:ascii="Times New Roman" w:hAnsi="Times New Roman" w:cs="Times New Roman"/>
          <w:sz w:val="24"/>
          <w:szCs w:val="24"/>
        </w:rPr>
        <w:t>[</w:t>
      </w:r>
      <w:r w:rsidRPr="001308EE">
        <w:rPr>
          <w:rFonts w:ascii="Times New Roman" w:hAnsi="Times New Roman" w:cs="Times New Roman"/>
          <w:sz w:val="24"/>
          <w:szCs w:val="24"/>
        </w:rPr>
        <w:t xml:space="preserve">M.P. </w:t>
      </w:r>
      <w:r>
        <w:rPr>
          <w:rFonts w:ascii="Times New Roman" w:hAnsi="Times New Roman" w:cs="Times New Roman"/>
          <w:sz w:val="24"/>
          <w:szCs w:val="24"/>
        </w:rPr>
        <w:t>Gloría Stella Ortiz Delgado</w:t>
      </w:r>
      <w:r w:rsidR="00284D1D">
        <w:rPr>
          <w:rFonts w:ascii="Times New Roman" w:hAnsi="Times New Roman" w:cs="Times New Roman"/>
          <w:sz w:val="24"/>
          <w:szCs w:val="24"/>
        </w:rPr>
        <w:t>]</w:t>
      </w:r>
      <w:r>
        <w:rPr>
          <w:rFonts w:ascii="Times New Roman" w:hAnsi="Times New Roman" w:cs="Times New Roman"/>
          <w:sz w:val="24"/>
          <w:szCs w:val="24"/>
        </w:rPr>
        <w:t>.</w:t>
      </w:r>
    </w:p>
    <w:p w14:paraId="43AD01B2" w14:textId="77777777" w:rsidR="004944D6" w:rsidRDefault="004944D6" w:rsidP="000A73BB">
      <w:pPr>
        <w:spacing w:line="360" w:lineRule="auto"/>
        <w:contextualSpacing/>
        <w:jc w:val="both"/>
        <w:rPr>
          <w:rFonts w:ascii="Times New Roman" w:hAnsi="Times New Roman" w:cs="Times New Roman"/>
          <w:sz w:val="24"/>
          <w:szCs w:val="24"/>
        </w:rPr>
      </w:pPr>
    </w:p>
    <w:p w14:paraId="78E67F8B" w14:textId="77777777" w:rsidR="001308EE" w:rsidRDefault="001308EE" w:rsidP="000A73BB">
      <w:pPr>
        <w:spacing w:line="36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Proyectos</w:t>
      </w:r>
    </w:p>
    <w:p w14:paraId="3DB7E305" w14:textId="77777777" w:rsidR="001308EE" w:rsidRPr="001308EE" w:rsidRDefault="001308EE" w:rsidP="000A73BB">
      <w:pPr>
        <w:spacing w:line="360" w:lineRule="auto"/>
        <w:contextualSpacing/>
        <w:jc w:val="center"/>
        <w:rPr>
          <w:rFonts w:ascii="Times New Roman" w:hAnsi="Times New Roman" w:cs="Times New Roman"/>
          <w:b/>
          <w:bCs/>
          <w:sz w:val="24"/>
          <w:szCs w:val="24"/>
        </w:rPr>
      </w:pPr>
    </w:p>
    <w:p w14:paraId="528D0378" w14:textId="1F69FF22" w:rsidR="001308EE" w:rsidRDefault="001308EE" w:rsidP="000A73BB">
      <w:pPr>
        <w:spacing w:line="360" w:lineRule="auto"/>
        <w:ind w:left="709" w:hanging="709"/>
        <w:contextualSpacing/>
        <w:jc w:val="both"/>
        <w:rPr>
          <w:rFonts w:ascii="Times New Roman" w:hAnsi="Times New Roman" w:cs="Times New Roman"/>
          <w:sz w:val="24"/>
          <w:szCs w:val="24"/>
          <w:lang w:val="es-ES"/>
        </w:rPr>
      </w:pPr>
      <w:r>
        <w:rPr>
          <w:rFonts w:ascii="Times New Roman" w:hAnsi="Times New Roman" w:cs="Times New Roman"/>
          <w:sz w:val="24"/>
          <w:szCs w:val="24"/>
        </w:rPr>
        <w:t xml:space="preserve">Asamblea Nacional Constituyente. (1991). Gaceta Constitucional. </w:t>
      </w:r>
      <w:r w:rsidRPr="007920EA">
        <w:rPr>
          <w:rFonts w:ascii="Times New Roman" w:hAnsi="Times New Roman" w:cs="Times New Roman"/>
          <w:sz w:val="24"/>
          <w:szCs w:val="24"/>
          <w:lang w:val="es-ES"/>
        </w:rPr>
        <w:t>(</w:t>
      </w:r>
      <w:proofErr w:type="spellStart"/>
      <w:r w:rsidRPr="007920EA">
        <w:rPr>
          <w:rFonts w:ascii="Times New Roman" w:hAnsi="Times New Roman" w:cs="Times New Roman"/>
          <w:sz w:val="24"/>
          <w:szCs w:val="24"/>
          <w:lang w:val="es-ES"/>
        </w:rPr>
        <w:t>N°</w:t>
      </w:r>
      <w:proofErr w:type="spellEnd"/>
      <w:r w:rsidRPr="007920EA">
        <w:rPr>
          <w:rFonts w:ascii="Times New Roman" w:hAnsi="Times New Roman" w:cs="Times New Roman"/>
          <w:sz w:val="24"/>
          <w:szCs w:val="24"/>
          <w:lang w:val="es-ES"/>
        </w:rPr>
        <w:t xml:space="preserve"> </w:t>
      </w:r>
      <w:r>
        <w:rPr>
          <w:rFonts w:ascii="Times New Roman" w:hAnsi="Times New Roman" w:cs="Times New Roman"/>
          <w:sz w:val="24"/>
          <w:szCs w:val="24"/>
          <w:lang w:val="es-ES"/>
        </w:rPr>
        <w:t>52</w:t>
      </w:r>
      <w:r w:rsidRPr="007920EA">
        <w:rPr>
          <w:rFonts w:ascii="Times New Roman" w:hAnsi="Times New Roman" w:cs="Times New Roman"/>
          <w:sz w:val="24"/>
          <w:szCs w:val="24"/>
          <w:lang w:val="es-ES"/>
        </w:rPr>
        <w:t xml:space="preserve">), </w:t>
      </w:r>
      <w:r>
        <w:rPr>
          <w:rFonts w:ascii="Times New Roman" w:hAnsi="Times New Roman" w:cs="Times New Roman"/>
          <w:sz w:val="24"/>
          <w:szCs w:val="24"/>
          <w:lang w:val="es-ES"/>
        </w:rPr>
        <w:t>17 de abril</w:t>
      </w:r>
      <w:r w:rsidRPr="007920EA">
        <w:rPr>
          <w:rFonts w:ascii="Times New Roman" w:hAnsi="Times New Roman" w:cs="Times New Roman"/>
          <w:sz w:val="24"/>
          <w:szCs w:val="24"/>
          <w:lang w:val="es-ES"/>
        </w:rPr>
        <w:t>, Bogotá.</w:t>
      </w:r>
      <w:r w:rsidR="00FE0BAC">
        <w:rPr>
          <w:rFonts w:ascii="Times New Roman" w:hAnsi="Times New Roman" w:cs="Times New Roman"/>
          <w:sz w:val="24"/>
          <w:szCs w:val="24"/>
          <w:lang w:val="es-ES"/>
        </w:rPr>
        <w:t xml:space="preserve"> </w:t>
      </w:r>
      <w:hyperlink r:id="rId16" w:history="1">
        <w:r w:rsidR="00FE0BAC" w:rsidRPr="00974658">
          <w:rPr>
            <w:rStyle w:val="Hipervnculo"/>
            <w:rFonts w:ascii="Times New Roman" w:hAnsi="Times New Roman" w:cs="Times New Roman"/>
            <w:sz w:val="24"/>
            <w:szCs w:val="24"/>
            <w:lang w:val="es-ES"/>
          </w:rPr>
          <w:t>https://babel.banrepcultural.org/digital/collection/p17054coll26/id/3784</w:t>
        </w:r>
      </w:hyperlink>
      <w:r w:rsidR="00FE0BAC">
        <w:rPr>
          <w:rFonts w:ascii="Times New Roman" w:hAnsi="Times New Roman" w:cs="Times New Roman"/>
          <w:sz w:val="24"/>
          <w:szCs w:val="24"/>
          <w:lang w:val="es-ES"/>
        </w:rPr>
        <w:t xml:space="preserve">. </w:t>
      </w:r>
    </w:p>
    <w:p w14:paraId="06CAE578" w14:textId="77777777" w:rsidR="001308EE" w:rsidRDefault="001308EE" w:rsidP="000A73BB">
      <w:pPr>
        <w:spacing w:line="360" w:lineRule="auto"/>
        <w:ind w:left="709" w:hanging="709"/>
        <w:contextualSpacing/>
        <w:jc w:val="both"/>
        <w:rPr>
          <w:rFonts w:ascii="Times New Roman" w:hAnsi="Times New Roman" w:cs="Times New Roman"/>
          <w:sz w:val="24"/>
          <w:szCs w:val="24"/>
          <w:lang w:val="es-ES"/>
        </w:rPr>
      </w:pPr>
    </w:p>
    <w:p w14:paraId="30D1DC06" w14:textId="224C5A86" w:rsidR="001308EE" w:rsidRDefault="001308EE" w:rsidP="000A73BB">
      <w:pPr>
        <w:spacing w:line="360" w:lineRule="auto"/>
        <w:ind w:left="709" w:hanging="709"/>
        <w:contextualSpacing/>
        <w:jc w:val="both"/>
        <w:rPr>
          <w:rFonts w:ascii="Times New Roman" w:hAnsi="Times New Roman" w:cs="Times New Roman"/>
          <w:sz w:val="24"/>
          <w:szCs w:val="24"/>
          <w:lang w:val="es-ES"/>
        </w:rPr>
      </w:pPr>
      <w:r>
        <w:rPr>
          <w:rFonts w:ascii="Times New Roman" w:hAnsi="Times New Roman" w:cs="Times New Roman"/>
          <w:sz w:val="24"/>
          <w:szCs w:val="24"/>
        </w:rPr>
        <w:t xml:space="preserve">Asamblea Nacional Constituyente. (1991). Gaceta Constitucional. </w:t>
      </w:r>
      <w:r w:rsidRPr="007920EA">
        <w:rPr>
          <w:rFonts w:ascii="Times New Roman" w:hAnsi="Times New Roman" w:cs="Times New Roman"/>
          <w:sz w:val="24"/>
          <w:szCs w:val="24"/>
          <w:lang w:val="es-ES"/>
        </w:rPr>
        <w:t>(</w:t>
      </w:r>
      <w:proofErr w:type="spellStart"/>
      <w:r w:rsidRPr="007920EA">
        <w:rPr>
          <w:rFonts w:ascii="Times New Roman" w:hAnsi="Times New Roman" w:cs="Times New Roman"/>
          <w:sz w:val="24"/>
          <w:szCs w:val="24"/>
          <w:lang w:val="es-ES"/>
        </w:rPr>
        <w:t>N°</w:t>
      </w:r>
      <w:proofErr w:type="spellEnd"/>
      <w:r w:rsidRPr="007920EA">
        <w:rPr>
          <w:rFonts w:ascii="Times New Roman" w:hAnsi="Times New Roman" w:cs="Times New Roman"/>
          <w:sz w:val="24"/>
          <w:szCs w:val="24"/>
          <w:lang w:val="es-ES"/>
        </w:rPr>
        <w:t xml:space="preserve"> </w:t>
      </w:r>
      <w:r>
        <w:rPr>
          <w:rFonts w:ascii="Times New Roman" w:hAnsi="Times New Roman" w:cs="Times New Roman"/>
          <w:sz w:val="24"/>
          <w:szCs w:val="24"/>
          <w:lang w:val="es-ES"/>
        </w:rPr>
        <w:t>77</w:t>
      </w:r>
      <w:r w:rsidRPr="007920EA">
        <w:rPr>
          <w:rFonts w:ascii="Times New Roman" w:hAnsi="Times New Roman" w:cs="Times New Roman"/>
          <w:sz w:val="24"/>
          <w:szCs w:val="24"/>
          <w:lang w:val="es-ES"/>
        </w:rPr>
        <w:t xml:space="preserve">), </w:t>
      </w:r>
      <w:r>
        <w:rPr>
          <w:rFonts w:ascii="Times New Roman" w:hAnsi="Times New Roman" w:cs="Times New Roman"/>
          <w:sz w:val="24"/>
          <w:szCs w:val="24"/>
          <w:lang w:val="es-ES"/>
        </w:rPr>
        <w:t>20 de mayo</w:t>
      </w:r>
      <w:r w:rsidRPr="007920EA">
        <w:rPr>
          <w:rFonts w:ascii="Times New Roman" w:hAnsi="Times New Roman" w:cs="Times New Roman"/>
          <w:sz w:val="24"/>
          <w:szCs w:val="24"/>
          <w:lang w:val="es-ES"/>
        </w:rPr>
        <w:t>, Bogotá.</w:t>
      </w:r>
      <w:r w:rsidR="00FE0BAC">
        <w:rPr>
          <w:rFonts w:ascii="Times New Roman" w:hAnsi="Times New Roman" w:cs="Times New Roman"/>
          <w:sz w:val="24"/>
          <w:szCs w:val="24"/>
          <w:lang w:val="es-ES"/>
        </w:rPr>
        <w:t xml:space="preserve"> </w:t>
      </w:r>
      <w:hyperlink r:id="rId17" w:history="1">
        <w:r w:rsidR="00FE0BAC" w:rsidRPr="00974658">
          <w:rPr>
            <w:rStyle w:val="Hipervnculo"/>
            <w:rFonts w:ascii="Times New Roman" w:hAnsi="Times New Roman" w:cs="Times New Roman"/>
            <w:sz w:val="24"/>
            <w:szCs w:val="24"/>
            <w:lang w:val="es-ES"/>
          </w:rPr>
          <w:t>https://babel.banrepcultural.org/digital/collection/p17054coll26/id/3784</w:t>
        </w:r>
      </w:hyperlink>
      <w:r w:rsidR="00FE0BAC">
        <w:rPr>
          <w:rFonts w:ascii="Times New Roman" w:hAnsi="Times New Roman" w:cs="Times New Roman"/>
          <w:sz w:val="24"/>
          <w:szCs w:val="24"/>
          <w:lang w:val="es-ES"/>
        </w:rPr>
        <w:t xml:space="preserve">. </w:t>
      </w:r>
    </w:p>
    <w:p w14:paraId="7DF2AB31" w14:textId="77777777" w:rsidR="001308EE" w:rsidRDefault="001308EE" w:rsidP="000A73BB">
      <w:pPr>
        <w:spacing w:line="360" w:lineRule="auto"/>
        <w:ind w:left="709" w:hanging="709"/>
        <w:contextualSpacing/>
        <w:jc w:val="both"/>
        <w:rPr>
          <w:rFonts w:ascii="Times New Roman" w:hAnsi="Times New Roman" w:cs="Times New Roman"/>
          <w:sz w:val="24"/>
          <w:szCs w:val="24"/>
          <w:lang w:val="es-ES"/>
        </w:rPr>
      </w:pPr>
    </w:p>
    <w:p w14:paraId="619E6EE9" w14:textId="79014791" w:rsidR="001308EE" w:rsidRDefault="001308EE" w:rsidP="000A73BB">
      <w:pPr>
        <w:spacing w:line="360" w:lineRule="auto"/>
        <w:ind w:left="709" w:hanging="709"/>
        <w:contextualSpacing/>
        <w:jc w:val="both"/>
        <w:rPr>
          <w:rFonts w:ascii="Times New Roman" w:hAnsi="Times New Roman" w:cs="Times New Roman"/>
          <w:sz w:val="24"/>
          <w:szCs w:val="24"/>
          <w:lang w:val="es-ES"/>
        </w:rPr>
      </w:pPr>
      <w:r>
        <w:rPr>
          <w:rFonts w:ascii="Times New Roman" w:hAnsi="Times New Roman" w:cs="Times New Roman"/>
          <w:sz w:val="24"/>
          <w:szCs w:val="24"/>
        </w:rPr>
        <w:t xml:space="preserve">Asamblea Nacional Constituyente. (1991). Gaceta Constitucional. </w:t>
      </w:r>
      <w:r w:rsidRPr="007920EA">
        <w:rPr>
          <w:rFonts w:ascii="Times New Roman" w:hAnsi="Times New Roman" w:cs="Times New Roman"/>
          <w:sz w:val="24"/>
          <w:szCs w:val="24"/>
          <w:lang w:val="es-ES"/>
        </w:rPr>
        <w:t>(</w:t>
      </w:r>
      <w:proofErr w:type="spellStart"/>
      <w:r w:rsidRPr="007920EA">
        <w:rPr>
          <w:rFonts w:ascii="Times New Roman" w:hAnsi="Times New Roman" w:cs="Times New Roman"/>
          <w:sz w:val="24"/>
          <w:szCs w:val="24"/>
          <w:lang w:val="es-ES"/>
        </w:rPr>
        <w:t>N°</w:t>
      </w:r>
      <w:proofErr w:type="spellEnd"/>
      <w:r w:rsidRPr="007920EA">
        <w:rPr>
          <w:rFonts w:ascii="Times New Roman" w:hAnsi="Times New Roman" w:cs="Times New Roman"/>
          <w:sz w:val="24"/>
          <w:szCs w:val="24"/>
          <w:lang w:val="es-ES"/>
        </w:rPr>
        <w:t xml:space="preserve"> </w:t>
      </w:r>
      <w:r>
        <w:rPr>
          <w:rFonts w:ascii="Times New Roman" w:hAnsi="Times New Roman" w:cs="Times New Roman"/>
          <w:sz w:val="24"/>
          <w:szCs w:val="24"/>
          <w:lang w:val="es-ES"/>
        </w:rPr>
        <w:t>113</w:t>
      </w:r>
      <w:r w:rsidRPr="007920EA">
        <w:rPr>
          <w:rFonts w:ascii="Times New Roman" w:hAnsi="Times New Roman" w:cs="Times New Roman"/>
          <w:sz w:val="24"/>
          <w:szCs w:val="24"/>
          <w:lang w:val="es-ES"/>
        </w:rPr>
        <w:t xml:space="preserve">), </w:t>
      </w:r>
      <w:r>
        <w:rPr>
          <w:rFonts w:ascii="Times New Roman" w:hAnsi="Times New Roman" w:cs="Times New Roman"/>
          <w:sz w:val="24"/>
          <w:szCs w:val="24"/>
          <w:lang w:val="es-ES"/>
        </w:rPr>
        <w:t>3 de julio</w:t>
      </w:r>
      <w:r w:rsidRPr="007920EA">
        <w:rPr>
          <w:rFonts w:ascii="Times New Roman" w:hAnsi="Times New Roman" w:cs="Times New Roman"/>
          <w:sz w:val="24"/>
          <w:szCs w:val="24"/>
          <w:lang w:val="es-ES"/>
        </w:rPr>
        <w:t>, Bogotá.</w:t>
      </w:r>
      <w:r w:rsidR="00FE0BAC">
        <w:rPr>
          <w:rFonts w:ascii="Times New Roman" w:hAnsi="Times New Roman" w:cs="Times New Roman"/>
          <w:sz w:val="24"/>
          <w:szCs w:val="24"/>
          <w:lang w:val="es-ES"/>
        </w:rPr>
        <w:t xml:space="preserve"> </w:t>
      </w:r>
      <w:hyperlink r:id="rId18" w:history="1">
        <w:r w:rsidR="00FE0BAC" w:rsidRPr="00974658">
          <w:rPr>
            <w:rStyle w:val="Hipervnculo"/>
            <w:rFonts w:ascii="Times New Roman" w:hAnsi="Times New Roman" w:cs="Times New Roman"/>
            <w:sz w:val="24"/>
            <w:szCs w:val="24"/>
            <w:lang w:val="es-ES"/>
          </w:rPr>
          <w:t>https://babel.banrepcultural.org/digital/collection/p17054coll26/id/3784</w:t>
        </w:r>
      </w:hyperlink>
      <w:r w:rsidR="00FE0BAC">
        <w:rPr>
          <w:rFonts w:ascii="Times New Roman" w:hAnsi="Times New Roman" w:cs="Times New Roman"/>
          <w:sz w:val="24"/>
          <w:szCs w:val="24"/>
          <w:lang w:val="es-ES"/>
        </w:rPr>
        <w:t xml:space="preserve">. </w:t>
      </w:r>
    </w:p>
    <w:p w14:paraId="1611C115" w14:textId="77777777" w:rsidR="001308EE" w:rsidRDefault="001308EE" w:rsidP="000A73BB">
      <w:pPr>
        <w:spacing w:line="360" w:lineRule="auto"/>
        <w:ind w:left="709" w:hanging="709"/>
        <w:contextualSpacing/>
        <w:jc w:val="both"/>
        <w:rPr>
          <w:rFonts w:ascii="Times New Roman" w:hAnsi="Times New Roman" w:cs="Times New Roman"/>
          <w:sz w:val="24"/>
          <w:szCs w:val="24"/>
          <w:lang w:val="es-ES"/>
        </w:rPr>
      </w:pPr>
    </w:p>
    <w:p w14:paraId="4228ED57" w14:textId="28881CD9" w:rsidR="001308EE" w:rsidRDefault="001308EE" w:rsidP="000A73BB">
      <w:pPr>
        <w:spacing w:line="360" w:lineRule="auto"/>
        <w:ind w:left="709" w:hanging="709"/>
        <w:contextualSpacing/>
        <w:jc w:val="both"/>
        <w:rPr>
          <w:rFonts w:ascii="Times New Roman" w:hAnsi="Times New Roman" w:cs="Times New Roman"/>
          <w:sz w:val="24"/>
          <w:szCs w:val="24"/>
        </w:rPr>
      </w:pPr>
      <w:r>
        <w:rPr>
          <w:rFonts w:ascii="Times New Roman" w:hAnsi="Times New Roman" w:cs="Times New Roman"/>
          <w:sz w:val="24"/>
          <w:szCs w:val="24"/>
        </w:rPr>
        <w:t>Asamblea Nacional Constituyente. (1991). Gaceta Constitucional. (</w:t>
      </w:r>
      <w:proofErr w:type="spellStart"/>
      <w:r>
        <w:rPr>
          <w:rFonts w:ascii="Times New Roman" w:hAnsi="Times New Roman" w:cs="Times New Roman"/>
          <w:sz w:val="24"/>
          <w:szCs w:val="24"/>
        </w:rPr>
        <w:t>N°</w:t>
      </w:r>
      <w:proofErr w:type="spellEnd"/>
      <w:r>
        <w:rPr>
          <w:rFonts w:ascii="Times New Roman" w:hAnsi="Times New Roman" w:cs="Times New Roman"/>
          <w:sz w:val="24"/>
          <w:szCs w:val="24"/>
        </w:rPr>
        <w:t xml:space="preserve"> 132), 24 de octubre, Bogotá.</w:t>
      </w:r>
      <w:r w:rsidR="00FE0BAC">
        <w:rPr>
          <w:rFonts w:ascii="Times New Roman" w:hAnsi="Times New Roman" w:cs="Times New Roman"/>
          <w:sz w:val="24"/>
          <w:szCs w:val="24"/>
        </w:rPr>
        <w:t xml:space="preserve"> </w:t>
      </w:r>
      <w:hyperlink r:id="rId19" w:history="1">
        <w:r w:rsidR="00FE0BAC" w:rsidRPr="00974658">
          <w:rPr>
            <w:rStyle w:val="Hipervnculo"/>
            <w:rFonts w:ascii="Times New Roman" w:hAnsi="Times New Roman" w:cs="Times New Roman"/>
            <w:sz w:val="24"/>
            <w:szCs w:val="24"/>
          </w:rPr>
          <w:t>https://babel.banrepcultural.org/digital/collection/p17054coll26/id/3784</w:t>
        </w:r>
      </w:hyperlink>
      <w:r w:rsidR="00FE0BAC">
        <w:rPr>
          <w:rFonts w:ascii="Times New Roman" w:hAnsi="Times New Roman" w:cs="Times New Roman"/>
          <w:sz w:val="24"/>
          <w:szCs w:val="24"/>
        </w:rPr>
        <w:t xml:space="preserve">. </w:t>
      </w:r>
    </w:p>
    <w:p w14:paraId="3725EA9D" w14:textId="77777777" w:rsidR="001308EE" w:rsidRDefault="001308EE" w:rsidP="000A73BB">
      <w:pPr>
        <w:spacing w:line="360" w:lineRule="auto"/>
        <w:ind w:left="709" w:hanging="709"/>
        <w:contextualSpacing/>
        <w:jc w:val="both"/>
        <w:rPr>
          <w:rFonts w:ascii="Times New Roman" w:hAnsi="Times New Roman" w:cs="Times New Roman"/>
          <w:sz w:val="24"/>
          <w:szCs w:val="24"/>
        </w:rPr>
      </w:pPr>
    </w:p>
    <w:p w14:paraId="44A651DE" w14:textId="6774A803" w:rsidR="001308EE" w:rsidRDefault="001308EE" w:rsidP="000A73BB">
      <w:pPr>
        <w:spacing w:line="360" w:lineRule="auto"/>
        <w:ind w:left="709" w:hanging="709"/>
        <w:contextualSpacing/>
        <w:jc w:val="both"/>
        <w:rPr>
          <w:rFonts w:ascii="Times New Roman" w:hAnsi="Times New Roman" w:cs="Times New Roman"/>
          <w:sz w:val="24"/>
          <w:szCs w:val="24"/>
        </w:rPr>
      </w:pPr>
      <w:r>
        <w:rPr>
          <w:rFonts w:ascii="Times New Roman" w:hAnsi="Times New Roman" w:cs="Times New Roman"/>
          <w:sz w:val="24"/>
          <w:szCs w:val="24"/>
        </w:rPr>
        <w:t>Asamblea Nacional Constituyente. (1991). Gaceta Constitucional. (</w:t>
      </w:r>
      <w:proofErr w:type="spellStart"/>
      <w:r>
        <w:rPr>
          <w:rFonts w:ascii="Times New Roman" w:hAnsi="Times New Roman" w:cs="Times New Roman"/>
          <w:sz w:val="24"/>
          <w:szCs w:val="24"/>
        </w:rPr>
        <w:t>N°</w:t>
      </w:r>
      <w:proofErr w:type="spellEnd"/>
      <w:r>
        <w:rPr>
          <w:rFonts w:ascii="Times New Roman" w:hAnsi="Times New Roman" w:cs="Times New Roman"/>
          <w:sz w:val="24"/>
          <w:szCs w:val="24"/>
        </w:rPr>
        <w:t xml:space="preserve"> 136), 11 de noviembre, Bogotá.</w:t>
      </w:r>
      <w:r w:rsidR="00FE0BAC">
        <w:rPr>
          <w:rFonts w:ascii="Times New Roman" w:hAnsi="Times New Roman" w:cs="Times New Roman"/>
          <w:sz w:val="24"/>
          <w:szCs w:val="24"/>
        </w:rPr>
        <w:t xml:space="preserve"> </w:t>
      </w:r>
      <w:hyperlink r:id="rId20" w:history="1">
        <w:r w:rsidR="00FE0BAC" w:rsidRPr="00974658">
          <w:rPr>
            <w:rStyle w:val="Hipervnculo"/>
            <w:rFonts w:ascii="Times New Roman" w:hAnsi="Times New Roman" w:cs="Times New Roman"/>
            <w:sz w:val="24"/>
            <w:szCs w:val="24"/>
          </w:rPr>
          <w:t>https://babel.banrepcultural.org/digital/collection/p17054coll26/id/3784</w:t>
        </w:r>
      </w:hyperlink>
      <w:r w:rsidR="00FE0BAC">
        <w:rPr>
          <w:rFonts w:ascii="Times New Roman" w:hAnsi="Times New Roman" w:cs="Times New Roman"/>
          <w:sz w:val="24"/>
          <w:szCs w:val="24"/>
        </w:rPr>
        <w:t xml:space="preserve">. </w:t>
      </w:r>
    </w:p>
    <w:p w14:paraId="3B9F7A68" w14:textId="77777777" w:rsidR="001308EE" w:rsidRDefault="001308EE" w:rsidP="000A73BB">
      <w:pPr>
        <w:spacing w:line="360" w:lineRule="auto"/>
        <w:ind w:left="709" w:hanging="709"/>
        <w:contextualSpacing/>
        <w:jc w:val="both"/>
        <w:rPr>
          <w:rFonts w:ascii="Times New Roman" w:hAnsi="Times New Roman" w:cs="Times New Roman"/>
          <w:sz w:val="24"/>
          <w:szCs w:val="24"/>
        </w:rPr>
      </w:pPr>
    </w:p>
    <w:p w14:paraId="7027A991" w14:textId="002E25EC" w:rsidR="001308EE" w:rsidRDefault="001308EE" w:rsidP="000A73BB">
      <w:pPr>
        <w:spacing w:line="360" w:lineRule="auto"/>
        <w:ind w:left="709" w:hanging="709"/>
        <w:contextualSpacing/>
        <w:jc w:val="both"/>
        <w:rPr>
          <w:rFonts w:ascii="Times New Roman" w:hAnsi="Times New Roman" w:cs="Times New Roman"/>
          <w:sz w:val="24"/>
          <w:szCs w:val="24"/>
        </w:rPr>
      </w:pPr>
      <w:r>
        <w:rPr>
          <w:rFonts w:ascii="Times New Roman" w:hAnsi="Times New Roman" w:cs="Times New Roman"/>
          <w:sz w:val="24"/>
          <w:szCs w:val="24"/>
        </w:rPr>
        <w:t>Asamblea Nacional Constituyente. (1991). Gaceta Constitucional. (</w:t>
      </w:r>
      <w:proofErr w:type="spellStart"/>
      <w:r>
        <w:rPr>
          <w:rFonts w:ascii="Times New Roman" w:hAnsi="Times New Roman" w:cs="Times New Roman"/>
          <w:sz w:val="24"/>
          <w:szCs w:val="24"/>
        </w:rPr>
        <w:t>N°</w:t>
      </w:r>
      <w:proofErr w:type="spellEnd"/>
      <w:r>
        <w:rPr>
          <w:rFonts w:ascii="Times New Roman" w:hAnsi="Times New Roman" w:cs="Times New Roman"/>
          <w:sz w:val="24"/>
          <w:szCs w:val="24"/>
        </w:rPr>
        <w:t xml:space="preserve"> 142), 21 de diciembre, Bogotá.</w:t>
      </w:r>
      <w:r w:rsidR="00FE0BAC">
        <w:rPr>
          <w:rFonts w:ascii="Times New Roman" w:hAnsi="Times New Roman" w:cs="Times New Roman"/>
          <w:sz w:val="24"/>
          <w:szCs w:val="24"/>
        </w:rPr>
        <w:t xml:space="preserve"> </w:t>
      </w:r>
      <w:hyperlink r:id="rId21" w:history="1">
        <w:r w:rsidR="00FE0BAC" w:rsidRPr="00974658">
          <w:rPr>
            <w:rStyle w:val="Hipervnculo"/>
            <w:rFonts w:ascii="Times New Roman" w:hAnsi="Times New Roman" w:cs="Times New Roman"/>
            <w:sz w:val="24"/>
            <w:szCs w:val="24"/>
          </w:rPr>
          <w:t>https://babel.banrepcultural.org/digital/collection/p17054coll26/id/3784</w:t>
        </w:r>
      </w:hyperlink>
      <w:r w:rsidR="00FE0BAC">
        <w:rPr>
          <w:rFonts w:ascii="Times New Roman" w:hAnsi="Times New Roman" w:cs="Times New Roman"/>
          <w:sz w:val="24"/>
          <w:szCs w:val="24"/>
        </w:rPr>
        <w:t xml:space="preserve">. </w:t>
      </w:r>
    </w:p>
    <w:p w14:paraId="74E7BA64" w14:textId="77777777" w:rsidR="001308EE" w:rsidRPr="00AF541E" w:rsidRDefault="001308EE" w:rsidP="000A73BB">
      <w:pPr>
        <w:spacing w:line="360" w:lineRule="auto"/>
        <w:contextualSpacing/>
        <w:jc w:val="both"/>
        <w:rPr>
          <w:rFonts w:ascii="Times New Roman" w:hAnsi="Times New Roman" w:cs="Times New Roman"/>
          <w:sz w:val="24"/>
          <w:szCs w:val="24"/>
        </w:rPr>
      </w:pPr>
    </w:p>
    <w:sectPr w:rsidR="001308EE" w:rsidRPr="00AF541E" w:rsidSect="00E920B4">
      <w:footerReference w:type="default" r:id="rId22"/>
      <w:pgSz w:w="12240" w:h="15840"/>
      <w:pgMar w:top="1440" w:right="1440" w:bottom="1440"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DA362B" w14:textId="77777777" w:rsidR="003C7CF6" w:rsidRDefault="003C7CF6" w:rsidP="00412EEB">
      <w:pPr>
        <w:spacing w:after="0" w:line="240" w:lineRule="auto"/>
      </w:pPr>
      <w:r>
        <w:separator/>
      </w:r>
    </w:p>
  </w:endnote>
  <w:endnote w:type="continuationSeparator" w:id="0">
    <w:p w14:paraId="54307FA9" w14:textId="77777777" w:rsidR="003C7CF6" w:rsidRDefault="003C7CF6" w:rsidP="00412E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8012253"/>
      <w:docPartObj>
        <w:docPartGallery w:val="Page Numbers (Bottom of Page)"/>
        <w:docPartUnique/>
      </w:docPartObj>
    </w:sdtPr>
    <w:sdtEndPr>
      <w:rPr>
        <w:rFonts w:ascii="Times New Roman" w:hAnsi="Times New Roman" w:cs="Times New Roman"/>
        <w:sz w:val="20"/>
        <w:szCs w:val="20"/>
      </w:rPr>
    </w:sdtEndPr>
    <w:sdtContent>
      <w:p w14:paraId="36D9EC4B" w14:textId="5D08D7B8" w:rsidR="000325D5" w:rsidRPr="00051889" w:rsidRDefault="000325D5">
        <w:pPr>
          <w:pStyle w:val="Piedepgina"/>
          <w:jc w:val="right"/>
          <w:rPr>
            <w:rFonts w:ascii="Times New Roman" w:hAnsi="Times New Roman" w:cs="Times New Roman"/>
            <w:sz w:val="20"/>
            <w:szCs w:val="20"/>
          </w:rPr>
        </w:pPr>
        <w:r w:rsidRPr="00051889">
          <w:rPr>
            <w:rFonts w:ascii="Times New Roman" w:hAnsi="Times New Roman" w:cs="Times New Roman"/>
            <w:sz w:val="20"/>
            <w:szCs w:val="20"/>
          </w:rPr>
          <w:fldChar w:fldCharType="begin"/>
        </w:r>
        <w:r w:rsidRPr="00051889">
          <w:rPr>
            <w:rFonts w:ascii="Times New Roman" w:hAnsi="Times New Roman" w:cs="Times New Roman"/>
            <w:sz w:val="20"/>
            <w:szCs w:val="20"/>
          </w:rPr>
          <w:instrText>PAGE   \* MERGEFORMAT</w:instrText>
        </w:r>
        <w:r w:rsidRPr="00051889">
          <w:rPr>
            <w:rFonts w:ascii="Times New Roman" w:hAnsi="Times New Roman" w:cs="Times New Roman"/>
            <w:sz w:val="20"/>
            <w:szCs w:val="20"/>
          </w:rPr>
          <w:fldChar w:fldCharType="separate"/>
        </w:r>
        <w:r w:rsidR="00374B56" w:rsidRPr="00374B56">
          <w:rPr>
            <w:rFonts w:ascii="Times New Roman" w:hAnsi="Times New Roman" w:cs="Times New Roman"/>
            <w:noProof/>
            <w:sz w:val="20"/>
            <w:szCs w:val="20"/>
            <w:lang w:val="es-ES"/>
          </w:rPr>
          <w:t>98</w:t>
        </w:r>
        <w:r w:rsidRPr="00051889">
          <w:rPr>
            <w:rFonts w:ascii="Times New Roman" w:hAnsi="Times New Roman" w:cs="Times New Roman"/>
            <w:sz w:val="20"/>
            <w:szCs w:val="20"/>
          </w:rPr>
          <w:fldChar w:fldCharType="end"/>
        </w:r>
      </w:p>
    </w:sdtContent>
  </w:sdt>
  <w:p w14:paraId="755BC3F5" w14:textId="77777777" w:rsidR="000325D5" w:rsidRDefault="000325D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BDA9C6" w14:textId="77777777" w:rsidR="003C7CF6" w:rsidRDefault="003C7CF6" w:rsidP="00412EEB">
      <w:pPr>
        <w:spacing w:after="0" w:line="240" w:lineRule="auto"/>
      </w:pPr>
      <w:r>
        <w:separator/>
      </w:r>
    </w:p>
  </w:footnote>
  <w:footnote w:type="continuationSeparator" w:id="0">
    <w:p w14:paraId="3B152FBE" w14:textId="77777777" w:rsidR="003C7CF6" w:rsidRDefault="003C7CF6" w:rsidP="00412EEB">
      <w:pPr>
        <w:spacing w:after="0" w:line="240" w:lineRule="auto"/>
      </w:pPr>
      <w:r>
        <w:continuationSeparator/>
      </w:r>
    </w:p>
  </w:footnote>
  <w:footnote w:id="1">
    <w:p w14:paraId="546B2C6F" w14:textId="7652DCFB" w:rsidR="000325D5" w:rsidRPr="00A07087" w:rsidRDefault="000325D5">
      <w:pPr>
        <w:pStyle w:val="Textonotapie"/>
        <w:rPr>
          <w:rFonts w:ascii="Times New Roman" w:hAnsi="Times New Roman" w:cs="Times New Roman"/>
        </w:rPr>
      </w:pPr>
      <w:r w:rsidRPr="00A07087">
        <w:rPr>
          <w:rStyle w:val="Refdenotaalpie"/>
          <w:rFonts w:ascii="Times New Roman" w:hAnsi="Times New Roman" w:cs="Times New Roman"/>
        </w:rPr>
        <w:footnoteRef/>
      </w:r>
      <w:r w:rsidRPr="00A07087">
        <w:rPr>
          <w:rFonts w:ascii="Times New Roman" w:hAnsi="Times New Roman" w:cs="Times New Roman"/>
        </w:rPr>
        <w:t xml:space="preserve"> “La Constitución es norma de normas. En todo caso de incompatibilidad entre la Constitución y la ley u otra norma jurídica, se aplicarán las disposiciones constitucionales”.</w:t>
      </w:r>
    </w:p>
  </w:footnote>
  <w:footnote w:id="2">
    <w:p w14:paraId="731C8E79" w14:textId="63F473E1" w:rsidR="000325D5" w:rsidRDefault="000325D5">
      <w:pPr>
        <w:pStyle w:val="Textonotapie"/>
      </w:pPr>
      <w:r w:rsidRPr="00A07087">
        <w:rPr>
          <w:rStyle w:val="Refdenotaalpie"/>
          <w:rFonts w:ascii="Times New Roman" w:hAnsi="Times New Roman" w:cs="Times New Roman"/>
        </w:rPr>
        <w:footnoteRef/>
      </w:r>
      <w:r w:rsidRPr="00A07087">
        <w:rPr>
          <w:rFonts w:ascii="Times New Roman" w:hAnsi="Times New Roman" w:cs="Times New Roman"/>
        </w:rPr>
        <w:t xml:space="preserve"> “A la Corte Constitucional se le confía la guarda de la integridad y supremacía de la Constitución, en los estrictos y precisos términos de este artículo. Con tal fin, cumplirá las siguientes funciones […]”.</w:t>
      </w:r>
    </w:p>
  </w:footnote>
  <w:footnote w:id="3">
    <w:p w14:paraId="360F6599" w14:textId="77777777" w:rsidR="000325D5" w:rsidRPr="005619EC" w:rsidRDefault="000325D5" w:rsidP="00BB4C47">
      <w:pPr>
        <w:pStyle w:val="Textonotapie"/>
        <w:jc w:val="both"/>
        <w:rPr>
          <w:rFonts w:ascii="Times New Roman" w:hAnsi="Times New Roman" w:cs="Times New Roman"/>
        </w:rPr>
      </w:pPr>
      <w:r w:rsidRPr="005619EC">
        <w:rPr>
          <w:rStyle w:val="Refdenotaalpie"/>
          <w:rFonts w:ascii="Times New Roman" w:hAnsi="Times New Roman" w:cs="Times New Roman"/>
        </w:rPr>
        <w:footnoteRef/>
      </w:r>
      <w:r w:rsidRPr="005619EC">
        <w:rPr>
          <w:rFonts w:ascii="Times New Roman" w:hAnsi="Times New Roman" w:cs="Times New Roman"/>
        </w:rPr>
        <w:t xml:space="preserve"> Artículo 16. El artículo 86 del Código Contencioso Administrativo quedará así: "Artículo 86. ACCIÓN DE REPARACIÓN DIRECTA. La persona interesada podrá demandar directamente la reparación del daño cuando la causa de la petición sea un hecho, una omisión, una operación administrativa o la ocupación temporal o permanente de inmueble por causa de trabajos públicos".</w:t>
      </w:r>
    </w:p>
    <w:p w14:paraId="07B979C6" w14:textId="77777777" w:rsidR="000325D5" w:rsidRDefault="000325D5" w:rsidP="00BB4C47">
      <w:pPr>
        <w:pStyle w:val="Textonotapie"/>
      </w:pPr>
    </w:p>
  </w:footnote>
  <w:footnote w:id="4">
    <w:p w14:paraId="09E347B5" w14:textId="77777777" w:rsidR="000325D5" w:rsidRPr="00CF29BE" w:rsidRDefault="000325D5" w:rsidP="00BB4C47">
      <w:pPr>
        <w:pStyle w:val="Textonotapie"/>
        <w:jc w:val="both"/>
        <w:rPr>
          <w:rFonts w:ascii="Times New Roman" w:hAnsi="Times New Roman" w:cs="Times New Roman"/>
        </w:rPr>
      </w:pPr>
      <w:r w:rsidRPr="00CF29BE">
        <w:rPr>
          <w:rStyle w:val="Refdenotaalpie"/>
          <w:rFonts w:ascii="Times New Roman" w:hAnsi="Times New Roman" w:cs="Times New Roman"/>
        </w:rPr>
        <w:footnoteRef/>
      </w:r>
      <w:r w:rsidRPr="00CF29BE">
        <w:rPr>
          <w:rFonts w:ascii="Times New Roman" w:hAnsi="Times New Roman" w:cs="Times New Roman"/>
        </w:rPr>
        <w:t xml:space="preserve"> Como una nota a píe de página, se indica que “Esto excluye el cumplimiento de las normas de la Constitución Política, que por lo general consagran principios y directrices”.</w:t>
      </w:r>
    </w:p>
  </w:footnote>
  <w:footnote w:id="5">
    <w:p w14:paraId="39A361D4" w14:textId="77777777" w:rsidR="000325D5" w:rsidRPr="004355A2" w:rsidRDefault="000325D5" w:rsidP="00B56982">
      <w:pPr>
        <w:pStyle w:val="Textonotapie"/>
        <w:jc w:val="both"/>
        <w:rPr>
          <w:rFonts w:ascii="Times New Roman" w:hAnsi="Times New Roman" w:cs="Times New Roman"/>
        </w:rPr>
      </w:pPr>
      <w:r w:rsidRPr="004355A2">
        <w:rPr>
          <w:rStyle w:val="Refdenotaalpie"/>
          <w:rFonts w:ascii="Times New Roman" w:hAnsi="Times New Roman" w:cs="Times New Roman"/>
        </w:rPr>
        <w:footnoteRef/>
      </w:r>
      <w:r w:rsidRPr="004355A2">
        <w:rPr>
          <w:rFonts w:ascii="Times New Roman" w:hAnsi="Times New Roman" w:cs="Times New Roman"/>
        </w:rPr>
        <w:t xml:space="preserve"> “Por todo lo anterior, consideramos que así como las personas tienen un derecho constitucional a que se cumplan las leyes y actos administrativos, como bien lo dice la presente sentencia, con mayor razón tienen un derecho a que la Constitución se cumpla efectivamente, pues ella es la norma de normas de nuestro ordenamiento. Sin embargo, con la presente ley, tenemos la paradoja de que la norma superior -la Constitución- carece de un mecanismo judicial para su realización mientras que disposiciones de menor jerarquía, como las leyes y los actos administrativos, sí son susceptibles de ser realizadas gracias a la acción de cumplimiento. Y lo más paradójico es que la Corte Constitucional, que es la guardiana de la integridad y supremacía de la Carta (CP art. 241), haya permitido esa especie de discriminación contra el cumplimiento de la propia Constitución”. Salvamento de voto de los Magistrados Carlos Gaviria Díaz, José Gregorio Hernández Galindo y Alejandro Martínez Caballero frente a la sentencia C-157 de 1998.</w:t>
      </w:r>
    </w:p>
  </w:footnote>
  <w:footnote w:id="6">
    <w:p w14:paraId="6AD065D5" w14:textId="013547B0" w:rsidR="000325D5" w:rsidRPr="00653508" w:rsidRDefault="000325D5" w:rsidP="00653508">
      <w:pPr>
        <w:pStyle w:val="Textonotapie"/>
        <w:jc w:val="both"/>
        <w:rPr>
          <w:rFonts w:ascii="Times New Roman" w:hAnsi="Times New Roman" w:cs="Times New Roman"/>
        </w:rPr>
      </w:pPr>
      <w:r w:rsidRPr="00653508">
        <w:rPr>
          <w:rStyle w:val="Refdenotaalpie"/>
          <w:rFonts w:ascii="Times New Roman" w:hAnsi="Times New Roman" w:cs="Times New Roman"/>
        </w:rPr>
        <w:footnoteRef/>
      </w:r>
      <w:r w:rsidRPr="00653508">
        <w:rPr>
          <w:rFonts w:ascii="Times New Roman" w:hAnsi="Times New Roman" w:cs="Times New Roman"/>
        </w:rPr>
        <w:t xml:space="preserve"> Esta posición fue reiterada, literalmente, en </w:t>
      </w:r>
      <w:r w:rsidR="004C3592">
        <w:rPr>
          <w:rFonts w:ascii="Times New Roman" w:hAnsi="Times New Roman" w:cs="Times New Roman"/>
        </w:rPr>
        <w:t>s</w:t>
      </w:r>
      <w:r w:rsidRPr="00653508">
        <w:rPr>
          <w:rFonts w:ascii="Times New Roman" w:hAnsi="Times New Roman" w:cs="Times New Roman"/>
        </w:rPr>
        <w:t xml:space="preserve">entencia del 4 de febrero de 2021. Rad. N° 250002341000202000769-01. C.P. Luis Alberto Álvarez Parra.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D2517"/>
    <w:multiLevelType w:val="hybridMultilevel"/>
    <w:tmpl w:val="4F8293A2"/>
    <w:lvl w:ilvl="0" w:tplc="4B14CA88">
      <w:start w:val="1"/>
      <w:numFmt w:val="lowerLetter"/>
      <w:pStyle w:val="Osca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40844E1"/>
    <w:multiLevelType w:val="hybridMultilevel"/>
    <w:tmpl w:val="56A42844"/>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5FA0A2B"/>
    <w:multiLevelType w:val="hybridMultilevel"/>
    <w:tmpl w:val="47AA9084"/>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7602C30"/>
    <w:multiLevelType w:val="hybridMultilevel"/>
    <w:tmpl w:val="F236AA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61F2B6A"/>
    <w:multiLevelType w:val="hybridMultilevel"/>
    <w:tmpl w:val="D62A9B20"/>
    <w:lvl w:ilvl="0" w:tplc="240A0011">
      <w:start w:val="1"/>
      <w:numFmt w:val="decimal"/>
      <w:lvlText w:val="%1)"/>
      <w:lvlJc w:val="left"/>
      <w:pPr>
        <w:ind w:left="768" w:hanging="360"/>
      </w:pPr>
    </w:lvl>
    <w:lvl w:ilvl="1" w:tplc="240A0019" w:tentative="1">
      <w:start w:val="1"/>
      <w:numFmt w:val="lowerLetter"/>
      <w:lvlText w:val="%2."/>
      <w:lvlJc w:val="left"/>
      <w:pPr>
        <w:ind w:left="1488" w:hanging="360"/>
      </w:pPr>
    </w:lvl>
    <w:lvl w:ilvl="2" w:tplc="240A001B" w:tentative="1">
      <w:start w:val="1"/>
      <w:numFmt w:val="lowerRoman"/>
      <w:lvlText w:val="%3."/>
      <w:lvlJc w:val="right"/>
      <w:pPr>
        <w:ind w:left="2208" w:hanging="180"/>
      </w:pPr>
    </w:lvl>
    <w:lvl w:ilvl="3" w:tplc="240A000F" w:tentative="1">
      <w:start w:val="1"/>
      <w:numFmt w:val="decimal"/>
      <w:lvlText w:val="%4."/>
      <w:lvlJc w:val="left"/>
      <w:pPr>
        <w:ind w:left="2928" w:hanging="360"/>
      </w:pPr>
    </w:lvl>
    <w:lvl w:ilvl="4" w:tplc="240A0019" w:tentative="1">
      <w:start w:val="1"/>
      <w:numFmt w:val="lowerLetter"/>
      <w:lvlText w:val="%5."/>
      <w:lvlJc w:val="left"/>
      <w:pPr>
        <w:ind w:left="3648" w:hanging="360"/>
      </w:pPr>
    </w:lvl>
    <w:lvl w:ilvl="5" w:tplc="240A001B" w:tentative="1">
      <w:start w:val="1"/>
      <w:numFmt w:val="lowerRoman"/>
      <w:lvlText w:val="%6."/>
      <w:lvlJc w:val="right"/>
      <w:pPr>
        <w:ind w:left="4368" w:hanging="180"/>
      </w:pPr>
    </w:lvl>
    <w:lvl w:ilvl="6" w:tplc="240A000F" w:tentative="1">
      <w:start w:val="1"/>
      <w:numFmt w:val="decimal"/>
      <w:lvlText w:val="%7."/>
      <w:lvlJc w:val="left"/>
      <w:pPr>
        <w:ind w:left="5088" w:hanging="360"/>
      </w:pPr>
    </w:lvl>
    <w:lvl w:ilvl="7" w:tplc="240A0019" w:tentative="1">
      <w:start w:val="1"/>
      <w:numFmt w:val="lowerLetter"/>
      <w:lvlText w:val="%8."/>
      <w:lvlJc w:val="left"/>
      <w:pPr>
        <w:ind w:left="5808" w:hanging="360"/>
      </w:pPr>
    </w:lvl>
    <w:lvl w:ilvl="8" w:tplc="240A001B" w:tentative="1">
      <w:start w:val="1"/>
      <w:numFmt w:val="lowerRoman"/>
      <w:lvlText w:val="%9."/>
      <w:lvlJc w:val="right"/>
      <w:pPr>
        <w:ind w:left="6528" w:hanging="180"/>
      </w:pPr>
    </w:lvl>
  </w:abstractNum>
  <w:abstractNum w:abstractNumId="5" w15:restartNumberingAfterBreak="0">
    <w:nsid w:val="2BAB085B"/>
    <w:multiLevelType w:val="hybridMultilevel"/>
    <w:tmpl w:val="E88CF244"/>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2773905"/>
    <w:multiLevelType w:val="multilevel"/>
    <w:tmpl w:val="FC701B2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345448BF"/>
    <w:multiLevelType w:val="hybridMultilevel"/>
    <w:tmpl w:val="9ADC5E4E"/>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37A204DC"/>
    <w:multiLevelType w:val="hybridMultilevel"/>
    <w:tmpl w:val="29261D0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40997C2E"/>
    <w:multiLevelType w:val="hybridMultilevel"/>
    <w:tmpl w:val="ECA654C0"/>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5033773F"/>
    <w:multiLevelType w:val="hybridMultilevel"/>
    <w:tmpl w:val="47AA908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5388452B"/>
    <w:multiLevelType w:val="hybridMultilevel"/>
    <w:tmpl w:val="2890704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5E3031E4"/>
    <w:multiLevelType w:val="hybridMultilevel"/>
    <w:tmpl w:val="AE0A2ED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68C814B0"/>
    <w:multiLevelType w:val="hybridMultilevel"/>
    <w:tmpl w:val="1D12A8D6"/>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6D2A2A71"/>
    <w:multiLevelType w:val="hybridMultilevel"/>
    <w:tmpl w:val="7C3CA838"/>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76C833D1"/>
    <w:multiLevelType w:val="hybridMultilevel"/>
    <w:tmpl w:val="3AFE847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795489823">
    <w:abstractNumId w:val="4"/>
  </w:num>
  <w:num w:numId="2" w16cid:durableId="960456930">
    <w:abstractNumId w:val="1"/>
  </w:num>
  <w:num w:numId="3" w16cid:durableId="2129740621">
    <w:abstractNumId w:val="15"/>
  </w:num>
  <w:num w:numId="4" w16cid:durableId="564489188">
    <w:abstractNumId w:val="13"/>
  </w:num>
  <w:num w:numId="5" w16cid:durableId="1027027036">
    <w:abstractNumId w:val="2"/>
  </w:num>
  <w:num w:numId="6" w16cid:durableId="1444809692">
    <w:abstractNumId w:val="8"/>
  </w:num>
  <w:num w:numId="7" w16cid:durableId="299843464">
    <w:abstractNumId w:val="10"/>
  </w:num>
  <w:num w:numId="8" w16cid:durableId="222646577">
    <w:abstractNumId w:val="0"/>
  </w:num>
  <w:num w:numId="9" w16cid:durableId="1589970597">
    <w:abstractNumId w:val="11"/>
  </w:num>
  <w:num w:numId="10" w16cid:durableId="2141535635">
    <w:abstractNumId w:val="5"/>
  </w:num>
  <w:num w:numId="11" w16cid:durableId="696850560">
    <w:abstractNumId w:val="9"/>
  </w:num>
  <w:num w:numId="12" w16cid:durableId="633558422">
    <w:abstractNumId w:val="12"/>
  </w:num>
  <w:num w:numId="13" w16cid:durableId="1361541579">
    <w:abstractNumId w:val="6"/>
  </w:num>
  <w:num w:numId="14" w16cid:durableId="784235195">
    <w:abstractNumId w:val="14"/>
  </w:num>
  <w:num w:numId="15" w16cid:durableId="2087529743">
    <w:abstractNumId w:val="7"/>
  </w:num>
  <w:num w:numId="16" w16cid:durableId="2079739735">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Óscar Mauricio Badillo Lizarralde">
    <w15:presenceInfo w15:providerId="AD" w15:userId="S::obadillo@indeportesantioquia.gov.co::a1406d1b-3863-4d9b-ad01-735fe7f90ec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appName="MSWord" w:lang="es-ES_tradnl" w:vendorID="64" w:dllVersion="6" w:nlCheck="1" w:checkStyle="0"/>
  <w:activeWritingStyle w:appName="MSWord" w:lang="es-CO" w:vendorID="64" w:dllVersion="6" w:nlCheck="1" w:checkStyle="0"/>
  <w:activeWritingStyle w:appName="MSWord" w:lang="es-ES" w:vendorID="64" w:dllVersion="6" w:nlCheck="1" w:checkStyle="0"/>
  <w:activeWritingStyle w:appName="MSWord" w:lang="es-ES_tradnl" w:vendorID="64" w:dllVersion="0" w:nlCheck="1" w:checkStyle="0"/>
  <w:activeWritingStyle w:appName="MSWord" w:lang="es-CO" w:vendorID="64" w:dllVersion="0" w:nlCheck="1" w:checkStyle="0"/>
  <w:activeWritingStyle w:appName="MSWord" w:lang="es-ES" w:vendorID="64" w:dllVersion="0" w:nlCheck="1" w:checkStyle="0"/>
  <w:activeWritingStyle w:appName="MSWord" w:lang="es-MX" w:vendorID="64" w:dllVersion="0" w:nlCheck="1" w:checkStyle="0"/>
  <w:proofState w:spelling="clean" w:grammar="clean"/>
  <w:documentProtection w:edit="trackedChanges"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4674"/>
    <w:rsid w:val="000076B1"/>
    <w:rsid w:val="000155A3"/>
    <w:rsid w:val="00015B3D"/>
    <w:rsid w:val="00015E8F"/>
    <w:rsid w:val="00017549"/>
    <w:rsid w:val="00022399"/>
    <w:rsid w:val="00027239"/>
    <w:rsid w:val="000325D5"/>
    <w:rsid w:val="00043F28"/>
    <w:rsid w:val="00051889"/>
    <w:rsid w:val="00052461"/>
    <w:rsid w:val="00055D6B"/>
    <w:rsid w:val="00055D70"/>
    <w:rsid w:val="000574B4"/>
    <w:rsid w:val="000574D3"/>
    <w:rsid w:val="00060291"/>
    <w:rsid w:val="00074209"/>
    <w:rsid w:val="000818B1"/>
    <w:rsid w:val="00081C84"/>
    <w:rsid w:val="00095A03"/>
    <w:rsid w:val="000978F0"/>
    <w:rsid w:val="000A2A33"/>
    <w:rsid w:val="000A6D11"/>
    <w:rsid w:val="000A73BB"/>
    <w:rsid w:val="000B2AD5"/>
    <w:rsid w:val="000B6245"/>
    <w:rsid w:val="000B69C6"/>
    <w:rsid w:val="000C4013"/>
    <w:rsid w:val="000C4D48"/>
    <w:rsid w:val="000D1938"/>
    <w:rsid w:val="000D2340"/>
    <w:rsid w:val="000E22DA"/>
    <w:rsid w:val="000E4BEA"/>
    <w:rsid w:val="000F2E16"/>
    <w:rsid w:val="000F710E"/>
    <w:rsid w:val="00106147"/>
    <w:rsid w:val="00116050"/>
    <w:rsid w:val="00116C98"/>
    <w:rsid w:val="0012027B"/>
    <w:rsid w:val="001259BC"/>
    <w:rsid w:val="00126058"/>
    <w:rsid w:val="001308EE"/>
    <w:rsid w:val="00136529"/>
    <w:rsid w:val="0014305D"/>
    <w:rsid w:val="001432C9"/>
    <w:rsid w:val="00145B87"/>
    <w:rsid w:val="00147482"/>
    <w:rsid w:val="00151204"/>
    <w:rsid w:val="0015138D"/>
    <w:rsid w:val="00151C59"/>
    <w:rsid w:val="00151C7B"/>
    <w:rsid w:val="0016337B"/>
    <w:rsid w:val="001668A0"/>
    <w:rsid w:val="00166C06"/>
    <w:rsid w:val="00172E61"/>
    <w:rsid w:val="0018551B"/>
    <w:rsid w:val="00190BAE"/>
    <w:rsid w:val="0019272A"/>
    <w:rsid w:val="001935B3"/>
    <w:rsid w:val="0019440D"/>
    <w:rsid w:val="001954A6"/>
    <w:rsid w:val="00197D60"/>
    <w:rsid w:val="001A1DCE"/>
    <w:rsid w:val="001A2BA6"/>
    <w:rsid w:val="001A5185"/>
    <w:rsid w:val="001A55A0"/>
    <w:rsid w:val="001B2C37"/>
    <w:rsid w:val="001B504F"/>
    <w:rsid w:val="001C374B"/>
    <w:rsid w:val="001C5C7F"/>
    <w:rsid w:val="001C6335"/>
    <w:rsid w:val="001D0191"/>
    <w:rsid w:val="001D3822"/>
    <w:rsid w:val="001D710F"/>
    <w:rsid w:val="001E1959"/>
    <w:rsid w:val="001E235B"/>
    <w:rsid w:val="001E453A"/>
    <w:rsid w:val="001E72A8"/>
    <w:rsid w:val="001F074C"/>
    <w:rsid w:val="001F4713"/>
    <w:rsid w:val="002027C3"/>
    <w:rsid w:val="00203F2F"/>
    <w:rsid w:val="00205543"/>
    <w:rsid w:val="00205ECF"/>
    <w:rsid w:val="0021560F"/>
    <w:rsid w:val="00217F42"/>
    <w:rsid w:val="00224057"/>
    <w:rsid w:val="00227964"/>
    <w:rsid w:val="00231CD0"/>
    <w:rsid w:val="00236B2C"/>
    <w:rsid w:val="00252847"/>
    <w:rsid w:val="00254D39"/>
    <w:rsid w:val="00264372"/>
    <w:rsid w:val="00264E1C"/>
    <w:rsid w:val="0026733D"/>
    <w:rsid w:val="00270B8D"/>
    <w:rsid w:val="00272043"/>
    <w:rsid w:val="002830CF"/>
    <w:rsid w:val="002838B3"/>
    <w:rsid w:val="00284D1D"/>
    <w:rsid w:val="00286BE5"/>
    <w:rsid w:val="00293B5E"/>
    <w:rsid w:val="00294676"/>
    <w:rsid w:val="002958EA"/>
    <w:rsid w:val="002A2025"/>
    <w:rsid w:val="002A2AA4"/>
    <w:rsid w:val="002A4B2E"/>
    <w:rsid w:val="002A55F6"/>
    <w:rsid w:val="002A5D42"/>
    <w:rsid w:val="002C3435"/>
    <w:rsid w:val="002C56D5"/>
    <w:rsid w:val="002C5C8D"/>
    <w:rsid w:val="002C715C"/>
    <w:rsid w:val="002D7231"/>
    <w:rsid w:val="002E0FD4"/>
    <w:rsid w:val="002F1C73"/>
    <w:rsid w:val="002F22AE"/>
    <w:rsid w:val="002F45E7"/>
    <w:rsid w:val="00301625"/>
    <w:rsid w:val="00302B32"/>
    <w:rsid w:val="00302D06"/>
    <w:rsid w:val="003037BB"/>
    <w:rsid w:val="003037CD"/>
    <w:rsid w:val="00306AE7"/>
    <w:rsid w:val="0031531A"/>
    <w:rsid w:val="00321156"/>
    <w:rsid w:val="00323ADC"/>
    <w:rsid w:val="0032696F"/>
    <w:rsid w:val="0033381C"/>
    <w:rsid w:val="0033711A"/>
    <w:rsid w:val="00341936"/>
    <w:rsid w:val="00341CBD"/>
    <w:rsid w:val="00342C3D"/>
    <w:rsid w:val="00346994"/>
    <w:rsid w:val="00354ED7"/>
    <w:rsid w:val="003578C6"/>
    <w:rsid w:val="00357DCC"/>
    <w:rsid w:val="003608C1"/>
    <w:rsid w:val="00361E8A"/>
    <w:rsid w:val="0036422A"/>
    <w:rsid w:val="00365A76"/>
    <w:rsid w:val="00366E50"/>
    <w:rsid w:val="003702D9"/>
    <w:rsid w:val="00374B56"/>
    <w:rsid w:val="00380A93"/>
    <w:rsid w:val="00383640"/>
    <w:rsid w:val="00383AC1"/>
    <w:rsid w:val="00384390"/>
    <w:rsid w:val="00393C02"/>
    <w:rsid w:val="00395A69"/>
    <w:rsid w:val="00396015"/>
    <w:rsid w:val="00396C8E"/>
    <w:rsid w:val="003B0796"/>
    <w:rsid w:val="003B09CA"/>
    <w:rsid w:val="003B3716"/>
    <w:rsid w:val="003B59BB"/>
    <w:rsid w:val="003C16B6"/>
    <w:rsid w:val="003C752D"/>
    <w:rsid w:val="003C7CF6"/>
    <w:rsid w:val="003D09B5"/>
    <w:rsid w:val="003E3FDF"/>
    <w:rsid w:val="003E4362"/>
    <w:rsid w:val="003F3AF5"/>
    <w:rsid w:val="003F5985"/>
    <w:rsid w:val="00400C07"/>
    <w:rsid w:val="004076A4"/>
    <w:rsid w:val="00412EEB"/>
    <w:rsid w:val="00413A38"/>
    <w:rsid w:val="00432C4C"/>
    <w:rsid w:val="00434CF7"/>
    <w:rsid w:val="00443A43"/>
    <w:rsid w:val="00453809"/>
    <w:rsid w:val="0045529B"/>
    <w:rsid w:val="00465974"/>
    <w:rsid w:val="00467ECD"/>
    <w:rsid w:val="00470467"/>
    <w:rsid w:val="00472EAA"/>
    <w:rsid w:val="00473BAE"/>
    <w:rsid w:val="00473F13"/>
    <w:rsid w:val="00475D51"/>
    <w:rsid w:val="004841B6"/>
    <w:rsid w:val="00490DA8"/>
    <w:rsid w:val="00490F68"/>
    <w:rsid w:val="00493524"/>
    <w:rsid w:val="004944D6"/>
    <w:rsid w:val="00494DC2"/>
    <w:rsid w:val="00496139"/>
    <w:rsid w:val="004979E6"/>
    <w:rsid w:val="004A1608"/>
    <w:rsid w:val="004A5EC5"/>
    <w:rsid w:val="004A6977"/>
    <w:rsid w:val="004B5A4C"/>
    <w:rsid w:val="004B6893"/>
    <w:rsid w:val="004C0A71"/>
    <w:rsid w:val="004C155D"/>
    <w:rsid w:val="004C32DC"/>
    <w:rsid w:val="004C3592"/>
    <w:rsid w:val="004C4B14"/>
    <w:rsid w:val="004C4F2D"/>
    <w:rsid w:val="004D3DAA"/>
    <w:rsid w:val="004D47D4"/>
    <w:rsid w:val="004E54D8"/>
    <w:rsid w:val="004E7F34"/>
    <w:rsid w:val="004F485E"/>
    <w:rsid w:val="00503278"/>
    <w:rsid w:val="005109E9"/>
    <w:rsid w:val="00513483"/>
    <w:rsid w:val="005150AF"/>
    <w:rsid w:val="00526D24"/>
    <w:rsid w:val="00531558"/>
    <w:rsid w:val="00531BDE"/>
    <w:rsid w:val="00543F03"/>
    <w:rsid w:val="00556E4D"/>
    <w:rsid w:val="00557E31"/>
    <w:rsid w:val="005619EC"/>
    <w:rsid w:val="00571E30"/>
    <w:rsid w:val="00571F0C"/>
    <w:rsid w:val="0058266C"/>
    <w:rsid w:val="00583546"/>
    <w:rsid w:val="00587E50"/>
    <w:rsid w:val="00592B79"/>
    <w:rsid w:val="005972C0"/>
    <w:rsid w:val="005A2876"/>
    <w:rsid w:val="005A48F4"/>
    <w:rsid w:val="005B05CD"/>
    <w:rsid w:val="005B0DEB"/>
    <w:rsid w:val="005C1056"/>
    <w:rsid w:val="005C3792"/>
    <w:rsid w:val="005C5C39"/>
    <w:rsid w:val="005D59CB"/>
    <w:rsid w:val="005F317A"/>
    <w:rsid w:val="005F7FCF"/>
    <w:rsid w:val="00606828"/>
    <w:rsid w:val="00607FDE"/>
    <w:rsid w:val="0061257C"/>
    <w:rsid w:val="00612F52"/>
    <w:rsid w:val="00620BEF"/>
    <w:rsid w:val="00631A44"/>
    <w:rsid w:val="0063367C"/>
    <w:rsid w:val="00636924"/>
    <w:rsid w:val="0065341B"/>
    <w:rsid w:val="00653508"/>
    <w:rsid w:val="00663D86"/>
    <w:rsid w:val="00672EE6"/>
    <w:rsid w:val="00674923"/>
    <w:rsid w:val="00681A41"/>
    <w:rsid w:val="00685DBD"/>
    <w:rsid w:val="00686311"/>
    <w:rsid w:val="00686843"/>
    <w:rsid w:val="00691C14"/>
    <w:rsid w:val="00692872"/>
    <w:rsid w:val="006946A5"/>
    <w:rsid w:val="006A0FC1"/>
    <w:rsid w:val="006A7311"/>
    <w:rsid w:val="006B0AE6"/>
    <w:rsid w:val="006B4C30"/>
    <w:rsid w:val="006B70EC"/>
    <w:rsid w:val="006C01C4"/>
    <w:rsid w:val="006C54DC"/>
    <w:rsid w:val="006C5CFA"/>
    <w:rsid w:val="006D24FD"/>
    <w:rsid w:val="006D594F"/>
    <w:rsid w:val="006E1B66"/>
    <w:rsid w:val="006E5F2B"/>
    <w:rsid w:val="006F0008"/>
    <w:rsid w:val="006F4673"/>
    <w:rsid w:val="006F590B"/>
    <w:rsid w:val="007020E5"/>
    <w:rsid w:val="00704240"/>
    <w:rsid w:val="007048F9"/>
    <w:rsid w:val="00705971"/>
    <w:rsid w:val="007162B4"/>
    <w:rsid w:val="0071631D"/>
    <w:rsid w:val="0071790F"/>
    <w:rsid w:val="007202EE"/>
    <w:rsid w:val="00724716"/>
    <w:rsid w:val="00732C61"/>
    <w:rsid w:val="007352EE"/>
    <w:rsid w:val="0073561C"/>
    <w:rsid w:val="0073591A"/>
    <w:rsid w:val="00742EF2"/>
    <w:rsid w:val="00754778"/>
    <w:rsid w:val="007619C3"/>
    <w:rsid w:val="007651B1"/>
    <w:rsid w:val="007657F6"/>
    <w:rsid w:val="00773A12"/>
    <w:rsid w:val="0077552F"/>
    <w:rsid w:val="007770A6"/>
    <w:rsid w:val="007823AE"/>
    <w:rsid w:val="00787965"/>
    <w:rsid w:val="00787DAA"/>
    <w:rsid w:val="007920EA"/>
    <w:rsid w:val="00793564"/>
    <w:rsid w:val="00794A33"/>
    <w:rsid w:val="00794F0F"/>
    <w:rsid w:val="007A199E"/>
    <w:rsid w:val="007B0C46"/>
    <w:rsid w:val="007B0CCD"/>
    <w:rsid w:val="007B627E"/>
    <w:rsid w:val="007C48B2"/>
    <w:rsid w:val="007D102E"/>
    <w:rsid w:val="007E00F2"/>
    <w:rsid w:val="007E1294"/>
    <w:rsid w:val="007E2377"/>
    <w:rsid w:val="007E3E1E"/>
    <w:rsid w:val="007E4CBB"/>
    <w:rsid w:val="007E60EB"/>
    <w:rsid w:val="007E679B"/>
    <w:rsid w:val="007E724F"/>
    <w:rsid w:val="008009DC"/>
    <w:rsid w:val="008035EE"/>
    <w:rsid w:val="00805C89"/>
    <w:rsid w:val="008076FA"/>
    <w:rsid w:val="00813492"/>
    <w:rsid w:val="008167A8"/>
    <w:rsid w:val="00820BC9"/>
    <w:rsid w:val="00824476"/>
    <w:rsid w:val="0082453C"/>
    <w:rsid w:val="00826E8E"/>
    <w:rsid w:val="00830C6B"/>
    <w:rsid w:val="00831497"/>
    <w:rsid w:val="00836ADA"/>
    <w:rsid w:val="00840D12"/>
    <w:rsid w:val="00841D23"/>
    <w:rsid w:val="00847E27"/>
    <w:rsid w:val="00850B53"/>
    <w:rsid w:val="0085425A"/>
    <w:rsid w:val="008547A8"/>
    <w:rsid w:val="008711E7"/>
    <w:rsid w:val="00873E83"/>
    <w:rsid w:val="00874947"/>
    <w:rsid w:val="00875D23"/>
    <w:rsid w:val="00875E74"/>
    <w:rsid w:val="0088184C"/>
    <w:rsid w:val="008910AA"/>
    <w:rsid w:val="00893920"/>
    <w:rsid w:val="00896E0D"/>
    <w:rsid w:val="008A52ED"/>
    <w:rsid w:val="008A684C"/>
    <w:rsid w:val="008B39AE"/>
    <w:rsid w:val="008B3E2B"/>
    <w:rsid w:val="008B5A4F"/>
    <w:rsid w:val="008C062C"/>
    <w:rsid w:val="008C169C"/>
    <w:rsid w:val="008C1C7A"/>
    <w:rsid w:val="008C2307"/>
    <w:rsid w:val="008C7754"/>
    <w:rsid w:val="008D1CA1"/>
    <w:rsid w:val="008D2D0C"/>
    <w:rsid w:val="008D619A"/>
    <w:rsid w:val="008D760F"/>
    <w:rsid w:val="008D7A94"/>
    <w:rsid w:val="008F09E0"/>
    <w:rsid w:val="008F4280"/>
    <w:rsid w:val="008F4864"/>
    <w:rsid w:val="008F598E"/>
    <w:rsid w:val="00901C4B"/>
    <w:rsid w:val="00901FF5"/>
    <w:rsid w:val="00907B65"/>
    <w:rsid w:val="00912F1A"/>
    <w:rsid w:val="009136C7"/>
    <w:rsid w:val="009159F2"/>
    <w:rsid w:val="009172EE"/>
    <w:rsid w:val="00921D92"/>
    <w:rsid w:val="00921E76"/>
    <w:rsid w:val="0092311B"/>
    <w:rsid w:val="00923FA2"/>
    <w:rsid w:val="009261C4"/>
    <w:rsid w:val="00926577"/>
    <w:rsid w:val="00930736"/>
    <w:rsid w:val="00933C28"/>
    <w:rsid w:val="009342B3"/>
    <w:rsid w:val="009415FC"/>
    <w:rsid w:val="00945EFE"/>
    <w:rsid w:val="00947422"/>
    <w:rsid w:val="009532FB"/>
    <w:rsid w:val="00956215"/>
    <w:rsid w:val="00956600"/>
    <w:rsid w:val="00962697"/>
    <w:rsid w:val="00966157"/>
    <w:rsid w:val="00981BDF"/>
    <w:rsid w:val="00983251"/>
    <w:rsid w:val="00984917"/>
    <w:rsid w:val="00985505"/>
    <w:rsid w:val="009931D8"/>
    <w:rsid w:val="00994F72"/>
    <w:rsid w:val="009967DB"/>
    <w:rsid w:val="009A0841"/>
    <w:rsid w:val="009A204F"/>
    <w:rsid w:val="009A510F"/>
    <w:rsid w:val="009A6714"/>
    <w:rsid w:val="009B6CE5"/>
    <w:rsid w:val="009C514D"/>
    <w:rsid w:val="009D6987"/>
    <w:rsid w:val="009E0AAF"/>
    <w:rsid w:val="009E4674"/>
    <w:rsid w:val="009E666C"/>
    <w:rsid w:val="009E6D27"/>
    <w:rsid w:val="009E72D0"/>
    <w:rsid w:val="009F7071"/>
    <w:rsid w:val="009F750D"/>
    <w:rsid w:val="00A07087"/>
    <w:rsid w:val="00A125A4"/>
    <w:rsid w:val="00A17818"/>
    <w:rsid w:val="00A207B1"/>
    <w:rsid w:val="00A20F5A"/>
    <w:rsid w:val="00A23B24"/>
    <w:rsid w:val="00A26CB0"/>
    <w:rsid w:val="00A27C3F"/>
    <w:rsid w:val="00A30281"/>
    <w:rsid w:val="00A357EB"/>
    <w:rsid w:val="00A368B7"/>
    <w:rsid w:val="00A37433"/>
    <w:rsid w:val="00A51A9E"/>
    <w:rsid w:val="00A5412B"/>
    <w:rsid w:val="00A5678D"/>
    <w:rsid w:val="00A67E58"/>
    <w:rsid w:val="00A73FC2"/>
    <w:rsid w:val="00A769B6"/>
    <w:rsid w:val="00A76BE0"/>
    <w:rsid w:val="00A821B2"/>
    <w:rsid w:val="00A90658"/>
    <w:rsid w:val="00A95142"/>
    <w:rsid w:val="00AA1B8A"/>
    <w:rsid w:val="00AA2093"/>
    <w:rsid w:val="00AA3154"/>
    <w:rsid w:val="00AA7019"/>
    <w:rsid w:val="00AB02C5"/>
    <w:rsid w:val="00AB0BFD"/>
    <w:rsid w:val="00AB4AA9"/>
    <w:rsid w:val="00AC7073"/>
    <w:rsid w:val="00AC7894"/>
    <w:rsid w:val="00AD0F0E"/>
    <w:rsid w:val="00AE30F8"/>
    <w:rsid w:val="00AE73A2"/>
    <w:rsid w:val="00AE7CA9"/>
    <w:rsid w:val="00AF2234"/>
    <w:rsid w:val="00AF541E"/>
    <w:rsid w:val="00AF5DA0"/>
    <w:rsid w:val="00AF6C06"/>
    <w:rsid w:val="00B0244B"/>
    <w:rsid w:val="00B02457"/>
    <w:rsid w:val="00B1057F"/>
    <w:rsid w:val="00B107EE"/>
    <w:rsid w:val="00B11558"/>
    <w:rsid w:val="00B1441B"/>
    <w:rsid w:val="00B22D18"/>
    <w:rsid w:val="00B24D9B"/>
    <w:rsid w:val="00B25705"/>
    <w:rsid w:val="00B26822"/>
    <w:rsid w:val="00B26C1B"/>
    <w:rsid w:val="00B27193"/>
    <w:rsid w:val="00B27663"/>
    <w:rsid w:val="00B305FD"/>
    <w:rsid w:val="00B32DBE"/>
    <w:rsid w:val="00B40939"/>
    <w:rsid w:val="00B46F19"/>
    <w:rsid w:val="00B56982"/>
    <w:rsid w:val="00B65180"/>
    <w:rsid w:val="00B6571E"/>
    <w:rsid w:val="00B66D56"/>
    <w:rsid w:val="00B67155"/>
    <w:rsid w:val="00B6775F"/>
    <w:rsid w:val="00B71464"/>
    <w:rsid w:val="00B75C7E"/>
    <w:rsid w:val="00B7644B"/>
    <w:rsid w:val="00B76741"/>
    <w:rsid w:val="00B76CF8"/>
    <w:rsid w:val="00B85854"/>
    <w:rsid w:val="00B860D6"/>
    <w:rsid w:val="00B94114"/>
    <w:rsid w:val="00B95DB2"/>
    <w:rsid w:val="00B96EC6"/>
    <w:rsid w:val="00BA11C4"/>
    <w:rsid w:val="00BA2A43"/>
    <w:rsid w:val="00BA35DA"/>
    <w:rsid w:val="00BA3851"/>
    <w:rsid w:val="00BA39C1"/>
    <w:rsid w:val="00BA6A73"/>
    <w:rsid w:val="00BB0C26"/>
    <w:rsid w:val="00BB4C47"/>
    <w:rsid w:val="00BB6281"/>
    <w:rsid w:val="00BB6CF0"/>
    <w:rsid w:val="00BB6D3C"/>
    <w:rsid w:val="00BC67CF"/>
    <w:rsid w:val="00BD0DD7"/>
    <w:rsid w:val="00BD3DB5"/>
    <w:rsid w:val="00BD40B9"/>
    <w:rsid w:val="00BD580D"/>
    <w:rsid w:val="00BD5E23"/>
    <w:rsid w:val="00BE1EDC"/>
    <w:rsid w:val="00BE40F6"/>
    <w:rsid w:val="00BF3529"/>
    <w:rsid w:val="00BF6BA4"/>
    <w:rsid w:val="00BF7A40"/>
    <w:rsid w:val="00C01733"/>
    <w:rsid w:val="00C05EBC"/>
    <w:rsid w:val="00C10C5A"/>
    <w:rsid w:val="00C20040"/>
    <w:rsid w:val="00C26957"/>
    <w:rsid w:val="00C3526B"/>
    <w:rsid w:val="00C36782"/>
    <w:rsid w:val="00C42D78"/>
    <w:rsid w:val="00C4575A"/>
    <w:rsid w:val="00C54178"/>
    <w:rsid w:val="00C61D6C"/>
    <w:rsid w:val="00C61E9D"/>
    <w:rsid w:val="00C6326B"/>
    <w:rsid w:val="00C71EC3"/>
    <w:rsid w:val="00C74EF5"/>
    <w:rsid w:val="00C80179"/>
    <w:rsid w:val="00C82048"/>
    <w:rsid w:val="00C8762B"/>
    <w:rsid w:val="00C97C44"/>
    <w:rsid w:val="00CA2462"/>
    <w:rsid w:val="00CA2DD4"/>
    <w:rsid w:val="00CA7CA6"/>
    <w:rsid w:val="00CB24F3"/>
    <w:rsid w:val="00CB3AF1"/>
    <w:rsid w:val="00CB5D8F"/>
    <w:rsid w:val="00CC2B4A"/>
    <w:rsid w:val="00CD0052"/>
    <w:rsid w:val="00CE354D"/>
    <w:rsid w:val="00CE7671"/>
    <w:rsid w:val="00CF0744"/>
    <w:rsid w:val="00CF1DC6"/>
    <w:rsid w:val="00D009FD"/>
    <w:rsid w:val="00D00D08"/>
    <w:rsid w:val="00D10470"/>
    <w:rsid w:val="00D12604"/>
    <w:rsid w:val="00D14653"/>
    <w:rsid w:val="00D16DF3"/>
    <w:rsid w:val="00D25560"/>
    <w:rsid w:val="00D3082C"/>
    <w:rsid w:val="00D314A6"/>
    <w:rsid w:val="00D3225E"/>
    <w:rsid w:val="00D33D37"/>
    <w:rsid w:val="00D358C0"/>
    <w:rsid w:val="00D364AA"/>
    <w:rsid w:val="00D37157"/>
    <w:rsid w:val="00D4140A"/>
    <w:rsid w:val="00D43FEC"/>
    <w:rsid w:val="00D51344"/>
    <w:rsid w:val="00D5159E"/>
    <w:rsid w:val="00D55DC2"/>
    <w:rsid w:val="00D56E24"/>
    <w:rsid w:val="00D57C79"/>
    <w:rsid w:val="00D616D7"/>
    <w:rsid w:val="00D62CC4"/>
    <w:rsid w:val="00D66A23"/>
    <w:rsid w:val="00D71240"/>
    <w:rsid w:val="00D722E8"/>
    <w:rsid w:val="00D75B9E"/>
    <w:rsid w:val="00D77C68"/>
    <w:rsid w:val="00D9017B"/>
    <w:rsid w:val="00D90710"/>
    <w:rsid w:val="00D926E6"/>
    <w:rsid w:val="00D952DA"/>
    <w:rsid w:val="00DA38F2"/>
    <w:rsid w:val="00DA3930"/>
    <w:rsid w:val="00DA4163"/>
    <w:rsid w:val="00DA6C9A"/>
    <w:rsid w:val="00DB0558"/>
    <w:rsid w:val="00DB1E4F"/>
    <w:rsid w:val="00DB58B9"/>
    <w:rsid w:val="00DB6F93"/>
    <w:rsid w:val="00DC0EAC"/>
    <w:rsid w:val="00DC714F"/>
    <w:rsid w:val="00DD1105"/>
    <w:rsid w:val="00DD4343"/>
    <w:rsid w:val="00DE6693"/>
    <w:rsid w:val="00DE7839"/>
    <w:rsid w:val="00DF0BD0"/>
    <w:rsid w:val="00DF1A83"/>
    <w:rsid w:val="00E03485"/>
    <w:rsid w:val="00E03F0F"/>
    <w:rsid w:val="00E10344"/>
    <w:rsid w:val="00E233EA"/>
    <w:rsid w:val="00E23BDE"/>
    <w:rsid w:val="00E32499"/>
    <w:rsid w:val="00E3363C"/>
    <w:rsid w:val="00E34319"/>
    <w:rsid w:val="00E353D8"/>
    <w:rsid w:val="00E35A91"/>
    <w:rsid w:val="00E37B67"/>
    <w:rsid w:val="00E44C20"/>
    <w:rsid w:val="00E45E9C"/>
    <w:rsid w:val="00E53B6F"/>
    <w:rsid w:val="00E57A3E"/>
    <w:rsid w:val="00E63EEF"/>
    <w:rsid w:val="00E64B8E"/>
    <w:rsid w:val="00E741F4"/>
    <w:rsid w:val="00E7447F"/>
    <w:rsid w:val="00E8284C"/>
    <w:rsid w:val="00E920B4"/>
    <w:rsid w:val="00EA52B0"/>
    <w:rsid w:val="00EA57B6"/>
    <w:rsid w:val="00EA7335"/>
    <w:rsid w:val="00EB1330"/>
    <w:rsid w:val="00EC308C"/>
    <w:rsid w:val="00EC37CB"/>
    <w:rsid w:val="00EC46F1"/>
    <w:rsid w:val="00EC4AA1"/>
    <w:rsid w:val="00EC4E70"/>
    <w:rsid w:val="00ED0B65"/>
    <w:rsid w:val="00ED757B"/>
    <w:rsid w:val="00EE143E"/>
    <w:rsid w:val="00EE16B5"/>
    <w:rsid w:val="00EE1833"/>
    <w:rsid w:val="00EE2F0C"/>
    <w:rsid w:val="00EE3A75"/>
    <w:rsid w:val="00EF0CBF"/>
    <w:rsid w:val="00EF1E36"/>
    <w:rsid w:val="00EF56F4"/>
    <w:rsid w:val="00EF6DDD"/>
    <w:rsid w:val="00F00A77"/>
    <w:rsid w:val="00F00C17"/>
    <w:rsid w:val="00F1404B"/>
    <w:rsid w:val="00F1450F"/>
    <w:rsid w:val="00F14DDE"/>
    <w:rsid w:val="00F258D8"/>
    <w:rsid w:val="00F26359"/>
    <w:rsid w:val="00F266CF"/>
    <w:rsid w:val="00F30BB1"/>
    <w:rsid w:val="00F37DC6"/>
    <w:rsid w:val="00F4100F"/>
    <w:rsid w:val="00F43AE5"/>
    <w:rsid w:val="00F43B35"/>
    <w:rsid w:val="00F470B2"/>
    <w:rsid w:val="00F52E41"/>
    <w:rsid w:val="00F623FF"/>
    <w:rsid w:val="00F71B2F"/>
    <w:rsid w:val="00F76135"/>
    <w:rsid w:val="00F813E9"/>
    <w:rsid w:val="00F84DD1"/>
    <w:rsid w:val="00F905F4"/>
    <w:rsid w:val="00F90E92"/>
    <w:rsid w:val="00F96423"/>
    <w:rsid w:val="00FA02EB"/>
    <w:rsid w:val="00FA0DB6"/>
    <w:rsid w:val="00FB4421"/>
    <w:rsid w:val="00FB594D"/>
    <w:rsid w:val="00FC0A42"/>
    <w:rsid w:val="00FD095D"/>
    <w:rsid w:val="00FD32BD"/>
    <w:rsid w:val="00FD4BF7"/>
    <w:rsid w:val="00FD7AC9"/>
    <w:rsid w:val="00FD7D4C"/>
    <w:rsid w:val="00FE0BAC"/>
    <w:rsid w:val="00FE3B9E"/>
    <w:rsid w:val="00FF18BB"/>
    <w:rsid w:val="00FF6D9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96E635"/>
  <w15:docId w15:val="{983C31B9-635B-4B4F-92F5-CEE1285D0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8D2D0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8D2D0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D55DC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12EE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12EEB"/>
  </w:style>
  <w:style w:type="paragraph" w:styleId="Piedepgina">
    <w:name w:val="footer"/>
    <w:basedOn w:val="Normal"/>
    <w:link w:val="PiedepginaCar"/>
    <w:uiPriority w:val="99"/>
    <w:unhideWhenUsed/>
    <w:rsid w:val="00412EE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12EEB"/>
  </w:style>
  <w:style w:type="paragraph" w:styleId="Prrafodelista">
    <w:name w:val="List Paragraph"/>
    <w:basedOn w:val="Normal"/>
    <w:uiPriority w:val="34"/>
    <w:qFormat/>
    <w:rsid w:val="00494DC2"/>
    <w:pPr>
      <w:ind w:left="720"/>
      <w:contextualSpacing/>
    </w:pPr>
  </w:style>
  <w:style w:type="character" w:styleId="Hipervnculo">
    <w:name w:val="Hyperlink"/>
    <w:basedOn w:val="Fuentedeprrafopredeter"/>
    <w:uiPriority w:val="99"/>
    <w:unhideWhenUsed/>
    <w:rsid w:val="00AF541E"/>
    <w:rPr>
      <w:color w:val="0563C1" w:themeColor="hyperlink"/>
      <w:u w:val="single"/>
    </w:rPr>
  </w:style>
  <w:style w:type="character" w:customStyle="1" w:styleId="Mencinsinresolver1">
    <w:name w:val="Mención sin resolver1"/>
    <w:basedOn w:val="Fuentedeprrafopredeter"/>
    <w:uiPriority w:val="99"/>
    <w:semiHidden/>
    <w:unhideWhenUsed/>
    <w:rsid w:val="00AF541E"/>
    <w:rPr>
      <w:color w:val="605E5C"/>
      <w:shd w:val="clear" w:color="auto" w:fill="E1DFDD"/>
    </w:rPr>
  </w:style>
  <w:style w:type="paragraph" w:styleId="Textonotapie">
    <w:name w:val="footnote text"/>
    <w:basedOn w:val="Normal"/>
    <w:link w:val="TextonotapieCar"/>
    <w:uiPriority w:val="99"/>
    <w:unhideWhenUsed/>
    <w:rsid w:val="00A07087"/>
    <w:pPr>
      <w:spacing w:after="0" w:line="240" w:lineRule="auto"/>
    </w:pPr>
    <w:rPr>
      <w:sz w:val="20"/>
      <w:szCs w:val="20"/>
    </w:rPr>
  </w:style>
  <w:style w:type="character" w:customStyle="1" w:styleId="TextonotapieCar">
    <w:name w:val="Texto nota pie Car"/>
    <w:basedOn w:val="Fuentedeprrafopredeter"/>
    <w:link w:val="Textonotapie"/>
    <w:uiPriority w:val="99"/>
    <w:rsid w:val="00A07087"/>
    <w:rPr>
      <w:sz w:val="20"/>
      <w:szCs w:val="20"/>
    </w:rPr>
  </w:style>
  <w:style w:type="character" w:styleId="Refdenotaalpie">
    <w:name w:val="footnote reference"/>
    <w:aliases w:val="Ref. de nota al pie 2,Texto de nota al pie,Appel note de bas de page,Footnotes refss,Footnote number,referencia nota al pie,BVI fnr,f,4_G,16 Point,Superscript 6 Point,Texto nota al pie,Pie de Página,FC,Texto de nota al pi,Pie de Pàgi"/>
    <w:basedOn w:val="Fuentedeprrafopredeter"/>
    <w:uiPriority w:val="99"/>
    <w:unhideWhenUsed/>
    <w:qFormat/>
    <w:rsid w:val="00A07087"/>
    <w:rPr>
      <w:vertAlign w:val="superscript"/>
    </w:rPr>
  </w:style>
  <w:style w:type="paragraph" w:styleId="Textoindependiente">
    <w:name w:val="Body Text"/>
    <w:basedOn w:val="Normal"/>
    <w:link w:val="TextoindependienteCar"/>
    <w:uiPriority w:val="99"/>
    <w:semiHidden/>
    <w:unhideWhenUsed/>
    <w:rsid w:val="008076FA"/>
    <w:pPr>
      <w:spacing w:after="120"/>
    </w:pPr>
  </w:style>
  <w:style w:type="character" w:customStyle="1" w:styleId="TextoindependienteCar">
    <w:name w:val="Texto independiente Car"/>
    <w:basedOn w:val="Fuentedeprrafopredeter"/>
    <w:link w:val="Textoindependiente"/>
    <w:uiPriority w:val="99"/>
    <w:semiHidden/>
    <w:rsid w:val="008076FA"/>
  </w:style>
  <w:style w:type="paragraph" w:styleId="Textodeglobo">
    <w:name w:val="Balloon Text"/>
    <w:basedOn w:val="Normal"/>
    <w:link w:val="TextodegloboCar"/>
    <w:uiPriority w:val="99"/>
    <w:semiHidden/>
    <w:unhideWhenUsed/>
    <w:rsid w:val="001C63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C6335"/>
    <w:rPr>
      <w:rFonts w:ascii="Tahoma" w:hAnsi="Tahoma" w:cs="Tahoma"/>
      <w:sz w:val="16"/>
      <w:szCs w:val="16"/>
    </w:rPr>
  </w:style>
  <w:style w:type="paragraph" w:styleId="Revisin">
    <w:name w:val="Revision"/>
    <w:hidden/>
    <w:uiPriority w:val="99"/>
    <w:semiHidden/>
    <w:rsid w:val="00820BC9"/>
    <w:pPr>
      <w:spacing w:after="0" w:line="240" w:lineRule="auto"/>
    </w:pPr>
  </w:style>
  <w:style w:type="character" w:customStyle="1" w:styleId="Ttulo1Car">
    <w:name w:val="Título 1 Car"/>
    <w:basedOn w:val="Fuentedeprrafopredeter"/>
    <w:link w:val="Ttulo1"/>
    <w:uiPriority w:val="9"/>
    <w:rsid w:val="008D2D0C"/>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8D2D0C"/>
    <w:rPr>
      <w:rFonts w:asciiTheme="majorHAnsi" w:eastAsiaTheme="majorEastAsia" w:hAnsiTheme="majorHAnsi" w:cstheme="majorBidi"/>
      <w:color w:val="2F5496" w:themeColor="accent1" w:themeShade="BF"/>
      <w:sz w:val="26"/>
      <w:szCs w:val="26"/>
    </w:rPr>
  </w:style>
  <w:style w:type="paragraph" w:styleId="TtuloTDC">
    <w:name w:val="TOC Heading"/>
    <w:basedOn w:val="Ttulo1"/>
    <w:next w:val="Normal"/>
    <w:uiPriority w:val="39"/>
    <w:unhideWhenUsed/>
    <w:qFormat/>
    <w:rsid w:val="00C8762B"/>
    <w:pPr>
      <w:outlineLvl w:val="9"/>
    </w:pPr>
    <w:rPr>
      <w:lang w:eastAsia="es-CO"/>
    </w:rPr>
  </w:style>
  <w:style w:type="paragraph" w:styleId="TDC1">
    <w:name w:val="toc 1"/>
    <w:basedOn w:val="Normal"/>
    <w:next w:val="Normal"/>
    <w:autoRedefine/>
    <w:uiPriority w:val="39"/>
    <w:unhideWhenUsed/>
    <w:rsid w:val="00E03F0F"/>
    <w:pPr>
      <w:tabs>
        <w:tab w:val="left" w:pos="440"/>
        <w:tab w:val="right" w:leader="dot" w:pos="9350"/>
      </w:tabs>
      <w:spacing w:before="240" w:after="100" w:line="360" w:lineRule="auto"/>
      <w:pPrChange w:id="0" w:author="Óscar Mauricio Badillo Lizarralde" w:date="2023-11-02T08:52:00Z">
        <w:pPr>
          <w:tabs>
            <w:tab w:val="right" w:leader="dot" w:pos="9350"/>
          </w:tabs>
          <w:spacing w:before="240" w:after="100" w:line="259" w:lineRule="auto"/>
        </w:pPr>
      </w:pPrChange>
    </w:pPr>
    <w:rPr>
      <w:rPrChange w:id="0" w:author="Óscar Mauricio Badillo Lizarralde" w:date="2023-11-02T08:52:00Z">
        <w:rPr>
          <w:rFonts w:asciiTheme="minorHAnsi" w:eastAsiaTheme="minorHAnsi" w:hAnsiTheme="minorHAnsi" w:cstheme="minorBidi"/>
          <w:sz w:val="22"/>
          <w:szCs w:val="22"/>
          <w:lang w:val="es-CO" w:eastAsia="en-US" w:bidi="ar-SA"/>
        </w:rPr>
      </w:rPrChange>
    </w:rPr>
  </w:style>
  <w:style w:type="paragraph" w:styleId="TDC2">
    <w:name w:val="toc 2"/>
    <w:basedOn w:val="Normal"/>
    <w:next w:val="Normal"/>
    <w:autoRedefine/>
    <w:uiPriority w:val="39"/>
    <w:unhideWhenUsed/>
    <w:rsid w:val="00C8762B"/>
    <w:pPr>
      <w:spacing w:after="100"/>
      <w:ind w:left="220"/>
    </w:pPr>
  </w:style>
  <w:style w:type="paragraph" w:styleId="TDC3">
    <w:name w:val="toc 3"/>
    <w:basedOn w:val="Normal"/>
    <w:next w:val="Normal"/>
    <w:autoRedefine/>
    <w:uiPriority w:val="39"/>
    <w:unhideWhenUsed/>
    <w:rsid w:val="00C8762B"/>
    <w:pPr>
      <w:spacing w:after="100"/>
      <w:ind w:left="440"/>
    </w:pPr>
    <w:rPr>
      <w:rFonts w:eastAsiaTheme="minorEastAsia" w:cs="Times New Roman"/>
      <w:lang w:eastAsia="es-CO"/>
    </w:rPr>
  </w:style>
  <w:style w:type="paragraph" w:styleId="NormalWeb">
    <w:name w:val="Normal (Web)"/>
    <w:basedOn w:val="Normal"/>
    <w:uiPriority w:val="99"/>
    <w:semiHidden/>
    <w:unhideWhenUsed/>
    <w:rsid w:val="005619EC"/>
    <w:rPr>
      <w:rFonts w:ascii="Times New Roman" w:hAnsi="Times New Roman" w:cs="Times New Roman"/>
      <w:sz w:val="24"/>
      <w:szCs w:val="24"/>
    </w:rPr>
  </w:style>
  <w:style w:type="paragraph" w:styleId="Textoindependiente2">
    <w:name w:val="Body Text 2"/>
    <w:basedOn w:val="Normal"/>
    <w:link w:val="Textoindependiente2Car"/>
    <w:uiPriority w:val="99"/>
    <w:semiHidden/>
    <w:unhideWhenUsed/>
    <w:rsid w:val="00754778"/>
    <w:pPr>
      <w:spacing w:after="120" w:line="480" w:lineRule="auto"/>
    </w:pPr>
  </w:style>
  <w:style w:type="character" w:customStyle="1" w:styleId="Textoindependiente2Car">
    <w:name w:val="Texto independiente 2 Car"/>
    <w:basedOn w:val="Fuentedeprrafopredeter"/>
    <w:link w:val="Textoindependiente2"/>
    <w:uiPriority w:val="99"/>
    <w:semiHidden/>
    <w:rsid w:val="00754778"/>
  </w:style>
  <w:style w:type="character" w:customStyle="1" w:styleId="Ttulo3Car">
    <w:name w:val="Título 3 Car"/>
    <w:basedOn w:val="Fuentedeprrafopredeter"/>
    <w:link w:val="Ttulo3"/>
    <w:uiPriority w:val="9"/>
    <w:rsid w:val="00D55DC2"/>
    <w:rPr>
      <w:rFonts w:asciiTheme="majorHAnsi" w:eastAsiaTheme="majorEastAsia" w:hAnsiTheme="majorHAnsi" w:cstheme="majorBidi"/>
      <w:color w:val="1F3763" w:themeColor="accent1" w:themeShade="7F"/>
      <w:sz w:val="24"/>
      <w:szCs w:val="24"/>
    </w:rPr>
  </w:style>
  <w:style w:type="paragraph" w:customStyle="1" w:styleId="Oscar">
    <w:name w:val="Oscar"/>
    <w:basedOn w:val="Subttulo"/>
    <w:link w:val="OscarCar"/>
    <w:qFormat/>
    <w:rsid w:val="00D55DC2"/>
    <w:pPr>
      <w:numPr>
        <w:ilvl w:val="0"/>
        <w:numId w:val="8"/>
      </w:numPr>
    </w:pPr>
  </w:style>
  <w:style w:type="paragraph" w:styleId="Subttulo">
    <w:name w:val="Subtitle"/>
    <w:basedOn w:val="Normal"/>
    <w:next w:val="Normal"/>
    <w:link w:val="SubttuloCar"/>
    <w:uiPriority w:val="11"/>
    <w:qFormat/>
    <w:rsid w:val="00D55DC2"/>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D55DC2"/>
    <w:rPr>
      <w:rFonts w:eastAsiaTheme="minorEastAsia"/>
      <w:color w:val="5A5A5A" w:themeColor="text1" w:themeTint="A5"/>
      <w:spacing w:val="15"/>
    </w:rPr>
  </w:style>
  <w:style w:type="character" w:customStyle="1" w:styleId="OscarCar">
    <w:name w:val="Oscar Car"/>
    <w:basedOn w:val="SubttuloCar"/>
    <w:link w:val="Oscar"/>
    <w:rsid w:val="00D55DC2"/>
    <w:rPr>
      <w:rFonts w:eastAsiaTheme="minorEastAsia"/>
      <w:color w:val="5A5A5A" w:themeColor="text1" w:themeTint="A5"/>
      <w:spacing w:val="15"/>
    </w:rPr>
  </w:style>
  <w:style w:type="character" w:styleId="nfasissutil">
    <w:name w:val="Subtle Emphasis"/>
    <w:basedOn w:val="Fuentedeprrafopredeter"/>
    <w:uiPriority w:val="19"/>
    <w:qFormat/>
    <w:rsid w:val="00DF0BD0"/>
    <w:rPr>
      <w:i/>
      <w:iCs/>
      <w:color w:val="404040" w:themeColor="text1" w:themeTint="BF"/>
    </w:rPr>
  </w:style>
  <w:style w:type="character" w:styleId="Refdecomentario">
    <w:name w:val="annotation reference"/>
    <w:basedOn w:val="Fuentedeprrafopredeter"/>
    <w:uiPriority w:val="99"/>
    <w:semiHidden/>
    <w:unhideWhenUsed/>
    <w:rsid w:val="0019272A"/>
    <w:rPr>
      <w:sz w:val="16"/>
      <w:szCs w:val="16"/>
    </w:rPr>
  </w:style>
  <w:style w:type="paragraph" w:styleId="Textocomentario">
    <w:name w:val="annotation text"/>
    <w:basedOn w:val="Normal"/>
    <w:link w:val="TextocomentarioCar"/>
    <w:uiPriority w:val="99"/>
    <w:semiHidden/>
    <w:unhideWhenUsed/>
    <w:rsid w:val="0019272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9272A"/>
    <w:rPr>
      <w:sz w:val="20"/>
      <w:szCs w:val="20"/>
    </w:rPr>
  </w:style>
  <w:style w:type="character" w:styleId="Hipervnculovisitado">
    <w:name w:val="FollowedHyperlink"/>
    <w:basedOn w:val="Fuentedeprrafopredeter"/>
    <w:uiPriority w:val="99"/>
    <w:semiHidden/>
    <w:unhideWhenUsed/>
    <w:rsid w:val="00341936"/>
    <w:rPr>
      <w:color w:val="954F72" w:themeColor="followedHyperlink"/>
      <w:u w:val="single"/>
    </w:rPr>
  </w:style>
  <w:style w:type="character" w:styleId="Mencinsinresolver">
    <w:name w:val="Unresolved Mention"/>
    <w:basedOn w:val="Fuentedeprrafopredeter"/>
    <w:uiPriority w:val="99"/>
    <w:semiHidden/>
    <w:unhideWhenUsed/>
    <w:rsid w:val="00FE0BAC"/>
    <w:rPr>
      <w:color w:val="605E5C"/>
      <w:shd w:val="clear" w:color="auto" w:fill="E1DFDD"/>
    </w:rPr>
  </w:style>
  <w:style w:type="paragraph" w:customStyle="1" w:styleId="paragraph">
    <w:name w:val="paragraph"/>
    <w:basedOn w:val="Normal"/>
    <w:rsid w:val="00A90658"/>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normaltextrun">
    <w:name w:val="normaltextrun"/>
    <w:basedOn w:val="Fuentedeprrafopredeter"/>
    <w:rsid w:val="00A90658"/>
  </w:style>
  <w:style w:type="paragraph" w:styleId="Asuntodelcomentario">
    <w:name w:val="annotation subject"/>
    <w:basedOn w:val="Textocomentario"/>
    <w:next w:val="Textocomentario"/>
    <w:link w:val="AsuntodelcomentarioCar"/>
    <w:uiPriority w:val="99"/>
    <w:semiHidden/>
    <w:unhideWhenUsed/>
    <w:rsid w:val="00CA7CA6"/>
    <w:rPr>
      <w:b/>
      <w:bCs/>
    </w:rPr>
  </w:style>
  <w:style w:type="character" w:customStyle="1" w:styleId="AsuntodelcomentarioCar">
    <w:name w:val="Asunto del comentario Car"/>
    <w:basedOn w:val="TextocomentarioCar"/>
    <w:link w:val="Asuntodelcomentario"/>
    <w:uiPriority w:val="99"/>
    <w:semiHidden/>
    <w:rsid w:val="00CA7CA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46668">
      <w:bodyDiv w:val="1"/>
      <w:marLeft w:val="0"/>
      <w:marRight w:val="0"/>
      <w:marTop w:val="0"/>
      <w:marBottom w:val="0"/>
      <w:divBdr>
        <w:top w:val="none" w:sz="0" w:space="0" w:color="auto"/>
        <w:left w:val="none" w:sz="0" w:space="0" w:color="auto"/>
        <w:bottom w:val="none" w:sz="0" w:space="0" w:color="auto"/>
        <w:right w:val="none" w:sz="0" w:space="0" w:color="auto"/>
      </w:divBdr>
    </w:div>
    <w:div w:id="876968418">
      <w:bodyDiv w:val="1"/>
      <w:marLeft w:val="0"/>
      <w:marRight w:val="0"/>
      <w:marTop w:val="0"/>
      <w:marBottom w:val="0"/>
      <w:divBdr>
        <w:top w:val="none" w:sz="0" w:space="0" w:color="auto"/>
        <w:left w:val="none" w:sz="0" w:space="0" w:color="auto"/>
        <w:bottom w:val="none" w:sz="0" w:space="0" w:color="auto"/>
        <w:right w:val="none" w:sz="0" w:space="0" w:color="auto"/>
      </w:divBdr>
      <w:divsChild>
        <w:div w:id="1852332085">
          <w:marLeft w:val="0"/>
          <w:marRight w:val="0"/>
          <w:marTop w:val="0"/>
          <w:marBottom w:val="0"/>
          <w:divBdr>
            <w:top w:val="none" w:sz="0" w:space="0" w:color="auto"/>
            <w:left w:val="none" w:sz="0" w:space="0" w:color="auto"/>
            <w:bottom w:val="none" w:sz="0" w:space="0" w:color="auto"/>
            <w:right w:val="none" w:sz="0" w:space="0" w:color="auto"/>
          </w:divBdr>
        </w:div>
        <w:div w:id="167789270">
          <w:marLeft w:val="0"/>
          <w:marRight w:val="0"/>
          <w:marTop w:val="0"/>
          <w:marBottom w:val="0"/>
          <w:divBdr>
            <w:top w:val="none" w:sz="0" w:space="0" w:color="auto"/>
            <w:left w:val="none" w:sz="0" w:space="0" w:color="auto"/>
            <w:bottom w:val="none" w:sz="0" w:space="0" w:color="auto"/>
            <w:right w:val="none" w:sz="0" w:space="0" w:color="auto"/>
          </w:divBdr>
        </w:div>
      </w:divsChild>
    </w:div>
    <w:div w:id="1010714669">
      <w:bodyDiv w:val="1"/>
      <w:marLeft w:val="0"/>
      <w:marRight w:val="0"/>
      <w:marTop w:val="0"/>
      <w:marBottom w:val="0"/>
      <w:divBdr>
        <w:top w:val="none" w:sz="0" w:space="0" w:color="auto"/>
        <w:left w:val="none" w:sz="0" w:space="0" w:color="auto"/>
        <w:bottom w:val="none" w:sz="0" w:space="0" w:color="auto"/>
        <w:right w:val="none" w:sz="0" w:space="0" w:color="auto"/>
      </w:divBdr>
    </w:div>
    <w:div w:id="1192495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infometrica.org/index.php/ssh/article/view/57" TargetMode="External"/><Relationship Id="rId18" Type="http://schemas.openxmlformats.org/officeDocument/2006/relationships/hyperlink" Target="https://babel.banrepcultural.org/digital/collection/p17054coll26/id/3784" TargetMode="External"/><Relationship Id="rId3" Type="http://schemas.openxmlformats.org/officeDocument/2006/relationships/styles" Target="styles.xml"/><Relationship Id="rId21" Type="http://schemas.openxmlformats.org/officeDocument/2006/relationships/hyperlink" Target="https://babel.banrepcultural.org/digital/collection/p17054coll26/id/3784" TargetMode="External"/><Relationship Id="rId7" Type="http://schemas.openxmlformats.org/officeDocument/2006/relationships/endnotes" Target="endnotes.xml"/><Relationship Id="rId12" Type="http://schemas.openxmlformats.org/officeDocument/2006/relationships/hyperlink" Target="https://biblio.juridicas.unam.mx/bjv/detalle-libro/22-estudios-de-teoria-constitucional" TargetMode="External"/><Relationship Id="rId17" Type="http://schemas.openxmlformats.org/officeDocument/2006/relationships/hyperlink" Target="https://babel.banrepcultural.org/digital/collection/p17054coll26/id/3784"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babel.banrepcultural.org/digital/collection/p17054coll26/id/3784" TargetMode="External"/><Relationship Id="rId20" Type="http://schemas.openxmlformats.org/officeDocument/2006/relationships/hyperlink" Target="https://babel.banrepcultural.org/digital/collection/p17054coll26/id/378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25054/16576799.667" TargetMode="Externa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doi.org/10.17533/udea.esde.2554" TargetMode="External"/><Relationship Id="rId23" Type="http://schemas.openxmlformats.org/officeDocument/2006/relationships/fontTable" Target="fontTable.xml"/><Relationship Id="rId10" Type="http://schemas.openxmlformats.org/officeDocument/2006/relationships/hyperlink" Target="https://rcientificas.uninorte.edu.co/index.php/derecho/article/view/2963" TargetMode="External"/><Relationship Id="rId19" Type="http://schemas.openxmlformats.org/officeDocument/2006/relationships/hyperlink" Target="https://babel.banrepcultural.org/digital/collection/p17054coll26/id/3784" TargetMode="External"/><Relationship Id="rId4" Type="http://schemas.openxmlformats.org/officeDocument/2006/relationships/settings" Target="settings.xml"/><Relationship Id="rId9" Type="http://schemas.openxmlformats.org/officeDocument/2006/relationships/hyperlink" Target="https://www.redalyc.org/pdf/197/19729337017.pdf" TargetMode="External"/><Relationship Id="rId14" Type="http://schemas.openxmlformats.org/officeDocument/2006/relationships/hyperlink" Target="https://revistas.uexternado.edu.co/index.php/derest/article/view/902" TargetMode="External"/><Relationship Id="rId22"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6F03F-C982-40C3-944D-4F0B7B6DA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81</Pages>
  <Words>26403</Words>
  <Characters>145218</Characters>
  <Application>Microsoft Office Word</Application>
  <DocSecurity>0</DocSecurity>
  <Lines>1210</Lines>
  <Paragraphs>342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171279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Oscar Mauricio Badillo Lizarrante</dc:creator>
  <cp:keywords/>
  <dc:description/>
  <cp:lastModifiedBy>Óscar Mauricio Badillo Lizarralde</cp:lastModifiedBy>
  <cp:revision>5</cp:revision>
  <cp:lastPrinted>2023-11-28T18:54:00Z</cp:lastPrinted>
  <dcterms:created xsi:type="dcterms:W3CDTF">2023-11-28T18:51:00Z</dcterms:created>
  <dcterms:modified xsi:type="dcterms:W3CDTF">2023-11-28T18:54:00Z</dcterms:modified>
</cp:coreProperties>
</file>