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5551D32" w14:textId="77777777" w:rsidR="00DC4340" w:rsidRDefault="00DC4340" w:rsidP="00DC4340">
      <w:pPr>
        <w:tabs>
          <w:tab w:val="left" w:pos="2580"/>
        </w:tabs>
        <w:spacing w:after="0" w:line="360" w:lineRule="auto"/>
        <w:contextualSpacing/>
        <w:jc w:val="center"/>
        <w:rPr>
          <w:rFonts w:ascii="Times New Roman" w:hAnsi="Times New Roman" w:cs="Times New Roman"/>
          <w:b/>
          <w:bCs/>
        </w:rPr>
      </w:pPr>
      <w:r>
        <w:rPr>
          <w:rFonts w:ascii="Times New Roman" w:hAnsi="Times New Roman" w:cs="Times New Roman"/>
          <w:b/>
          <w:noProof/>
        </w:rPr>
        <w:drawing>
          <wp:inline distT="0" distB="0" distL="0" distR="0" wp14:anchorId="498414AB" wp14:editId="6B19CB4C">
            <wp:extent cx="3904615" cy="1133475"/>
            <wp:effectExtent l="0" t="0" r="63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904615" cy="1133475"/>
                    </a:xfrm>
                    <a:prstGeom prst="rect">
                      <a:avLst/>
                    </a:prstGeom>
                    <a:noFill/>
                    <a:ln>
                      <a:noFill/>
                    </a:ln>
                  </pic:spPr>
                </pic:pic>
              </a:graphicData>
            </a:graphic>
          </wp:inline>
        </w:drawing>
      </w:r>
    </w:p>
    <w:p w14:paraId="4D4DCC79" w14:textId="77777777" w:rsidR="00DC4340" w:rsidRDefault="00DC4340" w:rsidP="00DC4340">
      <w:pPr>
        <w:spacing w:after="0" w:line="360" w:lineRule="auto"/>
        <w:contextualSpacing/>
        <w:jc w:val="center"/>
        <w:rPr>
          <w:rFonts w:ascii="Times New Roman" w:hAnsi="Times New Roman" w:cs="Times New Roman"/>
          <w:b/>
          <w:bCs/>
        </w:rPr>
      </w:pPr>
    </w:p>
    <w:p w14:paraId="11819A55" w14:textId="77777777" w:rsidR="00DC4340" w:rsidRDefault="00DC4340" w:rsidP="00DC4340">
      <w:pPr>
        <w:pStyle w:val="paragraph"/>
        <w:spacing w:before="0" w:beforeAutospacing="0" w:after="0" w:afterAutospacing="0" w:line="360" w:lineRule="auto"/>
        <w:contextualSpacing/>
        <w:jc w:val="center"/>
        <w:textAlignment w:val="baseline"/>
        <w:rPr>
          <w:rStyle w:val="normaltextrun"/>
          <w:b/>
          <w:bCs/>
        </w:rPr>
      </w:pPr>
    </w:p>
    <w:p w14:paraId="3CAA1879" w14:textId="62311F10" w:rsidR="00DC4340" w:rsidRPr="00261278" w:rsidRDefault="00DC4340" w:rsidP="00DC4340">
      <w:pPr>
        <w:pStyle w:val="paragraph"/>
        <w:spacing w:before="0" w:beforeAutospacing="0" w:after="0" w:afterAutospacing="0" w:line="360" w:lineRule="auto"/>
        <w:contextualSpacing/>
        <w:jc w:val="center"/>
        <w:textAlignment w:val="baseline"/>
        <w:rPr>
          <w:rFonts w:eastAsiaTheme="majorEastAsia"/>
        </w:rPr>
      </w:pPr>
      <w:r w:rsidRPr="00DC4340">
        <w:rPr>
          <w:rStyle w:val="normaltextrun"/>
          <w:b/>
          <w:bCs/>
        </w:rPr>
        <w:t>Entidades religiosas y beneficios tributarios en Colombia: análisis de la tensión que existe entre la igualdad y la aplicación de las exenciones tributarias en la sobretasa ambiental</w:t>
      </w:r>
    </w:p>
    <w:p w14:paraId="64799D9E" w14:textId="77777777" w:rsidR="00DC4340" w:rsidRDefault="00DC4340" w:rsidP="00DC4340">
      <w:pPr>
        <w:spacing w:after="0" w:line="360" w:lineRule="auto"/>
        <w:contextualSpacing/>
        <w:rPr>
          <w:rFonts w:ascii="Times New Roman" w:hAnsi="Times New Roman" w:cs="Times New Roman"/>
          <w:b/>
          <w:bCs/>
        </w:rPr>
      </w:pPr>
    </w:p>
    <w:p w14:paraId="28A09110" w14:textId="340A6979" w:rsidR="00DC4340" w:rsidRDefault="00DC4340" w:rsidP="00DC4340">
      <w:pPr>
        <w:spacing w:after="0" w:line="360" w:lineRule="auto"/>
        <w:contextualSpacing/>
        <w:rPr>
          <w:rFonts w:ascii="Times New Roman" w:hAnsi="Times New Roman" w:cs="Times New Roman"/>
          <w:b/>
          <w:bCs/>
        </w:rPr>
      </w:pPr>
    </w:p>
    <w:p w14:paraId="0E7D2273" w14:textId="77777777" w:rsidR="00DC4340" w:rsidRDefault="00DC4340" w:rsidP="00DC4340">
      <w:pPr>
        <w:spacing w:after="0" w:line="360" w:lineRule="auto"/>
        <w:contextualSpacing/>
        <w:rPr>
          <w:rFonts w:ascii="Times New Roman" w:hAnsi="Times New Roman" w:cs="Times New Roman"/>
          <w:b/>
          <w:bCs/>
        </w:rPr>
      </w:pPr>
    </w:p>
    <w:p w14:paraId="32E9E469" w14:textId="77777777" w:rsidR="00DC4340" w:rsidRDefault="00DC4340" w:rsidP="00DC4340">
      <w:pPr>
        <w:spacing w:after="0" w:line="360" w:lineRule="auto"/>
        <w:contextualSpacing/>
        <w:rPr>
          <w:rFonts w:ascii="Times New Roman" w:hAnsi="Times New Roman" w:cs="Times New Roman"/>
          <w:b/>
          <w:bCs/>
        </w:rPr>
      </w:pPr>
    </w:p>
    <w:p w14:paraId="51EC6291" w14:textId="77777777" w:rsidR="00DC4340" w:rsidRDefault="00DC4340" w:rsidP="00DC4340">
      <w:pPr>
        <w:spacing w:after="0" w:line="360" w:lineRule="auto"/>
        <w:contextualSpacing/>
        <w:rPr>
          <w:rFonts w:ascii="Times New Roman" w:hAnsi="Times New Roman" w:cs="Times New Roman"/>
          <w:b/>
          <w:bCs/>
        </w:rPr>
      </w:pPr>
    </w:p>
    <w:p w14:paraId="748E2705" w14:textId="7A9D904C" w:rsidR="00DC4340" w:rsidRDefault="00DC4340" w:rsidP="00DC4340">
      <w:pPr>
        <w:spacing w:after="0" w:line="360" w:lineRule="auto"/>
        <w:contextualSpacing/>
        <w:jc w:val="center"/>
        <w:rPr>
          <w:rFonts w:ascii="Times New Roman" w:hAnsi="Times New Roman" w:cs="Times New Roman"/>
          <w:b/>
          <w:bCs/>
        </w:rPr>
      </w:pPr>
      <w:r w:rsidRPr="00DC4340">
        <w:rPr>
          <w:rFonts w:ascii="Times New Roman" w:hAnsi="Times New Roman" w:cs="Times New Roman"/>
          <w:b/>
          <w:bCs/>
        </w:rPr>
        <w:t>Cristian Camilo Agudelo Pérez</w:t>
      </w:r>
    </w:p>
    <w:p w14:paraId="0C7BDC90" w14:textId="77777777" w:rsidR="00DC4340" w:rsidRDefault="00DC4340" w:rsidP="00DC4340">
      <w:pPr>
        <w:spacing w:after="0" w:line="360" w:lineRule="auto"/>
        <w:contextualSpacing/>
        <w:jc w:val="center"/>
        <w:rPr>
          <w:rFonts w:ascii="Times New Roman" w:hAnsi="Times New Roman" w:cs="Times New Roman"/>
        </w:rPr>
      </w:pPr>
      <w:r>
        <w:rPr>
          <w:rFonts w:ascii="Times New Roman" w:hAnsi="Times New Roman" w:cs="Times New Roman"/>
        </w:rPr>
        <w:t>Autor</w:t>
      </w:r>
    </w:p>
    <w:p w14:paraId="06C9299A" w14:textId="77777777" w:rsidR="00DC4340" w:rsidRDefault="00DC4340" w:rsidP="00DC4340">
      <w:pPr>
        <w:spacing w:after="0" w:line="360" w:lineRule="auto"/>
        <w:contextualSpacing/>
        <w:jc w:val="center"/>
        <w:rPr>
          <w:rFonts w:ascii="Times New Roman" w:hAnsi="Times New Roman" w:cs="Times New Roman"/>
        </w:rPr>
      </w:pPr>
    </w:p>
    <w:p w14:paraId="6E4DAFA4" w14:textId="77777777" w:rsidR="00DC4340" w:rsidRDefault="00DC4340" w:rsidP="00DC4340">
      <w:pPr>
        <w:spacing w:after="0" w:line="360" w:lineRule="auto"/>
        <w:contextualSpacing/>
        <w:jc w:val="center"/>
        <w:rPr>
          <w:rFonts w:ascii="Times New Roman" w:hAnsi="Times New Roman" w:cs="Times New Roman"/>
        </w:rPr>
      </w:pPr>
    </w:p>
    <w:p w14:paraId="35581759" w14:textId="77777777" w:rsidR="00DC4340" w:rsidRDefault="00DC4340" w:rsidP="00DC4340">
      <w:pPr>
        <w:spacing w:after="0" w:line="360" w:lineRule="auto"/>
        <w:contextualSpacing/>
        <w:rPr>
          <w:rFonts w:ascii="Times New Roman" w:hAnsi="Times New Roman" w:cs="Times New Roman"/>
        </w:rPr>
      </w:pPr>
    </w:p>
    <w:p w14:paraId="0F84730C" w14:textId="77777777" w:rsidR="00DC4340" w:rsidRDefault="00DC4340" w:rsidP="00DC4340">
      <w:pPr>
        <w:spacing w:after="0" w:line="360" w:lineRule="auto"/>
        <w:contextualSpacing/>
        <w:rPr>
          <w:rFonts w:ascii="Times New Roman" w:hAnsi="Times New Roman" w:cs="Times New Roman"/>
        </w:rPr>
      </w:pPr>
    </w:p>
    <w:p w14:paraId="673E524C" w14:textId="77777777" w:rsidR="00DC4340" w:rsidRDefault="00DC4340" w:rsidP="00DC4340">
      <w:pPr>
        <w:spacing w:after="0" w:line="360" w:lineRule="auto"/>
        <w:contextualSpacing/>
        <w:rPr>
          <w:rFonts w:ascii="Times New Roman" w:hAnsi="Times New Roman" w:cs="Times New Roman"/>
        </w:rPr>
      </w:pPr>
    </w:p>
    <w:p w14:paraId="5CE81DA0" w14:textId="77777777" w:rsidR="00DC4340" w:rsidRDefault="00DC4340" w:rsidP="00DC4340">
      <w:pPr>
        <w:spacing w:after="0" w:line="360" w:lineRule="auto"/>
        <w:contextualSpacing/>
        <w:jc w:val="center"/>
        <w:rPr>
          <w:rFonts w:ascii="Times New Roman" w:hAnsi="Times New Roman" w:cs="Times New Roman"/>
        </w:rPr>
      </w:pPr>
      <w:r>
        <w:rPr>
          <w:rFonts w:ascii="Times New Roman" w:hAnsi="Times New Roman" w:cs="Times New Roman"/>
        </w:rPr>
        <w:t>Monografía presentada para optar al título</w:t>
      </w:r>
    </w:p>
    <w:p w14:paraId="4FC5722B"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t>MAGISTER EN DERECHO ADMINISTRATIVO</w:t>
      </w:r>
    </w:p>
    <w:p w14:paraId="64B9BCCD" w14:textId="77777777" w:rsidR="00DC4340" w:rsidRDefault="00DC4340" w:rsidP="00DC4340">
      <w:pPr>
        <w:spacing w:after="0" w:line="360" w:lineRule="auto"/>
        <w:contextualSpacing/>
        <w:jc w:val="center"/>
        <w:rPr>
          <w:rFonts w:ascii="Times New Roman" w:hAnsi="Times New Roman" w:cs="Times New Roman"/>
          <w:b/>
          <w:bCs/>
        </w:rPr>
      </w:pPr>
    </w:p>
    <w:p w14:paraId="448CF4DD" w14:textId="77777777" w:rsidR="00DC4340" w:rsidRDefault="00DC4340" w:rsidP="00DC4340">
      <w:pPr>
        <w:spacing w:after="0" w:line="360" w:lineRule="auto"/>
        <w:contextualSpacing/>
        <w:jc w:val="center"/>
        <w:rPr>
          <w:rFonts w:ascii="Times New Roman" w:hAnsi="Times New Roman" w:cs="Times New Roman"/>
          <w:b/>
          <w:bCs/>
        </w:rPr>
      </w:pPr>
    </w:p>
    <w:p w14:paraId="6E9AADCE" w14:textId="77777777" w:rsidR="00DC4340" w:rsidRDefault="00DC4340" w:rsidP="00DC4340">
      <w:pPr>
        <w:spacing w:after="0" w:line="360" w:lineRule="auto"/>
        <w:contextualSpacing/>
        <w:jc w:val="center"/>
        <w:rPr>
          <w:rFonts w:ascii="Times New Roman" w:hAnsi="Times New Roman" w:cs="Times New Roman"/>
          <w:b/>
          <w:bCs/>
        </w:rPr>
      </w:pPr>
    </w:p>
    <w:p w14:paraId="3F0AAAC7" w14:textId="77777777" w:rsidR="00DC4340" w:rsidRDefault="00DC4340" w:rsidP="00DC4340">
      <w:pPr>
        <w:spacing w:after="0" w:line="360" w:lineRule="auto"/>
        <w:contextualSpacing/>
        <w:jc w:val="center"/>
        <w:rPr>
          <w:rFonts w:ascii="Times New Roman" w:hAnsi="Times New Roman" w:cs="Times New Roman"/>
          <w:b/>
          <w:bCs/>
        </w:rPr>
      </w:pPr>
    </w:p>
    <w:p w14:paraId="17466059" w14:textId="77777777" w:rsidR="00DC4340" w:rsidRDefault="00DC4340" w:rsidP="00DC4340">
      <w:pPr>
        <w:spacing w:after="0" w:line="360" w:lineRule="auto"/>
        <w:contextualSpacing/>
        <w:jc w:val="center"/>
        <w:rPr>
          <w:rFonts w:ascii="Times New Roman" w:hAnsi="Times New Roman" w:cs="Times New Roman"/>
          <w:b/>
          <w:bCs/>
        </w:rPr>
      </w:pPr>
    </w:p>
    <w:p w14:paraId="01EAF7D3" w14:textId="77777777" w:rsidR="00DC4340" w:rsidRDefault="00DC4340" w:rsidP="00DC4340">
      <w:pPr>
        <w:spacing w:after="0" w:line="360" w:lineRule="auto"/>
        <w:contextualSpacing/>
        <w:jc w:val="center"/>
        <w:rPr>
          <w:rFonts w:ascii="Times New Roman" w:hAnsi="Times New Roman" w:cs="Times New Roman"/>
          <w:b/>
          <w:bCs/>
        </w:rPr>
      </w:pPr>
    </w:p>
    <w:p w14:paraId="2E3203B0"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t>UNIVERSIDAD AUTÓNOMA LATINOAMERICANA</w:t>
      </w:r>
    </w:p>
    <w:p w14:paraId="4FC44CF5" w14:textId="77777777" w:rsidR="00DC4340" w:rsidRDefault="00DC4340" w:rsidP="00DC4340">
      <w:pPr>
        <w:spacing w:after="0" w:line="360" w:lineRule="auto"/>
        <w:contextualSpacing/>
        <w:jc w:val="center"/>
        <w:rPr>
          <w:rFonts w:ascii="Times New Roman" w:hAnsi="Times New Roman" w:cs="Times New Roman"/>
        </w:rPr>
      </w:pPr>
      <w:r>
        <w:rPr>
          <w:rFonts w:ascii="Times New Roman" w:hAnsi="Times New Roman" w:cs="Times New Roman"/>
        </w:rPr>
        <w:t>Escuela de Posgrados</w:t>
      </w:r>
    </w:p>
    <w:p w14:paraId="38C93190" w14:textId="77777777" w:rsidR="00DC4340" w:rsidRDefault="00DC4340" w:rsidP="00DC4340">
      <w:pPr>
        <w:spacing w:after="0" w:line="360" w:lineRule="auto"/>
        <w:contextualSpacing/>
        <w:jc w:val="center"/>
        <w:rPr>
          <w:rFonts w:ascii="Times New Roman" w:hAnsi="Times New Roman" w:cs="Times New Roman"/>
        </w:rPr>
      </w:pPr>
      <w:r>
        <w:rPr>
          <w:rFonts w:ascii="Times New Roman" w:hAnsi="Times New Roman" w:cs="Times New Roman"/>
        </w:rPr>
        <w:t>Medellín</w:t>
      </w:r>
    </w:p>
    <w:p w14:paraId="197F43FF" w14:textId="77777777" w:rsidR="00DC4340" w:rsidRDefault="00DC4340" w:rsidP="00DC4340">
      <w:pPr>
        <w:tabs>
          <w:tab w:val="center" w:pos="4774"/>
          <w:tab w:val="right" w:pos="8840"/>
        </w:tabs>
        <w:spacing w:after="0" w:line="360" w:lineRule="auto"/>
        <w:contextualSpacing/>
        <w:jc w:val="center"/>
        <w:rPr>
          <w:rFonts w:ascii="Times New Roman" w:hAnsi="Times New Roman" w:cs="Times New Roman"/>
        </w:rPr>
      </w:pPr>
      <w:r>
        <w:rPr>
          <w:rFonts w:ascii="Times New Roman" w:hAnsi="Times New Roman" w:cs="Times New Roman"/>
        </w:rPr>
        <w:t>2023</w:t>
      </w:r>
    </w:p>
    <w:p w14:paraId="42604994"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lastRenderedPageBreak/>
        <w:t xml:space="preserve">José Rodrigo Flórez Ruiz </w:t>
      </w:r>
    </w:p>
    <w:p w14:paraId="02F39899"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Rector</w:t>
      </w:r>
    </w:p>
    <w:p w14:paraId="5631D34A"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 xml:space="preserve">Universidad Autónoma Latinoamericana </w:t>
      </w:r>
    </w:p>
    <w:p w14:paraId="50839015" w14:textId="77777777" w:rsidR="00DC4340" w:rsidRDefault="00DC4340" w:rsidP="00DC4340">
      <w:pPr>
        <w:spacing w:after="0" w:line="360" w:lineRule="auto"/>
        <w:contextualSpacing/>
        <w:jc w:val="center"/>
        <w:rPr>
          <w:rFonts w:ascii="Times New Roman" w:hAnsi="Times New Roman" w:cs="Times New Roman"/>
          <w:bCs/>
        </w:rPr>
      </w:pPr>
    </w:p>
    <w:p w14:paraId="623B4A12" w14:textId="77777777" w:rsidR="00DC4340" w:rsidRDefault="00DC4340" w:rsidP="00DC4340">
      <w:pPr>
        <w:spacing w:after="0" w:line="360" w:lineRule="auto"/>
        <w:contextualSpacing/>
        <w:jc w:val="center"/>
        <w:rPr>
          <w:rFonts w:ascii="Times New Roman" w:hAnsi="Times New Roman" w:cs="Times New Roman"/>
          <w:bCs/>
        </w:rPr>
      </w:pPr>
    </w:p>
    <w:p w14:paraId="17958994"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t xml:space="preserve">Hernán Darío Aguiar Garcés </w:t>
      </w:r>
    </w:p>
    <w:p w14:paraId="5ECBC1F7"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 xml:space="preserve">Decano </w:t>
      </w:r>
    </w:p>
    <w:p w14:paraId="49DCFA58"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 xml:space="preserve">Escuela de Posgrados </w:t>
      </w:r>
    </w:p>
    <w:p w14:paraId="3D7CE519" w14:textId="77777777" w:rsidR="00DC4340" w:rsidRDefault="00DC4340" w:rsidP="00DC4340">
      <w:pPr>
        <w:spacing w:after="0" w:line="360" w:lineRule="auto"/>
        <w:contextualSpacing/>
        <w:jc w:val="center"/>
        <w:rPr>
          <w:rFonts w:ascii="Times New Roman" w:hAnsi="Times New Roman" w:cs="Times New Roman"/>
          <w:bCs/>
        </w:rPr>
      </w:pPr>
    </w:p>
    <w:p w14:paraId="7B6DD5D5" w14:textId="77777777" w:rsidR="00DC4340" w:rsidRDefault="00DC4340" w:rsidP="00DC4340">
      <w:pPr>
        <w:spacing w:after="0" w:line="360" w:lineRule="auto"/>
        <w:contextualSpacing/>
        <w:jc w:val="center"/>
        <w:rPr>
          <w:rFonts w:ascii="Times New Roman" w:hAnsi="Times New Roman" w:cs="Times New Roman"/>
          <w:bCs/>
        </w:rPr>
      </w:pPr>
    </w:p>
    <w:p w14:paraId="3FB13FD8" w14:textId="77777777" w:rsidR="00DC4340" w:rsidRDefault="00DC4340" w:rsidP="00DC4340">
      <w:pPr>
        <w:spacing w:after="0" w:line="360" w:lineRule="auto"/>
        <w:contextualSpacing/>
        <w:jc w:val="center"/>
        <w:rPr>
          <w:rFonts w:ascii="Times New Roman" w:hAnsi="Times New Roman" w:cs="Times New Roman"/>
          <w:b/>
          <w:bCs/>
        </w:rPr>
      </w:pPr>
      <w:proofErr w:type="spellStart"/>
      <w:r>
        <w:rPr>
          <w:rFonts w:ascii="Times New Roman" w:hAnsi="Times New Roman" w:cs="Times New Roman"/>
          <w:b/>
          <w:bCs/>
        </w:rPr>
        <w:t>Nataly</w:t>
      </w:r>
      <w:proofErr w:type="spellEnd"/>
      <w:r>
        <w:rPr>
          <w:rFonts w:ascii="Times New Roman" w:hAnsi="Times New Roman" w:cs="Times New Roman"/>
          <w:b/>
          <w:bCs/>
        </w:rPr>
        <w:t xml:space="preserve"> Vargas Ossa</w:t>
      </w:r>
    </w:p>
    <w:p w14:paraId="0DEB17DD"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 xml:space="preserve">Coordinadora </w:t>
      </w:r>
    </w:p>
    <w:p w14:paraId="0EFF3D53"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 xml:space="preserve">Maestría en Derecho Administrativo  </w:t>
      </w:r>
    </w:p>
    <w:p w14:paraId="70E049EE" w14:textId="77777777" w:rsidR="00DC4340" w:rsidRDefault="00DC4340" w:rsidP="00DC4340">
      <w:pPr>
        <w:spacing w:after="0" w:line="360" w:lineRule="auto"/>
        <w:contextualSpacing/>
        <w:rPr>
          <w:rFonts w:ascii="Times New Roman" w:hAnsi="Times New Roman" w:cs="Times New Roman"/>
          <w:bCs/>
        </w:rPr>
      </w:pPr>
    </w:p>
    <w:p w14:paraId="678112D0" w14:textId="77777777" w:rsidR="00DC4340" w:rsidRDefault="00DC4340" w:rsidP="00DC4340">
      <w:pPr>
        <w:spacing w:after="0" w:line="360" w:lineRule="auto"/>
        <w:contextualSpacing/>
        <w:rPr>
          <w:rFonts w:ascii="Times New Roman" w:hAnsi="Times New Roman" w:cs="Times New Roman"/>
          <w:bCs/>
        </w:rPr>
      </w:pPr>
    </w:p>
    <w:p w14:paraId="5DBBB05E"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t xml:space="preserve">Dúber Armando Celis Vela  </w:t>
      </w:r>
    </w:p>
    <w:p w14:paraId="0469FB31"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Director de trabajo de grado</w:t>
      </w:r>
    </w:p>
    <w:p w14:paraId="70D62FA2" w14:textId="77777777" w:rsidR="00DC4340" w:rsidRDefault="00DC4340" w:rsidP="00DC4340">
      <w:pPr>
        <w:spacing w:after="0" w:line="360" w:lineRule="auto"/>
        <w:contextualSpacing/>
        <w:jc w:val="center"/>
        <w:rPr>
          <w:rFonts w:ascii="Times New Roman" w:hAnsi="Times New Roman" w:cs="Times New Roman"/>
          <w:bCs/>
        </w:rPr>
      </w:pPr>
    </w:p>
    <w:p w14:paraId="63EE59D4" w14:textId="77777777" w:rsidR="00DC4340" w:rsidRDefault="00DC4340" w:rsidP="00DC4340">
      <w:pPr>
        <w:spacing w:after="0" w:line="360" w:lineRule="auto"/>
        <w:contextualSpacing/>
        <w:jc w:val="center"/>
        <w:rPr>
          <w:rFonts w:ascii="Times New Roman" w:hAnsi="Times New Roman" w:cs="Times New Roman"/>
          <w:bCs/>
        </w:rPr>
      </w:pPr>
    </w:p>
    <w:p w14:paraId="49F8FD25" w14:textId="77777777" w:rsidR="00DC4340" w:rsidRDefault="00DC4340" w:rsidP="00DC4340">
      <w:pPr>
        <w:spacing w:after="0" w:line="360" w:lineRule="auto"/>
        <w:contextualSpacing/>
        <w:jc w:val="center"/>
        <w:rPr>
          <w:rFonts w:ascii="Times New Roman" w:hAnsi="Times New Roman" w:cs="Times New Roman"/>
          <w:b/>
          <w:bCs/>
        </w:rPr>
      </w:pPr>
      <w:r>
        <w:rPr>
          <w:rFonts w:ascii="Times New Roman" w:hAnsi="Times New Roman" w:cs="Times New Roman"/>
          <w:b/>
          <w:bCs/>
        </w:rPr>
        <w:t xml:space="preserve">Línea de investigación </w:t>
      </w:r>
    </w:p>
    <w:p w14:paraId="70145A31" w14:textId="77777777"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Instituciones jurídicas y formas de control a la administración pública</w:t>
      </w:r>
    </w:p>
    <w:p w14:paraId="57D4FD44" w14:textId="77777777" w:rsidR="00DC4340" w:rsidRDefault="00DC4340" w:rsidP="00DC4340">
      <w:pPr>
        <w:spacing w:after="0" w:line="360" w:lineRule="auto"/>
        <w:contextualSpacing/>
        <w:jc w:val="center"/>
        <w:rPr>
          <w:rFonts w:ascii="Times New Roman" w:hAnsi="Times New Roman" w:cs="Times New Roman"/>
          <w:bCs/>
        </w:rPr>
      </w:pPr>
    </w:p>
    <w:p w14:paraId="2198B3CD" w14:textId="77777777" w:rsidR="00047786" w:rsidRPr="00047786" w:rsidRDefault="00047786" w:rsidP="00DC4340">
      <w:pPr>
        <w:spacing w:after="0" w:line="360" w:lineRule="auto"/>
        <w:contextualSpacing/>
        <w:jc w:val="center"/>
        <w:rPr>
          <w:rFonts w:ascii="Times New Roman" w:hAnsi="Times New Roman" w:cs="Times New Roman"/>
          <w:b/>
          <w:bCs/>
        </w:rPr>
      </w:pPr>
      <w:r w:rsidRPr="00047786">
        <w:rPr>
          <w:rFonts w:ascii="Times New Roman" w:hAnsi="Times New Roman" w:cs="Times New Roman"/>
          <w:b/>
          <w:bCs/>
        </w:rPr>
        <w:t>David Castellanos Carreño</w:t>
      </w:r>
    </w:p>
    <w:p w14:paraId="31E3DF9D" w14:textId="77777777" w:rsidR="00047786" w:rsidRPr="00047786" w:rsidRDefault="00047786" w:rsidP="00DC4340">
      <w:pPr>
        <w:spacing w:after="0" w:line="360" w:lineRule="auto"/>
        <w:contextualSpacing/>
        <w:jc w:val="center"/>
        <w:rPr>
          <w:rFonts w:ascii="Times New Roman" w:hAnsi="Times New Roman" w:cs="Times New Roman"/>
          <w:b/>
          <w:bCs/>
        </w:rPr>
      </w:pPr>
      <w:r w:rsidRPr="00047786">
        <w:rPr>
          <w:rFonts w:ascii="Times New Roman" w:hAnsi="Times New Roman" w:cs="Times New Roman"/>
          <w:b/>
          <w:bCs/>
        </w:rPr>
        <w:t>Luciano Bedoya Cadavid</w:t>
      </w:r>
    </w:p>
    <w:p w14:paraId="05935D0B" w14:textId="47C028A3" w:rsidR="00DC4340" w:rsidRDefault="00DC4340" w:rsidP="00DC4340">
      <w:pPr>
        <w:spacing w:after="0" w:line="360" w:lineRule="auto"/>
        <w:contextualSpacing/>
        <w:jc w:val="center"/>
        <w:rPr>
          <w:rFonts w:ascii="Times New Roman" w:hAnsi="Times New Roman" w:cs="Times New Roman"/>
          <w:bCs/>
        </w:rPr>
      </w:pPr>
      <w:r>
        <w:rPr>
          <w:rFonts w:ascii="Times New Roman" w:hAnsi="Times New Roman" w:cs="Times New Roman"/>
          <w:bCs/>
        </w:rPr>
        <w:t>Evaluadores</w:t>
      </w:r>
    </w:p>
    <w:p w14:paraId="01652BFE" w14:textId="77777777" w:rsidR="00DC4340" w:rsidRDefault="00DC4340" w:rsidP="00DC4340">
      <w:pPr>
        <w:spacing w:after="0" w:line="360" w:lineRule="auto"/>
        <w:contextualSpacing/>
        <w:jc w:val="center"/>
        <w:rPr>
          <w:rFonts w:ascii="Times New Roman" w:hAnsi="Times New Roman" w:cs="Times New Roman"/>
          <w:bCs/>
        </w:rPr>
      </w:pPr>
    </w:p>
    <w:p w14:paraId="21555D35" w14:textId="509945D5" w:rsidR="00DC4340" w:rsidRDefault="00DC4340" w:rsidP="00DC4340">
      <w:pPr>
        <w:spacing w:after="0" w:line="360" w:lineRule="auto"/>
        <w:ind w:left="4248"/>
        <w:contextualSpacing/>
        <w:jc w:val="both"/>
        <w:rPr>
          <w:rFonts w:ascii="Times New Roman" w:hAnsi="Times New Roman" w:cs="Times New Roman"/>
          <w:bCs/>
        </w:rPr>
      </w:pPr>
      <w:r>
        <w:rPr>
          <w:rFonts w:ascii="Times New Roman" w:hAnsi="Times New Roman" w:cs="Times New Roman"/>
          <w:bCs/>
        </w:rPr>
        <w:t xml:space="preserve">El trabajo de grado fue sustentado el </w:t>
      </w:r>
      <w:r w:rsidR="00047786" w:rsidRPr="00047786">
        <w:rPr>
          <w:rFonts w:ascii="Times New Roman" w:hAnsi="Times New Roman" w:cs="Times New Roman"/>
          <w:bCs/>
        </w:rPr>
        <w:t>10</w:t>
      </w:r>
      <w:r>
        <w:rPr>
          <w:rFonts w:ascii="Times New Roman" w:hAnsi="Times New Roman" w:cs="Times New Roman"/>
          <w:bCs/>
          <w:color w:val="FF0000"/>
        </w:rPr>
        <w:t xml:space="preserve"> </w:t>
      </w:r>
      <w:r>
        <w:rPr>
          <w:rFonts w:ascii="Times New Roman" w:hAnsi="Times New Roman" w:cs="Times New Roman"/>
          <w:bCs/>
        </w:rPr>
        <w:t xml:space="preserve">de </w:t>
      </w:r>
      <w:r w:rsidR="00047786">
        <w:rPr>
          <w:rFonts w:ascii="Times New Roman" w:hAnsi="Times New Roman" w:cs="Times New Roman"/>
          <w:bCs/>
        </w:rPr>
        <w:t>noviembre</w:t>
      </w:r>
      <w:r w:rsidR="00047786">
        <w:rPr>
          <w:rFonts w:ascii="Times New Roman" w:hAnsi="Times New Roman" w:cs="Times New Roman"/>
          <w:bCs/>
          <w:color w:val="FF0000"/>
        </w:rPr>
        <w:t xml:space="preserve"> </w:t>
      </w:r>
      <w:r>
        <w:rPr>
          <w:rFonts w:ascii="Times New Roman" w:hAnsi="Times New Roman" w:cs="Times New Roman"/>
          <w:bCs/>
        </w:rPr>
        <w:t xml:space="preserve">de </w:t>
      </w:r>
      <w:r w:rsidR="00047786" w:rsidRPr="00047786">
        <w:rPr>
          <w:rFonts w:ascii="Times New Roman" w:hAnsi="Times New Roman" w:cs="Times New Roman"/>
          <w:bCs/>
        </w:rPr>
        <w:t>2023</w:t>
      </w:r>
      <w:r w:rsidR="00047786">
        <w:rPr>
          <w:rFonts w:ascii="Times New Roman" w:hAnsi="Times New Roman" w:cs="Times New Roman"/>
          <w:bCs/>
          <w:color w:val="FF0000"/>
        </w:rPr>
        <w:t xml:space="preserve"> </w:t>
      </w:r>
      <w:r>
        <w:rPr>
          <w:rFonts w:ascii="Times New Roman" w:hAnsi="Times New Roman" w:cs="Times New Roman"/>
          <w:bCs/>
        </w:rPr>
        <w:t xml:space="preserve">y obtuvo una aprobación unánime de conformidad con el Acuerdo 195 del Consejo Académico de 2016, lo cual quedó en el consignado en el acta de evaluación de trabajos de grado </w:t>
      </w:r>
      <w:r w:rsidRPr="00047786">
        <w:rPr>
          <w:rFonts w:ascii="Times New Roman" w:hAnsi="Times New Roman" w:cs="Times New Roman"/>
          <w:bCs/>
        </w:rPr>
        <w:t>#</w:t>
      </w:r>
      <w:r w:rsidR="00047786">
        <w:rPr>
          <w:rFonts w:ascii="Times New Roman" w:hAnsi="Times New Roman" w:cs="Times New Roman"/>
          <w:bCs/>
        </w:rPr>
        <w:t xml:space="preserve"> </w:t>
      </w:r>
      <w:r w:rsidR="00047786" w:rsidRPr="00047786">
        <w:rPr>
          <w:rFonts w:ascii="Times New Roman" w:hAnsi="Times New Roman" w:cs="Times New Roman"/>
          <w:bCs/>
        </w:rPr>
        <w:t>25</w:t>
      </w:r>
      <w:r w:rsidRPr="00047786">
        <w:rPr>
          <w:rFonts w:ascii="Times New Roman" w:hAnsi="Times New Roman" w:cs="Times New Roman"/>
          <w:bCs/>
        </w:rPr>
        <w:t xml:space="preserve"> </w:t>
      </w:r>
      <w:r>
        <w:rPr>
          <w:rFonts w:ascii="Times New Roman" w:hAnsi="Times New Roman" w:cs="Times New Roman"/>
          <w:bCs/>
        </w:rPr>
        <w:t xml:space="preserve">de </w:t>
      </w:r>
      <w:r w:rsidR="00047786">
        <w:rPr>
          <w:rFonts w:ascii="Times New Roman" w:hAnsi="Times New Roman" w:cs="Times New Roman"/>
          <w:bCs/>
        </w:rPr>
        <w:t>2023</w:t>
      </w:r>
      <w:r>
        <w:rPr>
          <w:rFonts w:ascii="Times New Roman" w:hAnsi="Times New Roman" w:cs="Times New Roman"/>
          <w:bCs/>
        </w:rPr>
        <w:t xml:space="preserve">. </w:t>
      </w:r>
      <w:bookmarkStart w:id="0" w:name="_GoBack"/>
      <w:bookmarkEnd w:id="0"/>
    </w:p>
    <w:p w14:paraId="62E57AFE" w14:textId="77777777" w:rsidR="00DC4340" w:rsidRDefault="00DC4340" w:rsidP="00DC4340">
      <w:pPr>
        <w:spacing w:after="0" w:line="360" w:lineRule="auto"/>
        <w:contextualSpacing/>
        <w:jc w:val="center"/>
        <w:rPr>
          <w:rFonts w:ascii="Times New Roman" w:hAnsi="Times New Roman" w:cs="Times New Roman"/>
          <w:bCs/>
        </w:rPr>
      </w:pPr>
    </w:p>
    <w:p w14:paraId="18AC4538" w14:textId="77777777" w:rsidR="00DC4340" w:rsidRDefault="00DC4340" w:rsidP="00DC4340">
      <w:pPr>
        <w:spacing w:after="0" w:line="360" w:lineRule="auto"/>
        <w:contextualSpacing/>
        <w:rPr>
          <w:rFonts w:ascii="Times New Roman" w:hAnsi="Times New Roman" w:cs="Times New Roman"/>
          <w:b/>
          <w:bCs/>
        </w:rPr>
      </w:pPr>
      <w:r>
        <w:rPr>
          <w:rFonts w:ascii="Times New Roman" w:hAnsi="Times New Roman" w:cs="Times New Roman"/>
          <w:b/>
          <w:bCs/>
        </w:rPr>
        <w:br w:type="page"/>
      </w:r>
    </w:p>
    <w:p w14:paraId="23E83689" w14:textId="77777777" w:rsidR="00DC4340" w:rsidRDefault="00DC4340" w:rsidP="00DC4340">
      <w:pPr>
        <w:spacing w:after="240" w:line="360" w:lineRule="auto"/>
        <w:jc w:val="center"/>
        <w:rPr>
          <w:rFonts w:ascii="Times New Roman" w:hAnsi="Times New Roman" w:cs="Times New Roman"/>
          <w:b/>
          <w:bCs/>
        </w:rPr>
      </w:pPr>
      <w:r>
        <w:rPr>
          <w:rFonts w:ascii="Times New Roman" w:hAnsi="Times New Roman" w:cs="Times New Roman"/>
          <w:b/>
          <w:bCs/>
        </w:rPr>
        <w:lastRenderedPageBreak/>
        <w:t>Resumen</w:t>
      </w:r>
    </w:p>
    <w:p w14:paraId="1E80DA4C" w14:textId="10DD1FE4" w:rsidR="00DC4340" w:rsidRDefault="003E6A74" w:rsidP="00DC4340">
      <w:pPr>
        <w:spacing w:after="240" w:line="360" w:lineRule="auto"/>
        <w:jc w:val="both"/>
        <w:rPr>
          <w:rFonts w:ascii="Times New Roman" w:hAnsi="Times New Roman" w:cs="Times New Roman"/>
        </w:rPr>
      </w:pPr>
      <w:r w:rsidRPr="0099612D">
        <w:rPr>
          <w:rFonts w:ascii="Times New Roman" w:hAnsi="Times New Roman" w:cs="Times New Roman"/>
          <w:sz w:val="24"/>
          <w:szCs w:val="24"/>
          <w:lang w:val="es-ES"/>
        </w:rPr>
        <w:t xml:space="preserve">El propósito de esta monografía </w:t>
      </w:r>
      <w:r>
        <w:rPr>
          <w:rFonts w:ascii="Times New Roman" w:hAnsi="Times New Roman" w:cs="Times New Roman"/>
          <w:sz w:val="24"/>
          <w:szCs w:val="24"/>
          <w:lang w:val="es-ES"/>
        </w:rPr>
        <w:t xml:space="preserve">es </w:t>
      </w:r>
      <w:r w:rsidRPr="007B0729">
        <w:rPr>
          <w:rFonts w:ascii="Times New Roman" w:hAnsi="Times New Roman" w:cs="Times New Roman"/>
          <w:sz w:val="24"/>
          <w:szCs w:val="24"/>
        </w:rPr>
        <w:t xml:space="preserve">analizar </w:t>
      </w:r>
      <w:r w:rsidRPr="008A6754">
        <w:rPr>
          <w:rFonts w:ascii="Times New Roman" w:hAnsi="Times New Roman" w:cs="Times New Roman"/>
          <w:sz w:val="24"/>
          <w:szCs w:val="24"/>
        </w:rPr>
        <w:t>el alcance constitucional y administrativo de la igualdad de trato entre las entidades religiosas en relación con la aplicación de las exenciones tributarias en materia de sobretasa ambiental</w:t>
      </w:r>
      <w:r>
        <w:rPr>
          <w:rFonts w:ascii="Times New Roman" w:hAnsi="Times New Roman" w:cs="Times New Roman"/>
          <w:sz w:val="24"/>
          <w:szCs w:val="24"/>
        </w:rPr>
        <w:t>,</w:t>
      </w:r>
      <w:r w:rsidRPr="008A6754">
        <w:rPr>
          <w:rFonts w:ascii="Times New Roman" w:hAnsi="Times New Roman" w:cs="Times New Roman"/>
          <w:sz w:val="24"/>
          <w:szCs w:val="24"/>
        </w:rPr>
        <w:t xml:space="preserve"> </w:t>
      </w:r>
      <w:r>
        <w:rPr>
          <w:rFonts w:ascii="Times New Roman" w:hAnsi="Times New Roman" w:cs="Times New Roman"/>
          <w:sz w:val="24"/>
          <w:szCs w:val="24"/>
        </w:rPr>
        <w:t xml:space="preserve">las cuales son </w:t>
      </w:r>
      <w:r w:rsidRPr="008A6754">
        <w:rPr>
          <w:rFonts w:ascii="Times New Roman" w:hAnsi="Times New Roman" w:cs="Times New Roman"/>
          <w:sz w:val="24"/>
          <w:szCs w:val="24"/>
        </w:rPr>
        <w:t>recauda</w:t>
      </w:r>
      <w:r>
        <w:rPr>
          <w:rFonts w:ascii="Times New Roman" w:hAnsi="Times New Roman" w:cs="Times New Roman"/>
          <w:sz w:val="24"/>
          <w:szCs w:val="24"/>
        </w:rPr>
        <w:t>das</w:t>
      </w:r>
      <w:r w:rsidRPr="008A6754">
        <w:rPr>
          <w:rFonts w:ascii="Times New Roman" w:hAnsi="Times New Roman" w:cs="Times New Roman"/>
          <w:sz w:val="24"/>
          <w:szCs w:val="24"/>
        </w:rPr>
        <w:t xml:space="preserve"> </w:t>
      </w:r>
      <w:r>
        <w:rPr>
          <w:rFonts w:ascii="Times New Roman" w:hAnsi="Times New Roman" w:cs="Times New Roman"/>
          <w:sz w:val="24"/>
          <w:szCs w:val="24"/>
        </w:rPr>
        <w:t xml:space="preserve">por </w:t>
      </w:r>
      <w:r w:rsidRPr="008A6754">
        <w:rPr>
          <w:rFonts w:ascii="Times New Roman" w:hAnsi="Times New Roman" w:cs="Times New Roman"/>
          <w:sz w:val="24"/>
          <w:szCs w:val="24"/>
        </w:rPr>
        <w:t>los municipios y transferid</w:t>
      </w:r>
      <w:r>
        <w:rPr>
          <w:rFonts w:ascii="Times New Roman" w:hAnsi="Times New Roman" w:cs="Times New Roman"/>
          <w:sz w:val="24"/>
          <w:szCs w:val="24"/>
        </w:rPr>
        <w:t>a</w:t>
      </w:r>
      <w:r w:rsidRPr="008A6754">
        <w:rPr>
          <w:rFonts w:ascii="Times New Roman" w:hAnsi="Times New Roman" w:cs="Times New Roman"/>
          <w:sz w:val="24"/>
          <w:szCs w:val="24"/>
        </w:rPr>
        <w:t>s a las corporaciones autónomas regionales y a las áreas metropolitanas</w:t>
      </w:r>
      <w:r>
        <w:rPr>
          <w:rFonts w:ascii="Times New Roman" w:hAnsi="Times New Roman" w:cs="Times New Roman"/>
          <w:sz w:val="24"/>
          <w:szCs w:val="24"/>
        </w:rPr>
        <w:t xml:space="preserve">. Con base en una metodología de carácter dogmático </w:t>
      </w:r>
      <w:r>
        <w:rPr>
          <w:rFonts w:ascii="Times New Roman" w:hAnsi="Times New Roman" w:cs="Times New Roman"/>
          <w:sz w:val="24"/>
          <w:szCs w:val="24"/>
          <w:lang w:val="es-ES"/>
        </w:rPr>
        <w:t xml:space="preserve">se abordan sentencias de la Corte Constitucional </w:t>
      </w:r>
      <w:r w:rsidRPr="00B04059">
        <w:rPr>
          <w:rFonts w:ascii="Times New Roman" w:hAnsi="Times New Roman" w:cs="Times New Roman"/>
          <w:sz w:val="24"/>
          <w:szCs w:val="24"/>
          <w:lang w:val="es-ES"/>
        </w:rPr>
        <w:t xml:space="preserve">para conocer la interpretación </w:t>
      </w:r>
      <w:r>
        <w:rPr>
          <w:rFonts w:ascii="Times New Roman" w:hAnsi="Times New Roman" w:cs="Times New Roman"/>
          <w:sz w:val="24"/>
          <w:szCs w:val="24"/>
          <w:lang w:val="es-ES"/>
        </w:rPr>
        <w:t>que</w:t>
      </w:r>
      <w:r w:rsidRPr="00B04059">
        <w:rPr>
          <w:rFonts w:ascii="Times New Roman" w:hAnsi="Times New Roman" w:cs="Times New Roman"/>
          <w:sz w:val="24"/>
          <w:szCs w:val="24"/>
          <w:lang w:val="es-ES"/>
        </w:rPr>
        <w:t xml:space="preserve"> </w:t>
      </w:r>
      <w:r>
        <w:rPr>
          <w:rFonts w:ascii="Times New Roman" w:hAnsi="Times New Roman" w:cs="Times New Roman"/>
          <w:sz w:val="24"/>
          <w:szCs w:val="24"/>
          <w:lang w:val="es-ES"/>
        </w:rPr>
        <w:t xml:space="preserve">ésta ha realizado </w:t>
      </w:r>
      <w:r w:rsidRPr="00B04059">
        <w:rPr>
          <w:rFonts w:ascii="Times New Roman" w:hAnsi="Times New Roman" w:cs="Times New Roman"/>
          <w:sz w:val="24"/>
          <w:szCs w:val="24"/>
          <w:lang w:val="es-ES"/>
        </w:rPr>
        <w:t>sobre las exenciones tributarias a las entidades religiosas en Colombia</w:t>
      </w:r>
      <w:r w:rsidR="005A456E">
        <w:rPr>
          <w:rFonts w:ascii="Times New Roman" w:hAnsi="Times New Roman" w:cs="Times New Roman"/>
          <w:sz w:val="24"/>
          <w:szCs w:val="24"/>
          <w:lang w:val="es-ES"/>
        </w:rPr>
        <w:t xml:space="preserve">. </w:t>
      </w:r>
      <w:r w:rsidR="00DF763E">
        <w:rPr>
          <w:rFonts w:ascii="Times New Roman" w:hAnsi="Times New Roman" w:cs="Times New Roman"/>
          <w:sz w:val="24"/>
          <w:szCs w:val="24"/>
          <w:lang w:val="es-ES"/>
        </w:rPr>
        <w:t>Dich</w:t>
      </w:r>
      <w:r w:rsidR="00141C40">
        <w:rPr>
          <w:rFonts w:ascii="Times New Roman" w:hAnsi="Times New Roman" w:cs="Times New Roman"/>
          <w:sz w:val="24"/>
          <w:szCs w:val="24"/>
          <w:lang w:val="es-ES"/>
        </w:rPr>
        <w:t xml:space="preserve">a aproximación </w:t>
      </w:r>
      <w:r w:rsidR="005A456E">
        <w:rPr>
          <w:rFonts w:ascii="Times New Roman" w:hAnsi="Times New Roman" w:cs="Times New Roman"/>
          <w:sz w:val="24"/>
          <w:szCs w:val="24"/>
          <w:lang w:val="es-ES"/>
        </w:rPr>
        <w:t xml:space="preserve">permite </w:t>
      </w:r>
      <w:r w:rsidRPr="00B04059">
        <w:rPr>
          <w:rFonts w:ascii="Times New Roman" w:hAnsi="Times New Roman" w:cs="Times New Roman"/>
          <w:sz w:val="24"/>
          <w:szCs w:val="24"/>
          <w:lang w:val="es-ES"/>
        </w:rPr>
        <w:t xml:space="preserve">evaluar el alcance de la igualdad de trato al momento de otorgar </w:t>
      </w:r>
      <w:r w:rsidR="00DF763E">
        <w:rPr>
          <w:rFonts w:ascii="Times New Roman" w:hAnsi="Times New Roman" w:cs="Times New Roman"/>
          <w:sz w:val="24"/>
          <w:szCs w:val="24"/>
          <w:lang w:val="es-ES"/>
        </w:rPr>
        <w:t>tal</w:t>
      </w:r>
      <w:r w:rsidRPr="00B04059">
        <w:rPr>
          <w:rFonts w:ascii="Times New Roman" w:hAnsi="Times New Roman" w:cs="Times New Roman"/>
          <w:sz w:val="24"/>
          <w:szCs w:val="24"/>
          <w:lang w:val="es-ES"/>
        </w:rPr>
        <w:t xml:space="preserve"> beneficio entre las diferentes confesiones religiosas.</w:t>
      </w:r>
      <w:r>
        <w:rPr>
          <w:rFonts w:ascii="Times New Roman" w:hAnsi="Times New Roman" w:cs="Times New Roman"/>
          <w:sz w:val="24"/>
          <w:szCs w:val="24"/>
          <w:lang w:val="es-ES"/>
        </w:rPr>
        <w:t xml:space="preserve"> En el texto se apoya la idea según la cual l</w:t>
      </w:r>
      <w:r>
        <w:rPr>
          <w:rFonts w:ascii="Times New Roman" w:hAnsi="Times New Roman" w:cs="Times New Roman"/>
          <w:sz w:val="24"/>
          <w:szCs w:val="24"/>
        </w:rPr>
        <w:t>os beneficios que el Estado le otorga a una determinada entidad religiosa deben ser extensivos para las demás garantizando la igualdad de trato.</w:t>
      </w:r>
    </w:p>
    <w:p w14:paraId="504355BF" w14:textId="77777777" w:rsidR="00DC4340" w:rsidRDefault="00DC4340" w:rsidP="003E6A74">
      <w:pPr>
        <w:spacing w:after="240" w:line="360" w:lineRule="auto"/>
        <w:jc w:val="center"/>
        <w:rPr>
          <w:rFonts w:ascii="Times New Roman" w:hAnsi="Times New Roman" w:cs="Times New Roman"/>
        </w:rPr>
      </w:pPr>
      <w:r>
        <w:rPr>
          <w:rFonts w:ascii="Times New Roman" w:hAnsi="Times New Roman" w:cs="Times New Roman"/>
          <w:b/>
          <w:bCs/>
        </w:rPr>
        <w:t>Palabras Clave</w:t>
      </w:r>
    </w:p>
    <w:p w14:paraId="423D6CCF" w14:textId="19A7A0B1" w:rsidR="00E21E00" w:rsidRDefault="003E6A74" w:rsidP="003E6A74">
      <w:pPr>
        <w:spacing w:after="240" w:line="360" w:lineRule="auto"/>
        <w:jc w:val="both"/>
        <w:rPr>
          <w:rFonts w:ascii="Times New Roman" w:hAnsi="Times New Roman" w:cs="Times New Roman"/>
        </w:rPr>
      </w:pPr>
      <w:r w:rsidRPr="007C1E2A">
        <w:rPr>
          <w:rFonts w:ascii="Times New Roman" w:hAnsi="Times New Roman" w:cs="Times New Roman"/>
          <w:sz w:val="24"/>
          <w:szCs w:val="24"/>
        </w:rPr>
        <w:t xml:space="preserve">Derecho de libertad religiosa y de cultos, entidades religiosas, exenciones tributarias, sobretasa ambiental, </w:t>
      </w:r>
      <w:r>
        <w:rPr>
          <w:rFonts w:ascii="Times New Roman" w:hAnsi="Times New Roman" w:cs="Times New Roman"/>
          <w:sz w:val="24"/>
          <w:szCs w:val="24"/>
        </w:rPr>
        <w:t>I</w:t>
      </w:r>
      <w:r w:rsidRPr="007C1E2A">
        <w:rPr>
          <w:rFonts w:ascii="Times New Roman" w:hAnsi="Times New Roman" w:cs="Times New Roman"/>
          <w:sz w:val="24"/>
          <w:szCs w:val="24"/>
        </w:rPr>
        <w:t>gualdad de trato</w:t>
      </w:r>
      <w:r w:rsidR="00DC4340">
        <w:rPr>
          <w:rFonts w:ascii="Times New Roman" w:hAnsi="Times New Roman" w:cs="Times New Roman"/>
        </w:rPr>
        <w:t>.</w:t>
      </w:r>
    </w:p>
    <w:p w14:paraId="4ECC6012" w14:textId="77777777" w:rsidR="00E21E00" w:rsidRDefault="00E21E00">
      <w:pPr>
        <w:rPr>
          <w:rFonts w:ascii="Times New Roman" w:hAnsi="Times New Roman" w:cs="Times New Roman"/>
        </w:rPr>
      </w:pPr>
      <w:r>
        <w:rPr>
          <w:rFonts w:ascii="Times New Roman" w:hAnsi="Times New Roman" w:cs="Times New Roman"/>
        </w:rPr>
        <w:br w:type="page"/>
      </w:r>
    </w:p>
    <w:p w14:paraId="6A2146D7" w14:textId="76A4A43A" w:rsidR="00DC4340" w:rsidRPr="002A3C89" w:rsidRDefault="00E21E00" w:rsidP="00E21E00">
      <w:pPr>
        <w:spacing w:after="240" w:line="360" w:lineRule="auto"/>
        <w:jc w:val="center"/>
        <w:rPr>
          <w:rFonts w:ascii="Times New Roman" w:hAnsi="Times New Roman" w:cs="Times New Roman"/>
          <w:b/>
          <w:sz w:val="24"/>
          <w:szCs w:val="24"/>
        </w:rPr>
      </w:pPr>
      <w:r w:rsidRPr="002A3C89">
        <w:rPr>
          <w:rFonts w:ascii="Times New Roman" w:hAnsi="Times New Roman" w:cs="Times New Roman"/>
          <w:b/>
          <w:sz w:val="24"/>
          <w:szCs w:val="24"/>
        </w:rPr>
        <w:lastRenderedPageBreak/>
        <w:t>Tabla de contenido</w:t>
      </w:r>
    </w:p>
    <w:sdt>
      <w:sdtPr>
        <w:rPr>
          <w:rFonts w:ascii="Times New Roman" w:eastAsia="Calibri" w:hAnsi="Times New Roman" w:cs="Times New Roman"/>
          <w:color w:val="auto"/>
          <w:sz w:val="24"/>
          <w:szCs w:val="24"/>
          <w:lang w:val="es-ES"/>
        </w:rPr>
        <w:id w:val="1706064706"/>
        <w:docPartObj>
          <w:docPartGallery w:val="Table of Contents"/>
          <w:docPartUnique/>
        </w:docPartObj>
      </w:sdtPr>
      <w:sdtEndPr>
        <w:rPr>
          <w:b/>
          <w:bCs/>
        </w:rPr>
      </w:sdtEndPr>
      <w:sdtContent>
        <w:p w14:paraId="18CE61E1" w14:textId="33C48230" w:rsidR="002A3C89" w:rsidRPr="002A3C89" w:rsidRDefault="002A3C89">
          <w:pPr>
            <w:pStyle w:val="TtuloTDC"/>
            <w:rPr>
              <w:rFonts w:ascii="Times New Roman" w:hAnsi="Times New Roman" w:cs="Times New Roman"/>
              <w:sz w:val="24"/>
              <w:szCs w:val="24"/>
            </w:rPr>
          </w:pPr>
        </w:p>
        <w:p w14:paraId="333DB4F6" w14:textId="2199415C" w:rsidR="002A3C89" w:rsidRPr="002A3C89" w:rsidRDefault="002A3C89" w:rsidP="002A3C89">
          <w:pPr>
            <w:pStyle w:val="TDC1"/>
          </w:pPr>
          <w:r w:rsidRPr="002A3C89">
            <w:fldChar w:fldCharType="begin"/>
          </w:r>
          <w:r w:rsidRPr="002A3C89">
            <w:instrText xml:space="preserve"> TOC \o "1-3" \h \z \u </w:instrText>
          </w:r>
          <w:r w:rsidRPr="002A3C89">
            <w:fldChar w:fldCharType="separate"/>
          </w:r>
          <w:hyperlink w:anchor="_Toc144992429" w:history="1">
            <w:r w:rsidRPr="002A3C89">
              <w:rPr>
                <w:rStyle w:val="Hipervnculo"/>
                <w:b w:val="0"/>
              </w:rPr>
              <w:t>Introducción</w:t>
            </w:r>
            <w:r w:rsidRPr="002A3C89">
              <w:rPr>
                <w:webHidden/>
              </w:rPr>
              <w:tab/>
            </w:r>
            <w:r w:rsidRPr="002A3C89">
              <w:rPr>
                <w:webHidden/>
              </w:rPr>
              <w:fldChar w:fldCharType="begin"/>
            </w:r>
            <w:r w:rsidRPr="002A3C89">
              <w:rPr>
                <w:webHidden/>
              </w:rPr>
              <w:instrText xml:space="preserve"> PAGEREF _Toc144992429 \h </w:instrText>
            </w:r>
            <w:r w:rsidRPr="002A3C89">
              <w:rPr>
                <w:webHidden/>
              </w:rPr>
            </w:r>
            <w:r w:rsidRPr="002A3C89">
              <w:rPr>
                <w:webHidden/>
              </w:rPr>
              <w:fldChar w:fldCharType="separate"/>
            </w:r>
            <w:r w:rsidR="006E0782">
              <w:rPr>
                <w:webHidden/>
              </w:rPr>
              <w:t>5</w:t>
            </w:r>
            <w:r w:rsidRPr="002A3C89">
              <w:rPr>
                <w:webHidden/>
              </w:rPr>
              <w:fldChar w:fldCharType="end"/>
            </w:r>
          </w:hyperlink>
        </w:p>
        <w:p w14:paraId="61542266" w14:textId="010FB66D" w:rsidR="002A3C89" w:rsidRPr="002A3C89" w:rsidRDefault="006E0782" w:rsidP="002A3C89">
          <w:pPr>
            <w:pStyle w:val="TDC1"/>
          </w:pPr>
          <w:hyperlink w:anchor="_Toc144992430" w:history="1">
            <w:r w:rsidR="002A3C89" w:rsidRPr="002A3C89">
              <w:rPr>
                <w:rStyle w:val="Hipervnculo"/>
              </w:rPr>
              <w:t>1. Régimen jurídico de las entidades religiosas en el Estado colombiano</w:t>
            </w:r>
            <w:r w:rsidR="002A3C89" w:rsidRPr="002A3C89">
              <w:rPr>
                <w:webHidden/>
              </w:rPr>
              <w:tab/>
            </w:r>
            <w:r w:rsidR="002A3C89" w:rsidRPr="002A3C89">
              <w:rPr>
                <w:webHidden/>
              </w:rPr>
              <w:fldChar w:fldCharType="begin"/>
            </w:r>
            <w:r w:rsidR="002A3C89" w:rsidRPr="002A3C89">
              <w:rPr>
                <w:webHidden/>
              </w:rPr>
              <w:instrText xml:space="preserve"> PAGEREF _Toc144992430 \h </w:instrText>
            </w:r>
            <w:r w:rsidR="002A3C89" w:rsidRPr="002A3C89">
              <w:rPr>
                <w:webHidden/>
              </w:rPr>
            </w:r>
            <w:r w:rsidR="002A3C89" w:rsidRPr="002A3C89">
              <w:rPr>
                <w:webHidden/>
              </w:rPr>
              <w:fldChar w:fldCharType="separate"/>
            </w:r>
            <w:r>
              <w:rPr>
                <w:webHidden/>
              </w:rPr>
              <w:t>8</w:t>
            </w:r>
            <w:r w:rsidR="002A3C89" w:rsidRPr="002A3C89">
              <w:rPr>
                <w:webHidden/>
              </w:rPr>
              <w:fldChar w:fldCharType="end"/>
            </w:r>
          </w:hyperlink>
        </w:p>
        <w:p w14:paraId="73B88582" w14:textId="7EE4BBB5" w:rsidR="002A3C89" w:rsidRPr="002A3C89" w:rsidRDefault="006E0782">
          <w:pPr>
            <w:pStyle w:val="TDC2"/>
            <w:tabs>
              <w:tab w:val="right" w:leader="dot" w:pos="8828"/>
            </w:tabs>
            <w:rPr>
              <w:rFonts w:ascii="Times New Roman" w:hAnsi="Times New Roman" w:cs="Times New Roman"/>
              <w:noProof/>
              <w:sz w:val="24"/>
              <w:szCs w:val="24"/>
            </w:rPr>
          </w:pPr>
          <w:hyperlink w:anchor="_Toc144992431" w:history="1">
            <w:r w:rsidR="002A3C89">
              <w:rPr>
                <w:rStyle w:val="Hipervnculo"/>
                <w:rFonts w:ascii="Times New Roman" w:hAnsi="Times New Roman" w:cs="Times New Roman"/>
                <w:noProof/>
                <w:sz w:val="24"/>
                <w:szCs w:val="24"/>
              </w:rPr>
              <w:t>1.1</w:t>
            </w:r>
            <w:r w:rsidR="002A3C89" w:rsidRPr="002A3C89">
              <w:rPr>
                <w:rStyle w:val="Hipervnculo"/>
                <w:rFonts w:ascii="Times New Roman" w:hAnsi="Times New Roman" w:cs="Times New Roman"/>
                <w:noProof/>
                <w:sz w:val="24"/>
                <w:szCs w:val="24"/>
              </w:rPr>
              <w:t>. Marco constitucional de las entidades religiosas en Colombia a partir de la Constitución Política de 1991</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_Toc144992431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2A3C89" w:rsidRPr="002A3C89">
              <w:rPr>
                <w:rFonts w:ascii="Times New Roman" w:hAnsi="Times New Roman" w:cs="Times New Roman"/>
                <w:noProof/>
                <w:webHidden/>
                <w:sz w:val="24"/>
                <w:szCs w:val="24"/>
              </w:rPr>
              <w:fldChar w:fldCharType="end"/>
            </w:r>
          </w:hyperlink>
        </w:p>
        <w:p w14:paraId="08E6BFFF" w14:textId="70E24BE3" w:rsidR="002A3C89" w:rsidRPr="002A3C89" w:rsidRDefault="006E0782">
          <w:pPr>
            <w:pStyle w:val="TDC2"/>
            <w:tabs>
              <w:tab w:val="right" w:leader="dot" w:pos="8828"/>
            </w:tabs>
            <w:rPr>
              <w:rFonts w:ascii="Times New Roman" w:hAnsi="Times New Roman" w:cs="Times New Roman"/>
              <w:noProof/>
              <w:sz w:val="24"/>
              <w:szCs w:val="24"/>
            </w:rPr>
          </w:pPr>
          <w:hyperlink w:anchor="_Toc144992432" w:history="1">
            <w:r w:rsidR="002A3C89" w:rsidRPr="002A3C89">
              <w:rPr>
                <w:rStyle w:val="Hipervnculo"/>
                <w:rFonts w:ascii="Times New Roman" w:hAnsi="Times New Roman" w:cs="Times New Roman"/>
                <w:noProof/>
                <w:sz w:val="24"/>
                <w:szCs w:val="24"/>
              </w:rPr>
              <w:t>1.2. Marco legal de las entidades religiosas en Colombia en el orden constitucional vigente</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_Toc144992432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13</w:t>
            </w:r>
            <w:r w:rsidR="002A3C89" w:rsidRPr="002A3C89">
              <w:rPr>
                <w:rFonts w:ascii="Times New Roman" w:hAnsi="Times New Roman" w:cs="Times New Roman"/>
                <w:noProof/>
                <w:webHidden/>
                <w:sz w:val="24"/>
                <w:szCs w:val="24"/>
              </w:rPr>
              <w:fldChar w:fldCharType="end"/>
            </w:r>
          </w:hyperlink>
        </w:p>
        <w:p w14:paraId="17603F2E" w14:textId="19471DD7" w:rsidR="002A3C89" w:rsidRPr="002A3C89" w:rsidRDefault="006E0782" w:rsidP="002A3C89">
          <w:pPr>
            <w:pStyle w:val="TDC1"/>
          </w:pPr>
          <w:hyperlink w:anchor="_Toc144992433" w:history="1">
            <w:r w:rsidR="002A3C89" w:rsidRPr="002A3C89">
              <w:rPr>
                <w:rStyle w:val="Hipervnculo"/>
              </w:rPr>
              <w:t>2. Diseño normativo e interpretación constitucional de la estructura del sistema de las exenciones tributarias para las entidades religiosas en Colombia</w:t>
            </w:r>
            <w:r w:rsidR="002A3C89" w:rsidRPr="002A3C89">
              <w:rPr>
                <w:webHidden/>
              </w:rPr>
              <w:tab/>
            </w:r>
            <w:r w:rsidR="002A3C89" w:rsidRPr="002A3C89">
              <w:rPr>
                <w:webHidden/>
              </w:rPr>
              <w:fldChar w:fldCharType="begin"/>
            </w:r>
            <w:r w:rsidR="002A3C89" w:rsidRPr="002A3C89">
              <w:rPr>
                <w:webHidden/>
              </w:rPr>
              <w:instrText xml:space="preserve"> PAGEREF _Toc144992433 \h </w:instrText>
            </w:r>
            <w:r w:rsidR="002A3C89" w:rsidRPr="002A3C89">
              <w:rPr>
                <w:webHidden/>
              </w:rPr>
            </w:r>
            <w:r w:rsidR="002A3C89" w:rsidRPr="002A3C89">
              <w:rPr>
                <w:webHidden/>
              </w:rPr>
              <w:fldChar w:fldCharType="separate"/>
            </w:r>
            <w:r>
              <w:rPr>
                <w:webHidden/>
              </w:rPr>
              <w:t>19</w:t>
            </w:r>
            <w:r w:rsidR="002A3C89" w:rsidRPr="002A3C89">
              <w:rPr>
                <w:webHidden/>
              </w:rPr>
              <w:fldChar w:fldCharType="end"/>
            </w:r>
          </w:hyperlink>
        </w:p>
        <w:p w14:paraId="62647B43" w14:textId="233BD6CB" w:rsidR="002A3C89" w:rsidRPr="002A3C89" w:rsidRDefault="006E0782">
          <w:pPr>
            <w:pStyle w:val="TDC2"/>
            <w:tabs>
              <w:tab w:val="right" w:leader="dot" w:pos="8828"/>
            </w:tabs>
            <w:rPr>
              <w:rFonts w:ascii="Times New Roman" w:hAnsi="Times New Roman" w:cs="Times New Roman"/>
              <w:noProof/>
              <w:sz w:val="24"/>
              <w:szCs w:val="24"/>
            </w:rPr>
          </w:pPr>
          <w:hyperlink w:anchor="_Toc144992434" w:history="1">
            <w:r w:rsidR="002A3C89" w:rsidRPr="002A3C89">
              <w:rPr>
                <w:rStyle w:val="Hipervnculo"/>
                <w:rFonts w:ascii="Times New Roman" w:hAnsi="Times New Roman" w:cs="Times New Roman"/>
                <w:noProof/>
                <w:sz w:val="24"/>
                <w:szCs w:val="24"/>
              </w:rPr>
              <w:t>2.1. Diseño normativo exenciones tributarias de las entidades religiosas</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_Toc144992434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20</w:t>
            </w:r>
            <w:r w:rsidR="002A3C89" w:rsidRPr="002A3C89">
              <w:rPr>
                <w:rFonts w:ascii="Times New Roman" w:hAnsi="Times New Roman" w:cs="Times New Roman"/>
                <w:noProof/>
                <w:webHidden/>
                <w:sz w:val="24"/>
                <w:szCs w:val="24"/>
              </w:rPr>
              <w:fldChar w:fldCharType="end"/>
            </w:r>
          </w:hyperlink>
        </w:p>
        <w:p w14:paraId="43D991FB" w14:textId="6274F851" w:rsidR="002A3C89" w:rsidRPr="002A3C89" w:rsidRDefault="006E0782">
          <w:pPr>
            <w:pStyle w:val="TDC2"/>
            <w:tabs>
              <w:tab w:val="right" w:leader="dot" w:pos="8828"/>
            </w:tabs>
            <w:rPr>
              <w:rFonts w:ascii="Times New Roman" w:hAnsi="Times New Roman" w:cs="Times New Roman"/>
              <w:noProof/>
              <w:sz w:val="24"/>
              <w:szCs w:val="24"/>
            </w:rPr>
          </w:pPr>
          <w:hyperlink w:anchor="_Toc144992435" w:history="1">
            <w:r w:rsidR="002A3C89" w:rsidRPr="002A3C89">
              <w:rPr>
                <w:rStyle w:val="Hipervnculo"/>
                <w:rFonts w:ascii="Times New Roman" w:hAnsi="Times New Roman" w:cs="Times New Roman"/>
                <w:noProof/>
                <w:sz w:val="24"/>
                <w:szCs w:val="24"/>
              </w:rPr>
              <w:t>2.2. Interpretación constitucional de las exenciones tributarias a las entidades religiosas</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_Toc144992435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23</w:t>
            </w:r>
            <w:r w:rsidR="002A3C89" w:rsidRPr="002A3C89">
              <w:rPr>
                <w:rFonts w:ascii="Times New Roman" w:hAnsi="Times New Roman" w:cs="Times New Roman"/>
                <w:noProof/>
                <w:webHidden/>
                <w:sz w:val="24"/>
                <w:szCs w:val="24"/>
              </w:rPr>
              <w:fldChar w:fldCharType="end"/>
            </w:r>
          </w:hyperlink>
        </w:p>
        <w:p w14:paraId="0CC21F75" w14:textId="5A73BA31" w:rsidR="002A3C89" w:rsidRPr="002A3C89" w:rsidRDefault="006E0782">
          <w:pPr>
            <w:pStyle w:val="TDC2"/>
            <w:tabs>
              <w:tab w:val="right" w:leader="dot" w:pos="8828"/>
            </w:tabs>
            <w:rPr>
              <w:rFonts w:ascii="Times New Roman" w:hAnsi="Times New Roman" w:cs="Times New Roman"/>
              <w:noProof/>
              <w:sz w:val="24"/>
              <w:szCs w:val="24"/>
            </w:rPr>
          </w:pPr>
          <w:hyperlink w:anchor="_Toc144992436" w:history="1">
            <w:r w:rsidR="002A3C89" w:rsidRPr="002A3C89">
              <w:rPr>
                <w:rStyle w:val="Hipervnculo"/>
                <w:rFonts w:ascii="Times New Roman" w:hAnsi="Times New Roman" w:cs="Times New Roman"/>
                <w:noProof/>
                <w:sz w:val="24"/>
                <w:szCs w:val="24"/>
              </w:rPr>
              <w:t>2.3 Análisis del impuesto a la sobretasa ambiental respecto de entidades religiosas</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_Toc144992436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27</w:t>
            </w:r>
            <w:r w:rsidR="002A3C89" w:rsidRPr="002A3C89">
              <w:rPr>
                <w:rFonts w:ascii="Times New Roman" w:hAnsi="Times New Roman" w:cs="Times New Roman"/>
                <w:noProof/>
                <w:webHidden/>
                <w:sz w:val="24"/>
                <w:szCs w:val="24"/>
              </w:rPr>
              <w:fldChar w:fldCharType="end"/>
            </w:r>
          </w:hyperlink>
        </w:p>
        <w:p w14:paraId="0E3D73BE" w14:textId="2E040453" w:rsidR="002A3C89" w:rsidRPr="002A3C89" w:rsidRDefault="006E0782" w:rsidP="002A3C89">
          <w:pPr>
            <w:pStyle w:val="TDC1"/>
          </w:pPr>
          <w:hyperlink w:anchor="_Toc144992437" w:history="1">
            <w:r w:rsidR="002A3C89" w:rsidRPr="002A3C89">
              <w:rPr>
                <w:rStyle w:val="Hipervnculo"/>
              </w:rPr>
              <w:t>3. Principio de igualdad de trato en la aplicación de la exención de la sobretasa ambiental</w:t>
            </w:r>
            <w:r w:rsidR="002A3C89" w:rsidRPr="002A3C89">
              <w:rPr>
                <w:webHidden/>
              </w:rPr>
              <w:tab/>
            </w:r>
            <w:r w:rsidR="002A3C89" w:rsidRPr="002A3C89">
              <w:rPr>
                <w:webHidden/>
              </w:rPr>
              <w:fldChar w:fldCharType="begin"/>
            </w:r>
            <w:r w:rsidR="002A3C89" w:rsidRPr="002A3C89">
              <w:rPr>
                <w:webHidden/>
              </w:rPr>
              <w:instrText xml:space="preserve"> PAGEREF _Toc144992437 \h </w:instrText>
            </w:r>
            <w:r w:rsidR="002A3C89" w:rsidRPr="002A3C89">
              <w:rPr>
                <w:webHidden/>
              </w:rPr>
            </w:r>
            <w:r w:rsidR="002A3C89" w:rsidRPr="002A3C89">
              <w:rPr>
                <w:webHidden/>
              </w:rPr>
              <w:fldChar w:fldCharType="separate"/>
            </w:r>
            <w:r>
              <w:rPr>
                <w:webHidden/>
              </w:rPr>
              <w:t>29</w:t>
            </w:r>
            <w:r w:rsidR="002A3C89" w:rsidRPr="002A3C89">
              <w:rPr>
                <w:webHidden/>
              </w:rPr>
              <w:fldChar w:fldCharType="end"/>
            </w:r>
          </w:hyperlink>
        </w:p>
        <w:p w14:paraId="668E0841" w14:textId="48FD2351" w:rsidR="002A3C89" w:rsidRPr="002A3C89" w:rsidRDefault="006E0782">
          <w:pPr>
            <w:pStyle w:val="TDC2"/>
            <w:tabs>
              <w:tab w:val="right" w:leader="dot" w:pos="8828"/>
            </w:tabs>
            <w:rPr>
              <w:rFonts w:ascii="Times New Roman" w:hAnsi="Times New Roman" w:cs="Times New Roman"/>
              <w:noProof/>
              <w:sz w:val="24"/>
              <w:szCs w:val="24"/>
            </w:rPr>
          </w:pPr>
          <w:hyperlink w:anchor="_Toc144992438" w:history="1">
            <w:r w:rsidR="002A3C89" w:rsidRPr="002A3C89">
              <w:rPr>
                <w:rStyle w:val="Hipervnculo"/>
                <w:rFonts w:ascii="Times New Roman" w:hAnsi="Times New Roman" w:cs="Times New Roman"/>
                <w:noProof/>
                <w:sz w:val="24"/>
                <w:szCs w:val="24"/>
              </w:rPr>
              <w:t>3.1. Pronunciamientos de la Corte Constitucional sobre el principio de igualdad de trato entre las entidades religiosas en la aplicación de la exención del impuesto a la sobretasa ambiental</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_Toc144992438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30</w:t>
            </w:r>
            <w:r w:rsidR="002A3C89" w:rsidRPr="002A3C89">
              <w:rPr>
                <w:rFonts w:ascii="Times New Roman" w:hAnsi="Times New Roman" w:cs="Times New Roman"/>
                <w:noProof/>
                <w:webHidden/>
                <w:sz w:val="24"/>
                <w:szCs w:val="24"/>
              </w:rPr>
              <w:fldChar w:fldCharType="end"/>
            </w:r>
          </w:hyperlink>
        </w:p>
        <w:p w14:paraId="71DF8359" w14:textId="7550BD64" w:rsidR="002A3C89" w:rsidRPr="002A3C89" w:rsidRDefault="006E0782">
          <w:pPr>
            <w:pStyle w:val="TDC2"/>
            <w:tabs>
              <w:tab w:val="right" w:leader="dot" w:pos="8828"/>
            </w:tabs>
            <w:rPr>
              <w:rFonts w:ascii="Times New Roman" w:hAnsi="Times New Roman" w:cs="Times New Roman"/>
              <w:noProof/>
              <w:sz w:val="24"/>
              <w:szCs w:val="24"/>
            </w:rPr>
          </w:pPr>
          <w:hyperlink w:anchor="_Toc144992439" w:history="1">
            <w:r w:rsidR="002A3C89" w:rsidRPr="002A3C89">
              <w:rPr>
                <w:rStyle w:val="Hipervnculo"/>
                <w:rFonts w:ascii="Times New Roman" w:hAnsi="Times New Roman" w:cs="Times New Roman"/>
                <w:noProof/>
                <w:sz w:val="24"/>
                <w:szCs w:val="24"/>
              </w:rPr>
              <w:t>3.2. Alcance de la igualdad de trato entre entidades religiosas frente a la exención de la sobretasa ambiental</w:t>
            </w:r>
            <w:r w:rsidR="002A3C89" w:rsidRPr="002A3C89">
              <w:rPr>
                <w:rFonts w:ascii="Times New Roman" w:hAnsi="Times New Roman" w:cs="Times New Roman"/>
                <w:noProof/>
                <w:webHidden/>
                <w:sz w:val="24"/>
                <w:szCs w:val="24"/>
              </w:rPr>
              <w:tab/>
            </w:r>
            <w:r w:rsidR="002A3C89" w:rsidRPr="002A3C89">
              <w:rPr>
                <w:rFonts w:ascii="Times New Roman" w:hAnsi="Times New Roman" w:cs="Times New Roman"/>
                <w:noProof/>
                <w:webHidden/>
                <w:sz w:val="24"/>
                <w:szCs w:val="24"/>
              </w:rPr>
              <w:fldChar w:fldCharType="begin"/>
            </w:r>
            <w:r w:rsidR="002A3C89" w:rsidRPr="002A3C89">
              <w:rPr>
                <w:rFonts w:ascii="Times New Roman" w:hAnsi="Times New Roman" w:cs="Times New Roman"/>
                <w:noProof/>
                <w:webHidden/>
                <w:sz w:val="24"/>
                <w:szCs w:val="24"/>
              </w:rPr>
              <w:instrText xml:space="preserve"> PAGEREF _Toc144992439 \h </w:instrText>
            </w:r>
            <w:r w:rsidR="002A3C89" w:rsidRPr="002A3C89">
              <w:rPr>
                <w:rFonts w:ascii="Times New Roman" w:hAnsi="Times New Roman" w:cs="Times New Roman"/>
                <w:noProof/>
                <w:webHidden/>
                <w:sz w:val="24"/>
                <w:szCs w:val="24"/>
              </w:rPr>
            </w:r>
            <w:r w:rsidR="002A3C89" w:rsidRPr="002A3C89">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2A3C89" w:rsidRPr="002A3C89">
              <w:rPr>
                <w:rFonts w:ascii="Times New Roman" w:hAnsi="Times New Roman" w:cs="Times New Roman"/>
                <w:noProof/>
                <w:webHidden/>
                <w:sz w:val="24"/>
                <w:szCs w:val="24"/>
              </w:rPr>
              <w:fldChar w:fldCharType="end"/>
            </w:r>
          </w:hyperlink>
        </w:p>
        <w:p w14:paraId="26BED017" w14:textId="57421CE9" w:rsidR="002A3C89" w:rsidRPr="002A3C89" w:rsidRDefault="006E0782" w:rsidP="002A3C89">
          <w:pPr>
            <w:pStyle w:val="TDC1"/>
          </w:pPr>
          <w:hyperlink w:anchor="_Toc144992440" w:history="1">
            <w:r w:rsidR="002A3C89" w:rsidRPr="002A3C89">
              <w:rPr>
                <w:rStyle w:val="Hipervnculo"/>
              </w:rPr>
              <w:t>Conclusiones</w:t>
            </w:r>
            <w:r w:rsidR="002A3C89" w:rsidRPr="002A3C89">
              <w:rPr>
                <w:webHidden/>
              </w:rPr>
              <w:tab/>
            </w:r>
            <w:r w:rsidR="002A3C89" w:rsidRPr="002A3C89">
              <w:rPr>
                <w:webHidden/>
              </w:rPr>
              <w:fldChar w:fldCharType="begin"/>
            </w:r>
            <w:r w:rsidR="002A3C89" w:rsidRPr="002A3C89">
              <w:rPr>
                <w:webHidden/>
              </w:rPr>
              <w:instrText xml:space="preserve"> PAGEREF _Toc144992440 \h </w:instrText>
            </w:r>
            <w:r w:rsidR="002A3C89" w:rsidRPr="002A3C89">
              <w:rPr>
                <w:webHidden/>
              </w:rPr>
            </w:r>
            <w:r w:rsidR="002A3C89" w:rsidRPr="002A3C89">
              <w:rPr>
                <w:webHidden/>
              </w:rPr>
              <w:fldChar w:fldCharType="separate"/>
            </w:r>
            <w:r>
              <w:rPr>
                <w:webHidden/>
              </w:rPr>
              <w:t>41</w:t>
            </w:r>
            <w:r w:rsidR="002A3C89" w:rsidRPr="002A3C89">
              <w:rPr>
                <w:webHidden/>
              </w:rPr>
              <w:fldChar w:fldCharType="end"/>
            </w:r>
          </w:hyperlink>
        </w:p>
        <w:p w14:paraId="0141C56C" w14:textId="4908AC80" w:rsidR="002A3C89" w:rsidRPr="002A3C89" w:rsidRDefault="006E0782" w:rsidP="002A3C89">
          <w:pPr>
            <w:pStyle w:val="TDC1"/>
          </w:pPr>
          <w:hyperlink w:anchor="_Toc144992441" w:history="1">
            <w:r w:rsidR="002A3C89" w:rsidRPr="002A3C89">
              <w:rPr>
                <w:rStyle w:val="Hipervnculo"/>
              </w:rPr>
              <w:t>Referencias</w:t>
            </w:r>
            <w:r w:rsidR="002A3C89" w:rsidRPr="002A3C89">
              <w:rPr>
                <w:webHidden/>
              </w:rPr>
              <w:tab/>
            </w:r>
            <w:r w:rsidR="002A3C89" w:rsidRPr="002A3C89">
              <w:rPr>
                <w:webHidden/>
              </w:rPr>
              <w:fldChar w:fldCharType="begin"/>
            </w:r>
            <w:r w:rsidR="002A3C89" w:rsidRPr="002A3C89">
              <w:rPr>
                <w:webHidden/>
              </w:rPr>
              <w:instrText xml:space="preserve"> PAGEREF _Toc144992441 \h </w:instrText>
            </w:r>
            <w:r w:rsidR="002A3C89" w:rsidRPr="002A3C89">
              <w:rPr>
                <w:webHidden/>
              </w:rPr>
            </w:r>
            <w:r w:rsidR="002A3C89" w:rsidRPr="002A3C89">
              <w:rPr>
                <w:webHidden/>
              </w:rPr>
              <w:fldChar w:fldCharType="separate"/>
            </w:r>
            <w:r>
              <w:rPr>
                <w:webHidden/>
              </w:rPr>
              <w:t>44</w:t>
            </w:r>
            <w:r w:rsidR="002A3C89" w:rsidRPr="002A3C89">
              <w:rPr>
                <w:webHidden/>
              </w:rPr>
              <w:fldChar w:fldCharType="end"/>
            </w:r>
          </w:hyperlink>
        </w:p>
        <w:p w14:paraId="408DBCD2" w14:textId="6D5A8C88" w:rsidR="002A3C89" w:rsidRPr="002A3C89" w:rsidRDefault="002A3C89">
          <w:pPr>
            <w:rPr>
              <w:rFonts w:ascii="Times New Roman" w:hAnsi="Times New Roman" w:cs="Times New Roman"/>
              <w:sz w:val="24"/>
              <w:szCs w:val="24"/>
            </w:rPr>
          </w:pPr>
          <w:r w:rsidRPr="002A3C89">
            <w:rPr>
              <w:rFonts w:ascii="Times New Roman" w:hAnsi="Times New Roman" w:cs="Times New Roman"/>
              <w:b/>
              <w:bCs/>
              <w:sz w:val="24"/>
              <w:szCs w:val="24"/>
              <w:lang w:val="es-ES"/>
            </w:rPr>
            <w:fldChar w:fldCharType="end"/>
          </w:r>
        </w:p>
      </w:sdtContent>
    </w:sdt>
    <w:p w14:paraId="253D3CBC" w14:textId="77777777" w:rsidR="00E21E00" w:rsidRPr="002A3C89" w:rsidRDefault="00E21E00" w:rsidP="00E21E00">
      <w:pPr>
        <w:spacing w:after="240" w:line="360" w:lineRule="auto"/>
        <w:rPr>
          <w:rFonts w:ascii="Times New Roman" w:hAnsi="Times New Roman" w:cs="Times New Roman"/>
          <w:sz w:val="24"/>
          <w:szCs w:val="24"/>
        </w:rPr>
      </w:pPr>
    </w:p>
    <w:p w14:paraId="27F10870" w14:textId="77777777" w:rsidR="005A4924" w:rsidRPr="002A3C89" w:rsidRDefault="005A4924" w:rsidP="007B0729">
      <w:pPr>
        <w:spacing w:after="0" w:line="360" w:lineRule="auto"/>
        <w:jc w:val="center"/>
        <w:rPr>
          <w:rFonts w:ascii="Times New Roman" w:hAnsi="Times New Roman" w:cs="Times New Roman"/>
          <w:b/>
          <w:sz w:val="24"/>
          <w:szCs w:val="24"/>
        </w:rPr>
      </w:pPr>
    </w:p>
    <w:p w14:paraId="11518CF0" w14:textId="77777777" w:rsidR="00DC4340" w:rsidRDefault="00DC4340">
      <w:pPr>
        <w:rPr>
          <w:rFonts w:ascii="Times New Roman" w:hAnsi="Times New Roman" w:cs="Times New Roman"/>
          <w:b/>
          <w:sz w:val="24"/>
          <w:szCs w:val="24"/>
        </w:rPr>
      </w:pPr>
      <w:r>
        <w:rPr>
          <w:rFonts w:ascii="Times New Roman" w:hAnsi="Times New Roman" w:cs="Times New Roman"/>
          <w:b/>
          <w:sz w:val="24"/>
          <w:szCs w:val="24"/>
        </w:rPr>
        <w:br w:type="page"/>
      </w:r>
    </w:p>
    <w:p w14:paraId="00000020" w14:textId="0DB91B1B" w:rsidR="009F5E84" w:rsidRPr="007B0729" w:rsidRDefault="008D741E" w:rsidP="002F40F6">
      <w:pPr>
        <w:pStyle w:val="Ttulo1"/>
        <w:spacing w:before="0" w:after="240"/>
      </w:pPr>
      <w:bookmarkStart w:id="1" w:name="_Toc144992429"/>
      <w:r w:rsidRPr="007B0729">
        <w:lastRenderedPageBreak/>
        <w:t>Introducción</w:t>
      </w:r>
      <w:bookmarkEnd w:id="1"/>
    </w:p>
    <w:p w14:paraId="0537DED8" w14:textId="41FA6C06" w:rsidR="008D741E" w:rsidRDefault="000965A0" w:rsidP="002F40F6">
      <w:pPr>
        <w:spacing w:after="240" w:line="360" w:lineRule="auto"/>
        <w:ind w:firstLine="708"/>
        <w:jc w:val="both"/>
        <w:rPr>
          <w:rFonts w:ascii="Times New Roman" w:hAnsi="Times New Roman" w:cs="Times New Roman"/>
          <w:sz w:val="24"/>
          <w:szCs w:val="24"/>
        </w:rPr>
      </w:pPr>
      <w:r w:rsidRPr="007B0729">
        <w:rPr>
          <w:rFonts w:ascii="Times New Roman" w:hAnsi="Times New Roman" w:cs="Times New Roman"/>
          <w:sz w:val="24"/>
          <w:szCs w:val="24"/>
        </w:rPr>
        <w:t>En el año 1973, se suscribió el Concordato y el Protocolo Final entre la República de Colombia y la Santa Sede, el cual fue aprobado por la Ley 20 de 1974</w:t>
      </w:r>
      <w:r w:rsidR="008D741E">
        <w:rPr>
          <w:rFonts w:ascii="Times New Roman" w:hAnsi="Times New Roman" w:cs="Times New Roman"/>
          <w:sz w:val="24"/>
          <w:szCs w:val="24"/>
        </w:rPr>
        <w:t>. E</w:t>
      </w:r>
      <w:r w:rsidRPr="007B0729">
        <w:rPr>
          <w:rFonts w:ascii="Times New Roman" w:hAnsi="Times New Roman" w:cs="Times New Roman"/>
          <w:sz w:val="24"/>
          <w:szCs w:val="24"/>
        </w:rPr>
        <w:t xml:space="preserve">l artículo XXIV </w:t>
      </w:r>
      <w:r w:rsidR="000C71CA" w:rsidRPr="009D52EC">
        <w:rPr>
          <w:rFonts w:ascii="Times New Roman" w:hAnsi="Times New Roman" w:cs="Times New Roman"/>
          <w:i/>
          <w:sz w:val="24"/>
          <w:szCs w:val="24"/>
        </w:rPr>
        <w:t>ibidem</w:t>
      </w:r>
      <w:r w:rsidR="00D77885">
        <w:rPr>
          <w:rFonts w:ascii="Times New Roman" w:hAnsi="Times New Roman" w:cs="Times New Roman"/>
          <w:sz w:val="24"/>
          <w:szCs w:val="24"/>
        </w:rPr>
        <w:t xml:space="preserve"> </w:t>
      </w:r>
      <w:r w:rsidRPr="007B0729">
        <w:rPr>
          <w:rFonts w:ascii="Times New Roman" w:hAnsi="Times New Roman" w:cs="Times New Roman"/>
          <w:sz w:val="24"/>
          <w:szCs w:val="24"/>
        </w:rPr>
        <w:t>contempló que los edificios de la Iglesia Católica</w:t>
      </w:r>
      <w:r w:rsidR="00306FB3">
        <w:rPr>
          <w:rFonts w:ascii="Times New Roman" w:hAnsi="Times New Roman" w:cs="Times New Roman"/>
          <w:sz w:val="24"/>
          <w:szCs w:val="24"/>
        </w:rPr>
        <w:t>,</w:t>
      </w:r>
      <w:r w:rsidRPr="007B0729">
        <w:rPr>
          <w:rFonts w:ascii="Times New Roman" w:hAnsi="Times New Roman" w:cs="Times New Roman"/>
          <w:sz w:val="24"/>
          <w:szCs w:val="24"/>
        </w:rPr>
        <w:t xml:space="preserve"> Apostólica y Romana quedaban exent</w:t>
      </w:r>
      <w:r w:rsidR="008D741E">
        <w:rPr>
          <w:rFonts w:ascii="Times New Roman" w:hAnsi="Times New Roman" w:cs="Times New Roman"/>
          <w:sz w:val="24"/>
          <w:szCs w:val="24"/>
        </w:rPr>
        <w:t>o</w:t>
      </w:r>
      <w:r w:rsidRPr="007B0729">
        <w:rPr>
          <w:rFonts w:ascii="Times New Roman" w:hAnsi="Times New Roman" w:cs="Times New Roman"/>
          <w:sz w:val="24"/>
          <w:szCs w:val="24"/>
        </w:rPr>
        <w:t>s de ser gravad</w:t>
      </w:r>
      <w:r w:rsidR="008D741E">
        <w:rPr>
          <w:rFonts w:ascii="Times New Roman" w:hAnsi="Times New Roman" w:cs="Times New Roman"/>
          <w:sz w:val="24"/>
          <w:szCs w:val="24"/>
        </w:rPr>
        <w:t>o</w:t>
      </w:r>
      <w:r w:rsidRPr="007B0729">
        <w:rPr>
          <w:rFonts w:ascii="Times New Roman" w:hAnsi="Times New Roman" w:cs="Times New Roman"/>
          <w:sz w:val="24"/>
          <w:szCs w:val="24"/>
        </w:rPr>
        <w:t>s con impuestos</w:t>
      </w:r>
      <w:r w:rsidR="008D741E">
        <w:rPr>
          <w:rFonts w:ascii="Times New Roman" w:hAnsi="Times New Roman" w:cs="Times New Roman"/>
          <w:sz w:val="24"/>
          <w:szCs w:val="24"/>
        </w:rPr>
        <w:t>.</w:t>
      </w:r>
      <w:r w:rsidRPr="007B0729">
        <w:rPr>
          <w:rFonts w:ascii="Times New Roman" w:hAnsi="Times New Roman" w:cs="Times New Roman"/>
          <w:sz w:val="24"/>
          <w:szCs w:val="24"/>
        </w:rPr>
        <w:t xml:space="preserve"> </w:t>
      </w:r>
      <w:r w:rsidR="008D741E">
        <w:rPr>
          <w:rFonts w:ascii="Times New Roman" w:hAnsi="Times New Roman" w:cs="Times New Roman"/>
          <w:sz w:val="24"/>
          <w:szCs w:val="24"/>
        </w:rPr>
        <w:t>L</w:t>
      </w:r>
      <w:r w:rsidRPr="007B0729">
        <w:rPr>
          <w:rFonts w:ascii="Times New Roman" w:hAnsi="Times New Roman" w:cs="Times New Roman"/>
          <w:sz w:val="24"/>
          <w:szCs w:val="24"/>
        </w:rPr>
        <w:t>a Corte Constitucional</w:t>
      </w:r>
      <w:r w:rsidR="008D741E">
        <w:rPr>
          <w:rFonts w:ascii="Times New Roman" w:hAnsi="Times New Roman" w:cs="Times New Roman"/>
          <w:sz w:val="24"/>
          <w:szCs w:val="24"/>
        </w:rPr>
        <w:t>,</w:t>
      </w:r>
      <w:r w:rsidRPr="007B0729">
        <w:rPr>
          <w:rFonts w:ascii="Times New Roman" w:hAnsi="Times New Roman" w:cs="Times New Roman"/>
          <w:sz w:val="24"/>
          <w:szCs w:val="24"/>
        </w:rPr>
        <w:t xml:space="preserve"> </w:t>
      </w:r>
      <w:r w:rsidR="008D741E">
        <w:rPr>
          <w:rFonts w:ascii="Times New Roman" w:hAnsi="Times New Roman" w:cs="Times New Roman"/>
          <w:sz w:val="24"/>
          <w:szCs w:val="24"/>
        </w:rPr>
        <w:t>mediante la S</w:t>
      </w:r>
      <w:r w:rsidR="008D741E" w:rsidRPr="007B0729">
        <w:rPr>
          <w:rFonts w:ascii="Times New Roman" w:hAnsi="Times New Roman" w:cs="Times New Roman"/>
          <w:sz w:val="24"/>
          <w:szCs w:val="24"/>
        </w:rPr>
        <w:t>entencia C-027 de 1993</w:t>
      </w:r>
      <w:r w:rsidR="008D741E">
        <w:rPr>
          <w:rFonts w:ascii="Times New Roman" w:hAnsi="Times New Roman" w:cs="Times New Roman"/>
          <w:sz w:val="24"/>
          <w:szCs w:val="24"/>
        </w:rPr>
        <w:t xml:space="preserve">, </w:t>
      </w:r>
      <w:r w:rsidRPr="007B0729">
        <w:rPr>
          <w:rFonts w:ascii="Times New Roman" w:hAnsi="Times New Roman" w:cs="Times New Roman"/>
          <w:sz w:val="24"/>
          <w:szCs w:val="24"/>
        </w:rPr>
        <w:t>declaró la constitucionalidad de</w:t>
      </w:r>
      <w:r w:rsidR="008D741E">
        <w:rPr>
          <w:rFonts w:ascii="Times New Roman" w:hAnsi="Times New Roman" w:cs="Times New Roman"/>
          <w:sz w:val="24"/>
          <w:szCs w:val="24"/>
        </w:rPr>
        <w:t>l citado</w:t>
      </w:r>
      <w:r w:rsidRPr="007B0729">
        <w:rPr>
          <w:rFonts w:ascii="Times New Roman" w:hAnsi="Times New Roman" w:cs="Times New Roman"/>
          <w:sz w:val="24"/>
          <w:szCs w:val="24"/>
        </w:rPr>
        <w:t xml:space="preserve"> artículo </w:t>
      </w:r>
      <w:r w:rsidR="008D741E">
        <w:rPr>
          <w:rFonts w:ascii="Times New Roman" w:hAnsi="Times New Roman" w:cs="Times New Roman"/>
          <w:sz w:val="24"/>
          <w:szCs w:val="24"/>
        </w:rPr>
        <w:t xml:space="preserve">y </w:t>
      </w:r>
      <w:r w:rsidRPr="007B0729">
        <w:rPr>
          <w:rFonts w:ascii="Times New Roman" w:hAnsi="Times New Roman" w:cs="Times New Roman"/>
          <w:sz w:val="24"/>
          <w:szCs w:val="24"/>
        </w:rPr>
        <w:t>extendió este beneficio tributario a todas las entidades religiosas</w:t>
      </w:r>
      <w:r w:rsidR="007B0729" w:rsidRPr="007B0729">
        <w:rPr>
          <w:rFonts w:ascii="Times New Roman" w:hAnsi="Times New Roman" w:cs="Times New Roman"/>
          <w:sz w:val="24"/>
          <w:szCs w:val="24"/>
        </w:rPr>
        <w:t xml:space="preserve">, </w:t>
      </w:r>
      <w:r w:rsidRPr="007B0729">
        <w:rPr>
          <w:rFonts w:ascii="Times New Roman" w:hAnsi="Times New Roman" w:cs="Times New Roman"/>
          <w:sz w:val="24"/>
          <w:szCs w:val="24"/>
        </w:rPr>
        <w:t xml:space="preserve">siempre y cuando los inmuebles estén destinados a fines espirituales y pastorales que cuenten con su respectiva personería jurídica. En razón a que no </w:t>
      </w:r>
      <w:r w:rsidR="008D741E">
        <w:rPr>
          <w:rFonts w:ascii="Times New Roman" w:hAnsi="Times New Roman" w:cs="Times New Roman"/>
          <w:sz w:val="24"/>
          <w:szCs w:val="24"/>
        </w:rPr>
        <w:t xml:space="preserve">se </w:t>
      </w:r>
      <w:r w:rsidR="00D77885" w:rsidRPr="007B0729">
        <w:rPr>
          <w:rFonts w:ascii="Times New Roman" w:hAnsi="Times New Roman" w:cs="Times New Roman"/>
          <w:sz w:val="24"/>
          <w:szCs w:val="24"/>
        </w:rPr>
        <w:t>especific</w:t>
      </w:r>
      <w:r w:rsidR="00D77885">
        <w:rPr>
          <w:rFonts w:ascii="Times New Roman" w:hAnsi="Times New Roman" w:cs="Times New Roman"/>
          <w:sz w:val="24"/>
          <w:szCs w:val="24"/>
        </w:rPr>
        <w:t xml:space="preserve">ó </w:t>
      </w:r>
      <w:r w:rsidRPr="007B0729">
        <w:rPr>
          <w:rFonts w:ascii="Times New Roman" w:hAnsi="Times New Roman" w:cs="Times New Roman"/>
          <w:sz w:val="24"/>
          <w:szCs w:val="24"/>
        </w:rPr>
        <w:t>cuáles tributos quedaban exentos, la Corte Constitucional aclaró que se trataba de los gravámenes a favor de los departamentos, distritos, municipios, territorios indígenas, regiones y provincias</w:t>
      </w:r>
      <w:r w:rsidR="008D741E">
        <w:rPr>
          <w:rFonts w:ascii="Times New Roman" w:hAnsi="Times New Roman" w:cs="Times New Roman"/>
          <w:sz w:val="24"/>
          <w:szCs w:val="24"/>
        </w:rPr>
        <w:t xml:space="preserve">. </w:t>
      </w:r>
    </w:p>
    <w:p w14:paraId="247DF21B" w14:textId="5727BE4B" w:rsidR="00A36C49" w:rsidRDefault="00CD7DA2" w:rsidP="002F40F6">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En los términos anteriormente indicados, la Corte Constitucional</w:t>
      </w:r>
      <w:r w:rsidRPr="007B0729">
        <w:rPr>
          <w:rFonts w:ascii="Times New Roman" w:hAnsi="Times New Roman" w:cs="Times New Roman"/>
          <w:sz w:val="24"/>
          <w:szCs w:val="24"/>
        </w:rPr>
        <w:t xml:space="preserve"> abrió la posibilidad para que </w:t>
      </w:r>
      <w:r w:rsidR="00D77885">
        <w:rPr>
          <w:rFonts w:ascii="Times New Roman" w:hAnsi="Times New Roman" w:cs="Times New Roman"/>
          <w:sz w:val="24"/>
          <w:szCs w:val="24"/>
        </w:rPr>
        <w:t xml:space="preserve">las </w:t>
      </w:r>
      <w:r w:rsidRPr="007B0729">
        <w:rPr>
          <w:rFonts w:ascii="Times New Roman" w:hAnsi="Times New Roman" w:cs="Times New Roman"/>
          <w:sz w:val="24"/>
          <w:szCs w:val="24"/>
        </w:rPr>
        <w:t xml:space="preserve">entidades </w:t>
      </w:r>
      <w:r>
        <w:rPr>
          <w:rFonts w:ascii="Times New Roman" w:hAnsi="Times New Roman" w:cs="Times New Roman"/>
          <w:sz w:val="24"/>
          <w:szCs w:val="24"/>
        </w:rPr>
        <w:t xml:space="preserve">distintas </w:t>
      </w:r>
      <w:r w:rsidR="00101BAB">
        <w:rPr>
          <w:rFonts w:ascii="Times New Roman" w:hAnsi="Times New Roman" w:cs="Times New Roman"/>
          <w:sz w:val="24"/>
          <w:szCs w:val="24"/>
        </w:rPr>
        <w:t>a</w:t>
      </w:r>
      <w:r w:rsidRPr="007B0729">
        <w:rPr>
          <w:rFonts w:ascii="Times New Roman" w:hAnsi="Times New Roman" w:cs="Times New Roman"/>
          <w:sz w:val="24"/>
          <w:szCs w:val="24"/>
        </w:rPr>
        <w:t xml:space="preserve"> la Iglesia Católica</w:t>
      </w:r>
      <w:r w:rsidR="00306FB3">
        <w:rPr>
          <w:rFonts w:ascii="Times New Roman" w:hAnsi="Times New Roman" w:cs="Times New Roman"/>
          <w:sz w:val="24"/>
          <w:szCs w:val="24"/>
        </w:rPr>
        <w:t>,</w:t>
      </w:r>
      <w:r w:rsidRPr="007B0729">
        <w:rPr>
          <w:rFonts w:ascii="Times New Roman" w:hAnsi="Times New Roman" w:cs="Times New Roman"/>
          <w:sz w:val="24"/>
          <w:szCs w:val="24"/>
        </w:rPr>
        <w:t xml:space="preserve"> Apostólica y Romana estuvieran exentas</w:t>
      </w:r>
      <w:r>
        <w:rPr>
          <w:rFonts w:ascii="Times New Roman" w:hAnsi="Times New Roman" w:cs="Times New Roman"/>
          <w:sz w:val="24"/>
          <w:szCs w:val="24"/>
        </w:rPr>
        <w:t xml:space="preserve"> y garantizó la igualdad entre los diversos credos en materia tributaria</w:t>
      </w:r>
      <w:r w:rsidRPr="007B0729">
        <w:rPr>
          <w:rFonts w:ascii="Times New Roman" w:hAnsi="Times New Roman" w:cs="Times New Roman"/>
          <w:sz w:val="24"/>
          <w:szCs w:val="24"/>
        </w:rPr>
        <w:t xml:space="preserve">. </w:t>
      </w:r>
      <w:r>
        <w:rPr>
          <w:rFonts w:ascii="Times New Roman" w:hAnsi="Times New Roman" w:cs="Times New Roman"/>
          <w:sz w:val="24"/>
          <w:szCs w:val="24"/>
        </w:rPr>
        <w:t xml:space="preserve">Sin embargo, </w:t>
      </w:r>
      <w:r w:rsidRPr="007B0729">
        <w:rPr>
          <w:rFonts w:ascii="Times New Roman" w:hAnsi="Times New Roman" w:cs="Times New Roman"/>
          <w:sz w:val="24"/>
          <w:szCs w:val="24"/>
        </w:rPr>
        <w:t xml:space="preserve">la manera como está siendo aplicada </w:t>
      </w:r>
      <w:r w:rsidR="00A36C49">
        <w:rPr>
          <w:rFonts w:ascii="Times New Roman" w:hAnsi="Times New Roman" w:cs="Times New Roman"/>
          <w:sz w:val="24"/>
          <w:szCs w:val="24"/>
        </w:rPr>
        <w:t xml:space="preserve">la </w:t>
      </w:r>
      <w:r w:rsidRPr="00D77885">
        <w:rPr>
          <w:rFonts w:ascii="Times New Roman" w:hAnsi="Times New Roman" w:cs="Times New Roman"/>
          <w:sz w:val="24"/>
          <w:szCs w:val="24"/>
        </w:rPr>
        <w:t>excepción</w:t>
      </w:r>
      <w:r w:rsidR="00A36C49" w:rsidRPr="00D77885">
        <w:rPr>
          <w:rFonts w:ascii="Times New Roman" w:hAnsi="Times New Roman" w:cs="Times New Roman"/>
          <w:sz w:val="24"/>
          <w:szCs w:val="24"/>
        </w:rPr>
        <w:t xml:space="preserve"> </w:t>
      </w:r>
      <w:r w:rsidR="00A36C49" w:rsidRPr="009D52EC">
        <w:rPr>
          <w:rFonts w:ascii="Times New Roman" w:hAnsi="Times New Roman" w:cs="Times New Roman"/>
          <w:sz w:val="24"/>
          <w:szCs w:val="24"/>
        </w:rPr>
        <w:t>de la sobretasa ambiental</w:t>
      </w:r>
      <w:r>
        <w:rPr>
          <w:rFonts w:ascii="Times New Roman" w:hAnsi="Times New Roman" w:cs="Times New Roman"/>
          <w:sz w:val="24"/>
          <w:szCs w:val="24"/>
        </w:rPr>
        <w:t xml:space="preserve"> </w:t>
      </w:r>
      <w:r w:rsidRPr="007B0729">
        <w:rPr>
          <w:rFonts w:ascii="Times New Roman" w:hAnsi="Times New Roman" w:cs="Times New Roman"/>
          <w:sz w:val="24"/>
          <w:szCs w:val="24"/>
        </w:rPr>
        <w:t xml:space="preserve">genera un trato desigual e injustificado por parte de las corporaciones autónomas regionales o a las áreas metropolitanas respecto de las </w:t>
      </w:r>
      <w:r w:rsidR="00810853">
        <w:rPr>
          <w:rFonts w:ascii="Times New Roman" w:hAnsi="Times New Roman" w:cs="Times New Roman"/>
          <w:sz w:val="24"/>
          <w:szCs w:val="24"/>
        </w:rPr>
        <w:t>confesiones</w:t>
      </w:r>
      <w:r w:rsidRPr="007B0729">
        <w:rPr>
          <w:rFonts w:ascii="Times New Roman" w:hAnsi="Times New Roman" w:cs="Times New Roman"/>
          <w:sz w:val="24"/>
          <w:szCs w:val="24"/>
        </w:rPr>
        <w:t xml:space="preserve"> no católicas</w:t>
      </w:r>
      <w:r w:rsidR="00E734E4">
        <w:rPr>
          <w:rFonts w:ascii="Times New Roman" w:hAnsi="Times New Roman" w:cs="Times New Roman"/>
          <w:sz w:val="24"/>
          <w:szCs w:val="24"/>
        </w:rPr>
        <w:t>,</w:t>
      </w:r>
      <w:r w:rsidRPr="007B0729">
        <w:rPr>
          <w:rFonts w:ascii="Times New Roman" w:hAnsi="Times New Roman" w:cs="Times New Roman"/>
          <w:sz w:val="24"/>
          <w:szCs w:val="24"/>
        </w:rPr>
        <w:t xml:space="preserve"> imponiéndoles unas cargas adicionales que no tiene la Iglesia Católica</w:t>
      </w:r>
      <w:r w:rsidR="00306FB3">
        <w:rPr>
          <w:rFonts w:ascii="Times New Roman" w:hAnsi="Times New Roman" w:cs="Times New Roman"/>
          <w:sz w:val="24"/>
          <w:szCs w:val="24"/>
        </w:rPr>
        <w:t>,</w:t>
      </w:r>
      <w:r w:rsidRPr="007B0729">
        <w:rPr>
          <w:rFonts w:ascii="Times New Roman" w:hAnsi="Times New Roman" w:cs="Times New Roman"/>
          <w:sz w:val="24"/>
          <w:szCs w:val="24"/>
        </w:rPr>
        <w:t xml:space="preserve"> Apostólica y Romana. </w:t>
      </w:r>
      <w:r w:rsidR="009D52EC" w:rsidRPr="00D77885">
        <w:rPr>
          <w:rFonts w:ascii="Times New Roman" w:hAnsi="Times New Roman" w:cs="Times New Roman"/>
          <w:sz w:val="24"/>
          <w:szCs w:val="24"/>
        </w:rPr>
        <w:t xml:space="preserve">Esta </w:t>
      </w:r>
      <w:r w:rsidR="009D52EC" w:rsidRPr="009D52EC">
        <w:rPr>
          <w:rFonts w:ascii="Times New Roman" w:hAnsi="Times New Roman" w:cs="Times New Roman"/>
          <w:sz w:val="24"/>
          <w:szCs w:val="24"/>
        </w:rPr>
        <w:t>entidad religiosa</w:t>
      </w:r>
      <w:r w:rsidR="009D52EC" w:rsidRPr="00D77885">
        <w:rPr>
          <w:rFonts w:ascii="Times New Roman" w:hAnsi="Times New Roman" w:cs="Times New Roman"/>
          <w:sz w:val="24"/>
          <w:szCs w:val="24"/>
        </w:rPr>
        <w:t xml:space="preserve"> se encuentra</w:t>
      </w:r>
      <w:r w:rsidR="00D77885" w:rsidRPr="00D77885">
        <w:rPr>
          <w:rFonts w:ascii="Times New Roman" w:hAnsi="Times New Roman" w:cs="Times New Roman"/>
          <w:sz w:val="24"/>
          <w:szCs w:val="24"/>
        </w:rPr>
        <w:t xml:space="preserve"> </w:t>
      </w:r>
      <w:r w:rsidR="00A36C49" w:rsidRPr="009D52EC">
        <w:rPr>
          <w:rFonts w:ascii="Times New Roman" w:hAnsi="Times New Roman" w:cs="Times New Roman"/>
          <w:sz w:val="24"/>
          <w:szCs w:val="24"/>
        </w:rPr>
        <w:t>exenta del pago de</w:t>
      </w:r>
      <w:r w:rsidR="00D77885" w:rsidRPr="009D52EC">
        <w:rPr>
          <w:rFonts w:ascii="Times New Roman" w:hAnsi="Times New Roman" w:cs="Times New Roman"/>
          <w:sz w:val="24"/>
          <w:szCs w:val="24"/>
        </w:rPr>
        <w:t>l</w:t>
      </w:r>
      <w:r w:rsidR="00A36C49" w:rsidRPr="009D52EC">
        <w:rPr>
          <w:rFonts w:ascii="Times New Roman" w:hAnsi="Times New Roman" w:cs="Times New Roman"/>
          <w:sz w:val="24"/>
          <w:szCs w:val="24"/>
        </w:rPr>
        <w:t xml:space="preserve"> impuesto a la sobretasa ambiental </w:t>
      </w:r>
      <w:r w:rsidR="00D77885" w:rsidRPr="009D52EC">
        <w:rPr>
          <w:rFonts w:ascii="Times New Roman" w:hAnsi="Times New Roman" w:cs="Times New Roman"/>
          <w:sz w:val="24"/>
          <w:szCs w:val="24"/>
        </w:rPr>
        <w:t>con fundamento en la normatividad ya señalada, p</w:t>
      </w:r>
      <w:r w:rsidR="00A36C49" w:rsidRPr="009D52EC">
        <w:rPr>
          <w:rFonts w:ascii="Times New Roman" w:hAnsi="Times New Roman" w:cs="Times New Roman"/>
          <w:sz w:val="24"/>
          <w:szCs w:val="24"/>
        </w:rPr>
        <w:t xml:space="preserve">ero </w:t>
      </w:r>
      <w:r w:rsidR="00D77885" w:rsidRPr="009D52EC">
        <w:rPr>
          <w:rFonts w:ascii="Times New Roman" w:hAnsi="Times New Roman" w:cs="Times New Roman"/>
          <w:sz w:val="24"/>
          <w:szCs w:val="24"/>
        </w:rPr>
        <w:t xml:space="preserve">dicho </w:t>
      </w:r>
      <w:r w:rsidR="00A36C49" w:rsidRPr="009D52EC">
        <w:rPr>
          <w:rFonts w:ascii="Times New Roman" w:hAnsi="Times New Roman" w:cs="Times New Roman"/>
          <w:sz w:val="24"/>
          <w:szCs w:val="24"/>
        </w:rPr>
        <w:t xml:space="preserve">beneficio no se extiende de forma automática a las </w:t>
      </w:r>
      <w:r w:rsidR="00D77885" w:rsidRPr="009D52EC">
        <w:rPr>
          <w:rFonts w:ascii="Times New Roman" w:hAnsi="Times New Roman" w:cs="Times New Roman"/>
          <w:sz w:val="24"/>
          <w:szCs w:val="24"/>
        </w:rPr>
        <w:t>demás</w:t>
      </w:r>
      <w:r w:rsidR="00A36C49" w:rsidRPr="009D52EC">
        <w:rPr>
          <w:rFonts w:ascii="Times New Roman" w:hAnsi="Times New Roman" w:cs="Times New Roman"/>
          <w:sz w:val="24"/>
          <w:szCs w:val="24"/>
        </w:rPr>
        <w:t>.</w:t>
      </w:r>
      <w:r w:rsidR="00B05021" w:rsidRPr="009D52EC">
        <w:rPr>
          <w:rFonts w:ascii="Times New Roman" w:hAnsi="Times New Roman" w:cs="Times New Roman"/>
          <w:sz w:val="24"/>
          <w:szCs w:val="24"/>
        </w:rPr>
        <w:t xml:space="preserve"> </w:t>
      </w:r>
    </w:p>
    <w:p w14:paraId="5F719B15" w14:textId="67FDEEEF" w:rsidR="000B547D" w:rsidRPr="007B0729" w:rsidRDefault="000B547D" w:rsidP="002F40F6">
      <w:pPr>
        <w:spacing w:after="240" w:line="360" w:lineRule="auto"/>
        <w:ind w:firstLine="709"/>
        <w:jc w:val="both"/>
        <w:rPr>
          <w:rFonts w:ascii="Times New Roman" w:hAnsi="Times New Roman" w:cs="Times New Roman"/>
          <w:sz w:val="24"/>
          <w:szCs w:val="24"/>
        </w:rPr>
      </w:pPr>
      <w:r>
        <w:rPr>
          <w:rFonts w:ascii="Times New Roman" w:hAnsi="Times New Roman" w:cs="Times New Roman"/>
          <w:sz w:val="24"/>
          <w:szCs w:val="24"/>
        </w:rPr>
        <w:t>El estudio de esta cuestión es</w:t>
      </w:r>
      <w:r w:rsidRPr="007B0729">
        <w:rPr>
          <w:rFonts w:ascii="Times New Roman" w:hAnsi="Times New Roman" w:cs="Times New Roman"/>
          <w:sz w:val="24"/>
          <w:szCs w:val="24"/>
        </w:rPr>
        <w:t xml:space="preserve"> importante en la medida que </w:t>
      </w:r>
      <w:r>
        <w:rPr>
          <w:rFonts w:ascii="Times New Roman" w:hAnsi="Times New Roman" w:cs="Times New Roman"/>
          <w:sz w:val="24"/>
          <w:szCs w:val="24"/>
        </w:rPr>
        <w:t xml:space="preserve">se </w:t>
      </w:r>
      <w:r w:rsidRPr="007B0729">
        <w:rPr>
          <w:rFonts w:ascii="Times New Roman" w:hAnsi="Times New Roman" w:cs="Times New Roman"/>
          <w:sz w:val="24"/>
          <w:szCs w:val="24"/>
        </w:rPr>
        <w:t xml:space="preserve">formulan posibles soluciones </w:t>
      </w:r>
      <w:r w:rsidR="00D412C8">
        <w:rPr>
          <w:rFonts w:ascii="Times New Roman" w:hAnsi="Times New Roman" w:cs="Times New Roman"/>
          <w:sz w:val="24"/>
          <w:szCs w:val="24"/>
        </w:rPr>
        <w:t>para garantizar</w:t>
      </w:r>
      <w:r w:rsidRPr="007B0729">
        <w:rPr>
          <w:rFonts w:ascii="Times New Roman" w:hAnsi="Times New Roman" w:cs="Times New Roman"/>
          <w:sz w:val="24"/>
          <w:szCs w:val="24"/>
        </w:rPr>
        <w:t xml:space="preserve"> un trato equitativo e igualitario entre los </w:t>
      </w:r>
      <w:r w:rsidR="00D412C8">
        <w:rPr>
          <w:rFonts w:ascii="Times New Roman" w:hAnsi="Times New Roman" w:cs="Times New Roman"/>
          <w:sz w:val="24"/>
          <w:szCs w:val="24"/>
        </w:rPr>
        <w:t>diferentes</w:t>
      </w:r>
      <w:r w:rsidR="00D412C8" w:rsidRPr="007B0729">
        <w:rPr>
          <w:rFonts w:ascii="Times New Roman" w:hAnsi="Times New Roman" w:cs="Times New Roman"/>
          <w:sz w:val="24"/>
          <w:szCs w:val="24"/>
        </w:rPr>
        <w:t xml:space="preserve"> </w:t>
      </w:r>
      <w:r w:rsidRPr="007B0729">
        <w:rPr>
          <w:rFonts w:ascii="Times New Roman" w:hAnsi="Times New Roman" w:cs="Times New Roman"/>
          <w:sz w:val="24"/>
          <w:szCs w:val="24"/>
        </w:rPr>
        <w:t xml:space="preserve">credos religiosos en Colombia. Así, las </w:t>
      </w:r>
      <w:r w:rsidR="00E734E4">
        <w:rPr>
          <w:rFonts w:ascii="Times New Roman" w:hAnsi="Times New Roman" w:cs="Times New Roman"/>
          <w:sz w:val="24"/>
          <w:szCs w:val="24"/>
        </w:rPr>
        <w:t>confesiones</w:t>
      </w:r>
      <w:r w:rsidRPr="007B0729">
        <w:rPr>
          <w:rFonts w:ascii="Times New Roman" w:hAnsi="Times New Roman" w:cs="Times New Roman"/>
          <w:sz w:val="24"/>
          <w:szCs w:val="24"/>
        </w:rPr>
        <w:t xml:space="preserve"> no católicas no se verán obligadas a presentar </w:t>
      </w:r>
      <w:r>
        <w:rPr>
          <w:rFonts w:ascii="Times New Roman" w:hAnsi="Times New Roman" w:cs="Times New Roman"/>
          <w:sz w:val="24"/>
          <w:szCs w:val="24"/>
        </w:rPr>
        <w:t xml:space="preserve">trámites adicionales </w:t>
      </w:r>
      <w:r w:rsidRPr="007B0729">
        <w:rPr>
          <w:rFonts w:ascii="Times New Roman" w:hAnsi="Times New Roman" w:cs="Times New Roman"/>
          <w:sz w:val="24"/>
          <w:szCs w:val="24"/>
        </w:rPr>
        <w:t>con el fin de obtener beneficios tradicionalmente reconocidos a la Iglesia Católica</w:t>
      </w:r>
      <w:r w:rsidR="00306FB3">
        <w:rPr>
          <w:rFonts w:ascii="Times New Roman" w:hAnsi="Times New Roman" w:cs="Times New Roman"/>
          <w:sz w:val="24"/>
          <w:szCs w:val="24"/>
        </w:rPr>
        <w:t>,</w:t>
      </w:r>
      <w:r w:rsidRPr="007B0729">
        <w:rPr>
          <w:rFonts w:ascii="Times New Roman" w:hAnsi="Times New Roman" w:cs="Times New Roman"/>
          <w:sz w:val="24"/>
          <w:szCs w:val="24"/>
        </w:rPr>
        <w:t xml:space="preserve"> Apostólica y Romana. </w:t>
      </w:r>
      <w:r>
        <w:rPr>
          <w:rFonts w:ascii="Times New Roman" w:hAnsi="Times New Roman" w:cs="Times New Roman"/>
          <w:sz w:val="24"/>
          <w:szCs w:val="24"/>
        </w:rPr>
        <w:t xml:space="preserve">La manera </w:t>
      </w:r>
      <w:r w:rsidRPr="00B8080A">
        <w:rPr>
          <w:rFonts w:ascii="Times New Roman" w:hAnsi="Times New Roman" w:cs="Times New Roman"/>
          <w:sz w:val="24"/>
          <w:szCs w:val="24"/>
        </w:rPr>
        <w:t>como está siendo aplicada la norma</w:t>
      </w:r>
      <w:r w:rsidR="00306FB3">
        <w:rPr>
          <w:rFonts w:ascii="Times New Roman" w:hAnsi="Times New Roman" w:cs="Times New Roman"/>
          <w:sz w:val="24"/>
          <w:szCs w:val="24"/>
        </w:rPr>
        <w:t>,</w:t>
      </w:r>
      <w:r w:rsidRPr="00B8080A">
        <w:rPr>
          <w:rFonts w:ascii="Times New Roman" w:hAnsi="Times New Roman" w:cs="Times New Roman"/>
          <w:sz w:val="24"/>
          <w:szCs w:val="24"/>
        </w:rPr>
        <w:t xml:space="preserve"> </w:t>
      </w:r>
      <w:r w:rsidR="00BB79F1" w:rsidRPr="00B8080A">
        <w:rPr>
          <w:rFonts w:ascii="Times New Roman" w:hAnsi="Times New Roman" w:cs="Times New Roman"/>
          <w:sz w:val="24"/>
          <w:szCs w:val="24"/>
        </w:rPr>
        <w:t>por parte de las corporaciones autónomas regionales o las áreas metropolitanas</w:t>
      </w:r>
      <w:r w:rsidR="00306FB3">
        <w:rPr>
          <w:rFonts w:ascii="Times New Roman" w:hAnsi="Times New Roman" w:cs="Times New Roman"/>
          <w:sz w:val="24"/>
          <w:szCs w:val="24"/>
        </w:rPr>
        <w:t>,</w:t>
      </w:r>
      <w:r w:rsidR="00BB79F1" w:rsidRPr="00B8080A">
        <w:rPr>
          <w:rFonts w:ascii="Times New Roman" w:hAnsi="Times New Roman" w:cs="Times New Roman"/>
          <w:sz w:val="24"/>
          <w:szCs w:val="24"/>
        </w:rPr>
        <w:t xml:space="preserve"> </w:t>
      </w:r>
      <w:r w:rsidR="00BB79F1">
        <w:rPr>
          <w:rFonts w:ascii="Times New Roman" w:hAnsi="Times New Roman" w:cs="Times New Roman"/>
          <w:sz w:val="24"/>
          <w:szCs w:val="24"/>
        </w:rPr>
        <w:t xml:space="preserve">no </w:t>
      </w:r>
      <w:r w:rsidRPr="00B8080A">
        <w:rPr>
          <w:rFonts w:ascii="Times New Roman" w:hAnsi="Times New Roman" w:cs="Times New Roman"/>
          <w:sz w:val="24"/>
          <w:szCs w:val="24"/>
        </w:rPr>
        <w:t>genera un trato igual</w:t>
      </w:r>
      <w:r w:rsidR="00BB79F1">
        <w:rPr>
          <w:rFonts w:ascii="Times New Roman" w:hAnsi="Times New Roman" w:cs="Times New Roman"/>
          <w:sz w:val="24"/>
          <w:szCs w:val="24"/>
        </w:rPr>
        <w:t>itario</w:t>
      </w:r>
      <w:r w:rsidRPr="00B8080A">
        <w:rPr>
          <w:rFonts w:ascii="Times New Roman" w:hAnsi="Times New Roman" w:cs="Times New Roman"/>
          <w:sz w:val="24"/>
          <w:szCs w:val="24"/>
        </w:rPr>
        <w:t xml:space="preserve"> respecto de las entidades no católicas </w:t>
      </w:r>
      <w:r w:rsidR="00BB79F1">
        <w:rPr>
          <w:rFonts w:ascii="Times New Roman" w:hAnsi="Times New Roman" w:cs="Times New Roman"/>
          <w:sz w:val="24"/>
          <w:szCs w:val="24"/>
        </w:rPr>
        <w:t xml:space="preserve">al </w:t>
      </w:r>
      <w:r w:rsidRPr="00B8080A">
        <w:rPr>
          <w:rFonts w:ascii="Times New Roman" w:hAnsi="Times New Roman" w:cs="Times New Roman"/>
          <w:sz w:val="24"/>
          <w:szCs w:val="24"/>
        </w:rPr>
        <w:t>impon</w:t>
      </w:r>
      <w:r w:rsidR="00BB79F1">
        <w:rPr>
          <w:rFonts w:ascii="Times New Roman" w:hAnsi="Times New Roman" w:cs="Times New Roman"/>
          <w:sz w:val="24"/>
          <w:szCs w:val="24"/>
        </w:rPr>
        <w:t>er</w:t>
      </w:r>
      <w:r w:rsidRPr="00B8080A">
        <w:rPr>
          <w:rFonts w:ascii="Times New Roman" w:hAnsi="Times New Roman" w:cs="Times New Roman"/>
          <w:sz w:val="24"/>
          <w:szCs w:val="24"/>
        </w:rPr>
        <w:t>les cargas adicionales que no tiene la Iglesia Católica</w:t>
      </w:r>
      <w:r w:rsidR="00306FB3">
        <w:rPr>
          <w:rFonts w:ascii="Times New Roman" w:hAnsi="Times New Roman" w:cs="Times New Roman"/>
          <w:sz w:val="24"/>
          <w:szCs w:val="24"/>
        </w:rPr>
        <w:t>,</w:t>
      </w:r>
      <w:r w:rsidRPr="00B8080A">
        <w:rPr>
          <w:rFonts w:ascii="Times New Roman" w:hAnsi="Times New Roman" w:cs="Times New Roman"/>
          <w:sz w:val="24"/>
          <w:szCs w:val="24"/>
        </w:rPr>
        <w:t xml:space="preserve"> Apostólica y Romana.</w:t>
      </w:r>
      <w:r>
        <w:rPr>
          <w:rFonts w:ascii="Times New Roman" w:hAnsi="Times New Roman" w:cs="Times New Roman"/>
          <w:sz w:val="24"/>
          <w:szCs w:val="24"/>
        </w:rPr>
        <w:t xml:space="preserve"> </w:t>
      </w:r>
      <w:r w:rsidRPr="007B0729">
        <w:rPr>
          <w:rFonts w:ascii="Times New Roman" w:hAnsi="Times New Roman" w:cs="Times New Roman"/>
          <w:sz w:val="24"/>
          <w:szCs w:val="24"/>
        </w:rPr>
        <w:t xml:space="preserve">Al no aplicarse la exención en igualdad de condiciones para todas las entidades religiosas, podríamos indicar que no se cumplen con los principios que fundamentan el sistema </w:t>
      </w:r>
      <w:r w:rsidR="005E4BDF">
        <w:rPr>
          <w:rFonts w:ascii="Times New Roman" w:hAnsi="Times New Roman" w:cs="Times New Roman"/>
          <w:sz w:val="24"/>
          <w:szCs w:val="24"/>
        </w:rPr>
        <w:t xml:space="preserve">tributario </w:t>
      </w:r>
      <w:r w:rsidRPr="007B0729">
        <w:rPr>
          <w:rFonts w:ascii="Times New Roman" w:hAnsi="Times New Roman" w:cs="Times New Roman"/>
          <w:sz w:val="24"/>
          <w:szCs w:val="24"/>
        </w:rPr>
        <w:t>respecto de la equidad.</w:t>
      </w:r>
    </w:p>
    <w:p w14:paraId="00000027" w14:textId="5EE3EBA7" w:rsidR="009F5E84" w:rsidRDefault="00FD2627" w:rsidP="002F40F6">
      <w:pPr>
        <w:spacing w:after="240" w:line="360" w:lineRule="auto"/>
        <w:ind w:firstLine="708"/>
        <w:jc w:val="both"/>
        <w:rPr>
          <w:rFonts w:ascii="Times New Roman" w:hAnsi="Times New Roman" w:cs="Times New Roman"/>
          <w:sz w:val="24"/>
          <w:szCs w:val="24"/>
        </w:rPr>
      </w:pPr>
      <w:r w:rsidRPr="00FD2627">
        <w:rPr>
          <w:rFonts w:ascii="Times New Roman" w:hAnsi="Times New Roman" w:cs="Times New Roman"/>
          <w:sz w:val="24"/>
          <w:szCs w:val="24"/>
        </w:rPr>
        <w:lastRenderedPageBreak/>
        <w:tab/>
      </w:r>
      <w:r w:rsidR="000965A0" w:rsidRPr="007B0729">
        <w:rPr>
          <w:rFonts w:ascii="Times New Roman" w:hAnsi="Times New Roman" w:cs="Times New Roman"/>
          <w:sz w:val="24"/>
          <w:szCs w:val="24"/>
        </w:rPr>
        <w:t>E</w:t>
      </w:r>
      <w:r w:rsidR="008A6754">
        <w:rPr>
          <w:rFonts w:ascii="Times New Roman" w:hAnsi="Times New Roman" w:cs="Times New Roman"/>
          <w:sz w:val="24"/>
          <w:szCs w:val="24"/>
        </w:rPr>
        <w:t xml:space="preserve">l propósito de esta monografía es </w:t>
      </w:r>
      <w:r w:rsidR="000965A0" w:rsidRPr="007B0729">
        <w:rPr>
          <w:rFonts w:ascii="Times New Roman" w:hAnsi="Times New Roman" w:cs="Times New Roman"/>
          <w:sz w:val="24"/>
          <w:szCs w:val="24"/>
        </w:rPr>
        <w:t xml:space="preserve">analizar </w:t>
      </w:r>
      <w:r w:rsidR="008A6754" w:rsidRPr="008A6754">
        <w:rPr>
          <w:rFonts w:ascii="Times New Roman" w:hAnsi="Times New Roman" w:cs="Times New Roman"/>
          <w:sz w:val="24"/>
          <w:szCs w:val="24"/>
        </w:rPr>
        <w:t>el alcance constitucional y administrativo de la igualdad de trato entre las entidades religiosas en relación con la aplicación de las exenciones tributarias en materia de sobretasa ambiental</w:t>
      </w:r>
      <w:r w:rsidR="00136BDB">
        <w:rPr>
          <w:rFonts w:ascii="Times New Roman" w:hAnsi="Times New Roman" w:cs="Times New Roman"/>
          <w:sz w:val="24"/>
          <w:szCs w:val="24"/>
        </w:rPr>
        <w:t>,</w:t>
      </w:r>
      <w:r w:rsidR="008A6754" w:rsidRPr="008A6754">
        <w:rPr>
          <w:rFonts w:ascii="Times New Roman" w:hAnsi="Times New Roman" w:cs="Times New Roman"/>
          <w:sz w:val="24"/>
          <w:szCs w:val="24"/>
        </w:rPr>
        <w:t xml:space="preserve"> </w:t>
      </w:r>
      <w:r w:rsidR="00136BDB">
        <w:rPr>
          <w:rFonts w:ascii="Times New Roman" w:hAnsi="Times New Roman" w:cs="Times New Roman"/>
          <w:sz w:val="24"/>
          <w:szCs w:val="24"/>
        </w:rPr>
        <w:t xml:space="preserve">las cuales son </w:t>
      </w:r>
      <w:r w:rsidR="008A6754" w:rsidRPr="008A6754">
        <w:rPr>
          <w:rFonts w:ascii="Times New Roman" w:hAnsi="Times New Roman" w:cs="Times New Roman"/>
          <w:sz w:val="24"/>
          <w:szCs w:val="24"/>
        </w:rPr>
        <w:t>recauda</w:t>
      </w:r>
      <w:r w:rsidR="00136BDB">
        <w:rPr>
          <w:rFonts w:ascii="Times New Roman" w:hAnsi="Times New Roman" w:cs="Times New Roman"/>
          <w:sz w:val="24"/>
          <w:szCs w:val="24"/>
        </w:rPr>
        <w:t>das</w:t>
      </w:r>
      <w:r w:rsidR="008A6754" w:rsidRPr="008A6754">
        <w:rPr>
          <w:rFonts w:ascii="Times New Roman" w:hAnsi="Times New Roman" w:cs="Times New Roman"/>
          <w:sz w:val="24"/>
          <w:szCs w:val="24"/>
        </w:rPr>
        <w:t xml:space="preserve"> </w:t>
      </w:r>
      <w:r w:rsidR="00136BDB">
        <w:rPr>
          <w:rFonts w:ascii="Times New Roman" w:hAnsi="Times New Roman" w:cs="Times New Roman"/>
          <w:sz w:val="24"/>
          <w:szCs w:val="24"/>
        </w:rPr>
        <w:t xml:space="preserve">por </w:t>
      </w:r>
      <w:r w:rsidR="008A6754" w:rsidRPr="008A6754">
        <w:rPr>
          <w:rFonts w:ascii="Times New Roman" w:hAnsi="Times New Roman" w:cs="Times New Roman"/>
          <w:sz w:val="24"/>
          <w:szCs w:val="24"/>
        </w:rPr>
        <w:t>los municipios y transferid</w:t>
      </w:r>
      <w:r w:rsidR="00136BDB">
        <w:rPr>
          <w:rFonts w:ascii="Times New Roman" w:hAnsi="Times New Roman" w:cs="Times New Roman"/>
          <w:sz w:val="24"/>
          <w:szCs w:val="24"/>
        </w:rPr>
        <w:t>a</w:t>
      </w:r>
      <w:r w:rsidR="008A6754" w:rsidRPr="008A6754">
        <w:rPr>
          <w:rFonts w:ascii="Times New Roman" w:hAnsi="Times New Roman" w:cs="Times New Roman"/>
          <w:sz w:val="24"/>
          <w:szCs w:val="24"/>
        </w:rPr>
        <w:t>s a las corporaciones autónomas regionales y a las áreas metropolitanas.</w:t>
      </w:r>
      <w:r w:rsidR="008A6754" w:rsidRPr="008A6754" w:rsidDel="008A6754">
        <w:rPr>
          <w:rFonts w:ascii="Times New Roman" w:hAnsi="Times New Roman" w:cs="Times New Roman"/>
          <w:sz w:val="24"/>
          <w:szCs w:val="24"/>
        </w:rPr>
        <w:t xml:space="preserve"> </w:t>
      </w:r>
      <w:r w:rsidR="00136BDB">
        <w:rPr>
          <w:rFonts w:ascii="Times New Roman" w:hAnsi="Times New Roman" w:cs="Times New Roman"/>
          <w:sz w:val="24"/>
          <w:szCs w:val="24"/>
        </w:rPr>
        <w:t>Así</w:t>
      </w:r>
      <w:r w:rsidR="008A6754">
        <w:rPr>
          <w:rFonts w:ascii="Times New Roman" w:hAnsi="Times New Roman" w:cs="Times New Roman"/>
          <w:sz w:val="24"/>
          <w:szCs w:val="24"/>
        </w:rPr>
        <w:t>, se abordan</w:t>
      </w:r>
      <w:r w:rsidR="000965A0" w:rsidRPr="007B0729">
        <w:rPr>
          <w:rFonts w:ascii="Times New Roman" w:hAnsi="Times New Roman" w:cs="Times New Roman"/>
          <w:sz w:val="24"/>
          <w:szCs w:val="24"/>
        </w:rPr>
        <w:t xml:space="preserve"> </w:t>
      </w:r>
      <w:r w:rsidR="008A6754">
        <w:rPr>
          <w:rFonts w:ascii="Times New Roman" w:hAnsi="Times New Roman" w:cs="Times New Roman"/>
          <w:sz w:val="24"/>
          <w:szCs w:val="24"/>
        </w:rPr>
        <w:t xml:space="preserve">algunas </w:t>
      </w:r>
      <w:r w:rsidR="000965A0" w:rsidRPr="007B0729">
        <w:rPr>
          <w:rFonts w:ascii="Times New Roman" w:hAnsi="Times New Roman" w:cs="Times New Roman"/>
          <w:sz w:val="24"/>
          <w:szCs w:val="24"/>
        </w:rPr>
        <w:t>decisiones que la Corte Constitucional ha adoptado en beneficio de las no católicas</w:t>
      </w:r>
      <w:r w:rsidR="00136BDB">
        <w:rPr>
          <w:rFonts w:ascii="Times New Roman" w:hAnsi="Times New Roman" w:cs="Times New Roman"/>
          <w:sz w:val="24"/>
          <w:szCs w:val="24"/>
        </w:rPr>
        <w:t xml:space="preserve"> y se </w:t>
      </w:r>
      <w:r w:rsidR="000965A0" w:rsidRPr="007B0729">
        <w:rPr>
          <w:rFonts w:ascii="Times New Roman" w:hAnsi="Times New Roman" w:cs="Times New Roman"/>
          <w:sz w:val="24"/>
          <w:szCs w:val="24"/>
        </w:rPr>
        <w:t xml:space="preserve">evalúa el alcance del principio de igualdad tributaria, al parecer, transgredido cuando las corporaciones autónomas regionales y las áreas metropolitanas no acceden al beneficio de exención tributaria </w:t>
      </w:r>
      <w:r w:rsidR="000965A0" w:rsidRPr="004F17C8">
        <w:rPr>
          <w:rFonts w:ascii="Times New Roman" w:hAnsi="Times New Roman" w:cs="Times New Roman"/>
          <w:sz w:val="24"/>
          <w:szCs w:val="24"/>
        </w:rPr>
        <w:t>en materia de sobretasa ambiental</w:t>
      </w:r>
      <w:r w:rsidR="008A6754">
        <w:rPr>
          <w:rFonts w:ascii="Times New Roman" w:hAnsi="Times New Roman" w:cs="Times New Roman"/>
          <w:sz w:val="24"/>
          <w:szCs w:val="24"/>
        </w:rPr>
        <w:t>,</w:t>
      </w:r>
      <w:r w:rsidR="000965A0">
        <w:rPr>
          <w:rFonts w:ascii="Times New Roman" w:hAnsi="Times New Roman" w:cs="Times New Roman"/>
          <w:sz w:val="24"/>
          <w:szCs w:val="24"/>
        </w:rPr>
        <w:t xml:space="preserve"> </w:t>
      </w:r>
      <w:r w:rsidR="000965A0" w:rsidRPr="007B0729">
        <w:rPr>
          <w:rFonts w:ascii="Times New Roman" w:hAnsi="Times New Roman" w:cs="Times New Roman"/>
          <w:sz w:val="24"/>
          <w:szCs w:val="24"/>
        </w:rPr>
        <w:t xml:space="preserve">pese a que la Corte Constitucional ha indicado que se debe aplicar la exención tributaria en igualdad de condiciones. </w:t>
      </w:r>
    </w:p>
    <w:p w14:paraId="475A1F66" w14:textId="2E6E0CF4" w:rsidR="000965A0" w:rsidRDefault="00BB79F1"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254E83">
        <w:rPr>
          <w:rFonts w:ascii="Times New Roman" w:hAnsi="Times New Roman" w:cs="Times New Roman"/>
          <w:sz w:val="24"/>
          <w:szCs w:val="24"/>
        </w:rPr>
        <w:t xml:space="preserve">a </w:t>
      </w:r>
      <w:r w:rsidR="008A6754">
        <w:rPr>
          <w:rFonts w:ascii="Times New Roman" w:hAnsi="Times New Roman" w:cs="Times New Roman"/>
          <w:sz w:val="24"/>
          <w:szCs w:val="24"/>
        </w:rPr>
        <w:t xml:space="preserve">monografía consta de </w:t>
      </w:r>
      <w:r w:rsidR="00254E83">
        <w:rPr>
          <w:rFonts w:ascii="Times New Roman" w:hAnsi="Times New Roman" w:cs="Times New Roman"/>
          <w:sz w:val="24"/>
          <w:szCs w:val="24"/>
        </w:rPr>
        <w:t>tres capítulos</w:t>
      </w:r>
      <w:r w:rsidR="008A6754">
        <w:rPr>
          <w:rFonts w:ascii="Times New Roman" w:hAnsi="Times New Roman" w:cs="Times New Roman"/>
          <w:sz w:val="24"/>
          <w:szCs w:val="24"/>
        </w:rPr>
        <w:t>:</w:t>
      </w:r>
      <w:r w:rsidR="00254E83">
        <w:rPr>
          <w:rFonts w:ascii="Times New Roman" w:hAnsi="Times New Roman" w:cs="Times New Roman"/>
          <w:sz w:val="24"/>
          <w:szCs w:val="24"/>
        </w:rPr>
        <w:t xml:space="preserve"> el primero aborda el régimen jurídico de las entidades religiosas en el </w:t>
      </w:r>
      <w:r w:rsidR="00156B19">
        <w:rPr>
          <w:rFonts w:ascii="Times New Roman" w:hAnsi="Times New Roman" w:cs="Times New Roman"/>
          <w:sz w:val="24"/>
          <w:szCs w:val="24"/>
        </w:rPr>
        <w:t>ordenamiento jurídico a partir de la Constitución Política de 1991</w:t>
      </w:r>
      <w:r w:rsidR="00B70929">
        <w:rPr>
          <w:rFonts w:ascii="Times New Roman" w:hAnsi="Times New Roman" w:cs="Times New Roman"/>
          <w:sz w:val="24"/>
          <w:szCs w:val="24"/>
        </w:rPr>
        <w:t xml:space="preserve">. En el segundo se </w:t>
      </w:r>
      <w:r w:rsidR="00156B19">
        <w:rPr>
          <w:rFonts w:ascii="Times New Roman" w:hAnsi="Times New Roman" w:cs="Times New Roman"/>
          <w:sz w:val="24"/>
          <w:szCs w:val="24"/>
        </w:rPr>
        <w:t xml:space="preserve">analiza </w:t>
      </w:r>
      <w:r w:rsidR="00B70929">
        <w:rPr>
          <w:rFonts w:ascii="Times New Roman" w:hAnsi="Times New Roman" w:cs="Times New Roman"/>
          <w:sz w:val="24"/>
          <w:szCs w:val="24"/>
        </w:rPr>
        <w:t xml:space="preserve">el diseño normativo de las exenciones tributarias </w:t>
      </w:r>
      <w:r w:rsidR="00136BDB">
        <w:rPr>
          <w:rFonts w:ascii="Times New Roman" w:hAnsi="Times New Roman" w:cs="Times New Roman"/>
          <w:sz w:val="24"/>
          <w:szCs w:val="24"/>
        </w:rPr>
        <w:t>para</w:t>
      </w:r>
      <w:r w:rsidR="00B70929">
        <w:rPr>
          <w:rFonts w:ascii="Times New Roman" w:hAnsi="Times New Roman" w:cs="Times New Roman"/>
          <w:sz w:val="24"/>
          <w:szCs w:val="24"/>
        </w:rPr>
        <w:t xml:space="preserve"> las </w:t>
      </w:r>
      <w:r w:rsidR="008A241F">
        <w:rPr>
          <w:rFonts w:ascii="Times New Roman" w:hAnsi="Times New Roman" w:cs="Times New Roman"/>
          <w:sz w:val="24"/>
          <w:szCs w:val="24"/>
        </w:rPr>
        <w:t xml:space="preserve">confesiones </w:t>
      </w:r>
      <w:r w:rsidR="00B70929">
        <w:rPr>
          <w:rFonts w:ascii="Times New Roman" w:hAnsi="Times New Roman" w:cs="Times New Roman"/>
          <w:sz w:val="24"/>
          <w:szCs w:val="24"/>
        </w:rPr>
        <w:t xml:space="preserve">religiosas y </w:t>
      </w:r>
      <w:r w:rsidR="00136BDB">
        <w:rPr>
          <w:rFonts w:ascii="Times New Roman" w:hAnsi="Times New Roman" w:cs="Times New Roman"/>
          <w:sz w:val="24"/>
          <w:szCs w:val="24"/>
        </w:rPr>
        <w:t xml:space="preserve">su </w:t>
      </w:r>
      <w:r w:rsidR="00B70929">
        <w:rPr>
          <w:rFonts w:ascii="Times New Roman" w:hAnsi="Times New Roman" w:cs="Times New Roman"/>
          <w:sz w:val="24"/>
          <w:szCs w:val="24"/>
        </w:rPr>
        <w:t>interpretación constitucional</w:t>
      </w:r>
      <w:r w:rsidR="00156B19">
        <w:rPr>
          <w:rFonts w:ascii="Times New Roman" w:hAnsi="Times New Roman" w:cs="Times New Roman"/>
          <w:sz w:val="24"/>
          <w:szCs w:val="24"/>
        </w:rPr>
        <w:t xml:space="preserve">. </w:t>
      </w:r>
      <w:r w:rsidR="00136BDB">
        <w:rPr>
          <w:rFonts w:ascii="Times New Roman" w:hAnsi="Times New Roman" w:cs="Times New Roman"/>
          <w:sz w:val="24"/>
          <w:szCs w:val="24"/>
        </w:rPr>
        <w:t xml:space="preserve">El tercero evalúa </w:t>
      </w:r>
      <w:r w:rsidR="00136BDB" w:rsidRPr="00136BDB">
        <w:rPr>
          <w:rFonts w:ascii="Times New Roman" w:hAnsi="Times New Roman" w:cs="Times New Roman"/>
          <w:sz w:val="24"/>
          <w:szCs w:val="24"/>
        </w:rPr>
        <w:t xml:space="preserve">el alcance de la igualdad de trato entre </w:t>
      </w:r>
      <w:r w:rsidR="0015666B">
        <w:rPr>
          <w:rFonts w:ascii="Times New Roman" w:hAnsi="Times New Roman" w:cs="Times New Roman"/>
          <w:sz w:val="24"/>
          <w:szCs w:val="24"/>
        </w:rPr>
        <w:t xml:space="preserve">tales </w:t>
      </w:r>
      <w:r w:rsidR="00136BDB" w:rsidRPr="00136BDB">
        <w:rPr>
          <w:rFonts w:ascii="Times New Roman" w:hAnsi="Times New Roman" w:cs="Times New Roman"/>
          <w:sz w:val="24"/>
          <w:szCs w:val="24"/>
        </w:rPr>
        <w:t xml:space="preserve">entidades frente a la exención </w:t>
      </w:r>
      <w:r w:rsidR="00136BDB">
        <w:rPr>
          <w:rFonts w:ascii="Times New Roman" w:hAnsi="Times New Roman" w:cs="Times New Roman"/>
          <w:sz w:val="24"/>
          <w:szCs w:val="24"/>
        </w:rPr>
        <w:t>a</w:t>
      </w:r>
      <w:r w:rsidR="00136BDB" w:rsidRPr="00136BDB">
        <w:rPr>
          <w:rFonts w:ascii="Times New Roman" w:hAnsi="Times New Roman" w:cs="Times New Roman"/>
          <w:sz w:val="24"/>
          <w:szCs w:val="24"/>
        </w:rPr>
        <w:t xml:space="preserve"> la sobretasa ambiental que recaudan los municipios y </w:t>
      </w:r>
      <w:r>
        <w:rPr>
          <w:rFonts w:ascii="Times New Roman" w:hAnsi="Times New Roman" w:cs="Times New Roman"/>
          <w:sz w:val="24"/>
          <w:szCs w:val="24"/>
        </w:rPr>
        <w:t xml:space="preserve">que </w:t>
      </w:r>
      <w:r w:rsidR="00136BDB">
        <w:rPr>
          <w:rFonts w:ascii="Times New Roman" w:hAnsi="Times New Roman" w:cs="Times New Roman"/>
          <w:sz w:val="24"/>
          <w:szCs w:val="24"/>
        </w:rPr>
        <w:t>es</w:t>
      </w:r>
      <w:r w:rsidR="00136BDB" w:rsidRPr="00136BDB">
        <w:rPr>
          <w:rFonts w:ascii="Times New Roman" w:hAnsi="Times New Roman" w:cs="Times New Roman"/>
          <w:sz w:val="24"/>
          <w:szCs w:val="24"/>
        </w:rPr>
        <w:t xml:space="preserve"> transferid</w:t>
      </w:r>
      <w:r w:rsidR="00136BDB">
        <w:rPr>
          <w:rFonts w:ascii="Times New Roman" w:hAnsi="Times New Roman" w:cs="Times New Roman"/>
          <w:sz w:val="24"/>
          <w:szCs w:val="24"/>
        </w:rPr>
        <w:t>a</w:t>
      </w:r>
      <w:r w:rsidR="00136BDB" w:rsidRPr="00136BDB">
        <w:rPr>
          <w:rFonts w:ascii="Times New Roman" w:hAnsi="Times New Roman" w:cs="Times New Roman"/>
          <w:sz w:val="24"/>
          <w:szCs w:val="24"/>
        </w:rPr>
        <w:t xml:space="preserve"> a las corporaciones autónomas regionales y a las áreas metropolitanas</w:t>
      </w:r>
      <w:r w:rsidR="00136BDB">
        <w:rPr>
          <w:rFonts w:ascii="Times New Roman" w:hAnsi="Times New Roman" w:cs="Times New Roman"/>
          <w:sz w:val="24"/>
          <w:szCs w:val="24"/>
        </w:rPr>
        <w:t>.</w:t>
      </w:r>
      <w:r w:rsidR="00B70929">
        <w:rPr>
          <w:rFonts w:ascii="Times New Roman" w:hAnsi="Times New Roman" w:cs="Times New Roman"/>
          <w:sz w:val="24"/>
          <w:szCs w:val="24"/>
        </w:rPr>
        <w:t xml:space="preserve"> </w:t>
      </w:r>
      <w:r w:rsidR="00136BDB">
        <w:rPr>
          <w:rFonts w:ascii="Times New Roman" w:hAnsi="Times New Roman" w:cs="Times New Roman"/>
          <w:sz w:val="24"/>
          <w:szCs w:val="24"/>
        </w:rPr>
        <w:t>L</w:t>
      </w:r>
      <w:r w:rsidR="00B70929">
        <w:rPr>
          <w:rFonts w:ascii="Times New Roman" w:hAnsi="Times New Roman" w:cs="Times New Roman"/>
          <w:sz w:val="24"/>
          <w:szCs w:val="24"/>
        </w:rPr>
        <w:t xml:space="preserve">os pronunciamientos de la Corte Constitucional </w:t>
      </w:r>
      <w:r w:rsidR="00136BDB">
        <w:rPr>
          <w:rFonts w:ascii="Times New Roman" w:hAnsi="Times New Roman" w:cs="Times New Roman"/>
          <w:sz w:val="24"/>
          <w:szCs w:val="24"/>
        </w:rPr>
        <w:t>son decisivos para analizar</w:t>
      </w:r>
      <w:r w:rsidR="00B70929">
        <w:rPr>
          <w:rFonts w:ascii="Times New Roman" w:hAnsi="Times New Roman" w:cs="Times New Roman"/>
          <w:sz w:val="24"/>
          <w:szCs w:val="24"/>
        </w:rPr>
        <w:t xml:space="preserve"> el </w:t>
      </w:r>
      <w:r w:rsidR="00136BDB">
        <w:rPr>
          <w:rFonts w:ascii="Times New Roman" w:hAnsi="Times New Roman" w:cs="Times New Roman"/>
          <w:sz w:val="24"/>
          <w:szCs w:val="24"/>
        </w:rPr>
        <w:t xml:space="preserve">alcance del </w:t>
      </w:r>
      <w:r w:rsidR="00B70929">
        <w:rPr>
          <w:rFonts w:ascii="Times New Roman" w:hAnsi="Times New Roman" w:cs="Times New Roman"/>
          <w:sz w:val="24"/>
          <w:szCs w:val="24"/>
        </w:rPr>
        <w:t xml:space="preserve">principio de igualdad </w:t>
      </w:r>
      <w:r w:rsidR="00136BDB">
        <w:rPr>
          <w:rFonts w:ascii="Times New Roman" w:hAnsi="Times New Roman" w:cs="Times New Roman"/>
          <w:sz w:val="24"/>
          <w:szCs w:val="24"/>
        </w:rPr>
        <w:t xml:space="preserve">en el procedimiento para aplicar las exenciones tributarias del impuesto a la sobretasa ambiental </w:t>
      </w:r>
      <w:r w:rsidR="00B70929">
        <w:rPr>
          <w:rFonts w:ascii="Times New Roman" w:hAnsi="Times New Roman" w:cs="Times New Roman"/>
          <w:sz w:val="24"/>
          <w:szCs w:val="24"/>
        </w:rPr>
        <w:t>entre las entidades religiosas</w:t>
      </w:r>
      <w:r w:rsidR="008C1FD4">
        <w:rPr>
          <w:rFonts w:ascii="Times New Roman" w:hAnsi="Times New Roman" w:cs="Times New Roman"/>
          <w:sz w:val="24"/>
          <w:szCs w:val="24"/>
        </w:rPr>
        <w:t>.</w:t>
      </w:r>
      <w:r w:rsidR="00136BDB" w:rsidRPr="00136BDB">
        <w:rPr>
          <w:rFonts w:ascii="Times New Roman" w:hAnsi="Times New Roman" w:cs="Times New Roman"/>
          <w:sz w:val="24"/>
          <w:szCs w:val="24"/>
        </w:rPr>
        <w:t xml:space="preserve"> </w:t>
      </w:r>
    </w:p>
    <w:p w14:paraId="5AAE88BD" w14:textId="14C7F175" w:rsidR="00F87F35" w:rsidRDefault="000965A0" w:rsidP="002F40F6">
      <w:pPr>
        <w:spacing w:after="240" w:line="360" w:lineRule="auto"/>
        <w:ind w:firstLine="708"/>
        <w:jc w:val="both"/>
        <w:rPr>
          <w:rFonts w:ascii="Times New Roman" w:hAnsi="Times New Roman" w:cs="Times New Roman"/>
          <w:sz w:val="24"/>
          <w:szCs w:val="24"/>
        </w:rPr>
      </w:pPr>
      <w:r w:rsidRPr="007B0729">
        <w:rPr>
          <w:rFonts w:ascii="Times New Roman" w:hAnsi="Times New Roman" w:cs="Times New Roman"/>
          <w:sz w:val="24"/>
          <w:szCs w:val="24"/>
        </w:rPr>
        <w:t xml:space="preserve">El trabajo de investigación que se pretende desarrollar es de tipo dogmático. </w:t>
      </w:r>
      <w:proofErr w:type="spellStart"/>
      <w:r w:rsidRPr="007B0729">
        <w:rPr>
          <w:rFonts w:ascii="Times New Roman" w:hAnsi="Times New Roman" w:cs="Times New Roman"/>
          <w:sz w:val="24"/>
          <w:szCs w:val="24"/>
        </w:rPr>
        <w:t>Courtis</w:t>
      </w:r>
      <w:proofErr w:type="spellEnd"/>
      <w:r w:rsidRPr="007B0729">
        <w:rPr>
          <w:rFonts w:ascii="Times New Roman" w:hAnsi="Times New Roman" w:cs="Times New Roman"/>
          <w:sz w:val="24"/>
          <w:szCs w:val="24"/>
        </w:rPr>
        <w:t xml:space="preserve"> (200</w:t>
      </w:r>
      <w:r w:rsidR="009D52EC">
        <w:rPr>
          <w:rFonts w:ascii="Times New Roman" w:hAnsi="Times New Roman" w:cs="Times New Roman"/>
          <w:sz w:val="24"/>
          <w:szCs w:val="24"/>
        </w:rPr>
        <w:t>9</w:t>
      </w:r>
      <w:r w:rsidRPr="007B0729">
        <w:rPr>
          <w:rFonts w:ascii="Times New Roman" w:hAnsi="Times New Roman" w:cs="Times New Roman"/>
          <w:sz w:val="24"/>
          <w:szCs w:val="24"/>
        </w:rPr>
        <w:t xml:space="preserve">) plantea que “la dogmática se propone estudiar el ordenamiento jurídico para conocerlo, transmitir ese conocimiento, operarlo, optimizarlo, mejorarlo” (p. 106). En estos términos, la idea es </w:t>
      </w:r>
      <w:r w:rsidR="00F87F35" w:rsidRPr="00F87F35">
        <w:rPr>
          <w:rFonts w:ascii="Times New Roman" w:hAnsi="Times New Roman" w:cs="Times New Roman"/>
          <w:sz w:val="24"/>
          <w:szCs w:val="24"/>
        </w:rPr>
        <w:t>realizar una descripción de la normativa vigente que contempl</w:t>
      </w:r>
      <w:r w:rsidR="00B71927">
        <w:rPr>
          <w:rFonts w:ascii="Times New Roman" w:hAnsi="Times New Roman" w:cs="Times New Roman"/>
          <w:sz w:val="24"/>
          <w:szCs w:val="24"/>
        </w:rPr>
        <w:t xml:space="preserve">e el régimen jurídico de las </w:t>
      </w:r>
      <w:r w:rsidR="00552180">
        <w:rPr>
          <w:rFonts w:ascii="Times New Roman" w:hAnsi="Times New Roman" w:cs="Times New Roman"/>
          <w:sz w:val="24"/>
          <w:szCs w:val="24"/>
        </w:rPr>
        <w:t>confesiones</w:t>
      </w:r>
      <w:r w:rsidR="00F87F35" w:rsidRPr="00F87F35">
        <w:rPr>
          <w:rFonts w:ascii="Times New Roman" w:hAnsi="Times New Roman" w:cs="Times New Roman"/>
          <w:sz w:val="24"/>
          <w:szCs w:val="24"/>
        </w:rPr>
        <w:t xml:space="preserve"> </w:t>
      </w:r>
      <w:r w:rsidR="00B71927">
        <w:rPr>
          <w:rFonts w:ascii="Times New Roman" w:hAnsi="Times New Roman" w:cs="Times New Roman"/>
          <w:sz w:val="24"/>
          <w:szCs w:val="24"/>
        </w:rPr>
        <w:t xml:space="preserve">y </w:t>
      </w:r>
      <w:r w:rsidR="00B71927" w:rsidRPr="00F87F35">
        <w:rPr>
          <w:rFonts w:ascii="Times New Roman" w:hAnsi="Times New Roman" w:cs="Times New Roman"/>
          <w:sz w:val="24"/>
          <w:szCs w:val="24"/>
        </w:rPr>
        <w:t xml:space="preserve">las exenciones tributarias </w:t>
      </w:r>
      <w:r w:rsidR="001D0709">
        <w:rPr>
          <w:rFonts w:ascii="Times New Roman" w:hAnsi="Times New Roman" w:cs="Times New Roman"/>
          <w:sz w:val="24"/>
          <w:szCs w:val="24"/>
        </w:rPr>
        <w:t>aplicables a estas</w:t>
      </w:r>
      <w:r w:rsidR="00F87F35" w:rsidRPr="00F87F35">
        <w:rPr>
          <w:rFonts w:ascii="Times New Roman" w:hAnsi="Times New Roman" w:cs="Times New Roman"/>
          <w:sz w:val="24"/>
          <w:szCs w:val="24"/>
        </w:rPr>
        <w:t xml:space="preserve">. Así se dará cuenta del contenido de un sector del derecho positivo vigente y se realizará una sistematización normativa con el propósito de explicar cómo está concebida la estructura de las exenciones tributarias para las entidades religiosas en el ordenamiento jurídico colombiano. Finalmente, se realizará un análisis crítico sobre cierto margen de discrecionalidad que hace que persistan cargas contra las diferentes iglesias no católicas apostólicas y romanas. </w:t>
      </w:r>
    </w:p>
    <w:p w14:paraId="00000029" w14:textId="626DD67D" w:rsidR="009F5E84" w:rsidRDefault="000965A0" w:rsidP="002F40F6">
      <w:pPr>
        <w:spacing w:after="240" w:line="360" w:lineRule="auto"/>
        <w:jc w:val="both"/>
        <w:rPr>
          <w:rFonts w:ascii="Times New Roman" w:hAnsi="Times New Roman" w:cs="Times New Roman"/>
          <w:sz w:val="24"/>
          <w:szCs w:val="24"/>
        </w:rPr>
      </w:pPr>
      <w:r w:rsidRPr="007B0729">
        <w:rPr>
          <w:rFonts w:ascii="Times New Roman" w:hAnsi="Times New Roman" w:cs="Times New Roman"/>
          <w:sz w:val="24"/>
          <w:szCs w:val="24"/>
        </w:rPr>
        <w:lastRenderedPageBreak/>
        <w:tab/>
        <w:t xml:space="preserve">El análisis jurisprudencial es importante </w:t>
      </w:r>
      <w:r w:rsidR="000B547D">
        <w:rPr>
          <w:rFonts w:ascii="Times New Roman" w:hAnsi="Times New Roman" w:cs="Times New Roman"/>
          <w:sz w:val="24"/>
          <w:szCs w:val="24"/>
        </w:rPr>
        <w:t>para</w:t>
      </w:r>
      <w:r w:rsidRPr="007B0729">
        <w:rPr>
          <w:rFonts w:ascii="Times New Roman" w:hAnsi="Times New Roman" w:cs="Times New Roman"/>
          <w:sz w:val="24"/>
          <w:szCs w:val="24"/>
        </w:rPr>
        <w:t xml:space="preserve"> determinar cómo han sido interpretadas las disposiciones sobre beneficios tributarios por parte de la Corte Constitucional. Tomaré como referencia las principales decisiones sobre la materia, pues “cualquiera que sea la orientación que pretenda dársele, la investigación jurisprudencial debe partir de elegir la decisión o el conjunto de decisiones judiciales que se pretende analizar” (</w:t>
      </w:r>
      <w:proofErr w:type="spellStart"/>
      <w:r w:rsidRPr="007B0729">
        <w:rPr>
          <w:rFonts w:ascii="Times New Roman" w:hAnsi="Times New Roman" w:cs="Times New Roman"/>
          <w:sz w:val="24"/>
          <w:szCs w:val="24"/>
        </w:rPr>
        <w:t>Courtis</w:t>
      </w:r>
      <w:proofErr w:type="spellEnd"/>
      <w:r w:rsidRPr="007B0729">
        <w:rPr>
          <w:rFonts w:ascii="Times New Roman" w:hAnsi="Times New Roman" w:cs="Times New Roman"/>
          <w:sz w:val="24"/>
          <w:szCs w:val="24"/>
        </w:rPr>
        <w:t>, 200</w:t>
      </w:r>
      <w:r w:rsidR="009D52EC">
        <w:rPr>
          <w:rFonts w:ascii="Times New Roman" w:hAnsi="Times New Roman" w:cs="Times New Roman"/>
          <w:sz w:val="24"/>
          <w:szCs w:val="24"/>
        </w:rPr>
        <w:t>9</w:t>
      </w:r>
      <w:r w:rsidRPr="007B0729">
        <w:rPr>
          <w:rFonts w:ascii="Times New Roman" w:hAnsi="Times New Roman" w:cs="Times New Roman"/>
          <w:sz w:val="24"/>
          <w:szCs w:val="24"/>
        </w:rPr>
        <w:t>, pp. 127-128). Las sentencias permit</w:t>
      </w:r>
      <w:r w:rsidR="000B547D">
        <w:rPr>
          <w:rFonts w:ascii="Times New Roman" w:hAnsi="Times New Roman" w:cs="Times New Roman"/>
          <w:sz w:val="24"/>
          <w:szCs w:val="24"/>
        </w:rPr>
        <w:t>e</w:t>
      </w:r>
      <w:r w:rsidRPr="007B0729">
        <w:rPr>
          <w:rFonts w:ascii="Times New Roman" w:hAnsi="Times New Roman" w:cs="Times New Roman"/>
          <w:sz w:val="24"/>
          <w:szCs w:val="24"/>
        </w:rPr>
        <w:t xml:space="preserve">n realizar un análisis para conocer la interpretación de la Corte Constitucional sobre las exenciones tributarias a las entidades religiosas en Colombia. Además, </w:t>
      </w:r>
      <w:r w:rsidR="000B547D" w:rsidRPr="007B0729">
        <w:rPr>
          <w:rFonts w:ascii="Times New Roman" w:hAnsi="Times New Roman" w:cs="Times New Roman"/>
          <w:sz w:val="24"/>
          <w:szCs w:val="24"/>
        </w:rPr>
        <w:t>facilita</w:t>
      </w:r>
      <w:r w:rsidR="000B547D">
        <w:rPr>
          <w:rFonts w:ascii="Times New Roman" w:hAnsi="Times New Roman" w:cs="Times New Roman"/>
          <w:sz w:val="24"/>
          <w:szCs w:val="24"/>
        </w:rPr>
        <w:t>n</w:t>
      </w:r>
      <w:r w:rsidR="000B547D" w:rsidRPr="007B0729">
        <w:rPr>
          <w:rFonts w:ascii="Times New Roman" w:hAnsi="Times New Roman" w:cs="Times New Roman"/>
          <w:sz w:val="24"/>
          <w:szCs w:val="24"/>
        </w:rPr>
        <w:t xml:space="preserve"> </w:t>
      </w:r>
      <w:r w:rsidRPr="007B0729">
        <w:rPr>
          <w:rFonts w:ascii="Times New Roman" w:hAnsi="Times New Roman" w:cs="Times New Roman"/>
          <w:sz w:val="24"/>
          <w:szCs w:val="24"/>
        </w:rPr>
        <w:t>evaluar el alcance de la igualdad de trato al momento de otorgar dicho beneficio entre las diferentes confesiones.</w:t>
      </w:r>
    </w:p>
    <w:p w14:paraId="484813FF" w14:textId="2C63B763" w:rsidR="00DE5B9F" w:rsidRDefault="00BB79F1" w:rsidP="002F40F6">
      <w:pPr>
        <w:spacing w:after="240" w:line="360" w:lineRule="auto"/>
        <w:ind w:firstLine="709"/>
        <w:jc w:val="both"/>
        <w:rPr>
          <w:rFonts w:ascii="Times New Roman" w:hAnsi="Times New Roman" w:cs="Times New Roman"/>
          <w:sz w:val="24"/>
          <w:szCs w:val="24"/>
        </w:rPr>
      </w:pPr>
      <w:r w:rsidRPr="009D52EC">
        <w:rPr>
          <w:rFonts w:ascii="Times New Roman" w:hAnsi="Times New Roman" w:cs="Times New Roman"/>
          <w:sz w:val="24"/>
          <w:szCs w:val="24"/>
        </w:rPr>
        <w:t>E</w:t>
      </w:r>
      <w:r w:rsidR="000071F5" w:rsidRPr="0043492A">
        <w:rPr>
          <w:rFonts w:ascii="Times New Roman" w:hAnsi="Times New Roman" w:cs="Times New Roman"/>
          <w:sz w:val="24"/>
          <w:szCs w:val="24"/>
        </w:rPr>
        <w:t>l ordenamiento jurídico colombiano contempló el derecho a la libertad religiosa y de cultos y la igualdad de trato como derecho fundamental reconociendo la pluralidad de confesiones. La Corte Constitucional ha indicado, en reiterados pronunciamientos</w:t>
      </w:r>
      <w:r w:rsidRPr="009D52EC">
        <w:rPr>
          <w:rFonts w:ascii="Times New Roman" w:hAnsi="Times New Roman" w:cs="Times New Roman"/>
          <w:sz w:val="24"/>
          <w:szCs w:val="24"/>
        </w:rPr>
        <w:t>,</w:t>
      </w:r>
      <w:r w:rsidR="000071F5" w:rsidRPr="0043492A">
        <w:rPr>
          <w:rFonts w:ascii="Times New Roman" w:hAnsi="Times New Roman" w:cs="Times New Roman"/>
          <w:sz w:val="24"/>
          <w:szCs w:val="24"/>
        </w:rPr>
        <w:t xml:space="preserve"> que se deben otorgar los beneficios tributarios que tiene la Iglesia Católica</w:t>
      </w:r>
      <w:r w:rsidR="005A4924">
        <w:rPr>
          <w:rFonts w:ascii="Times New Roman" w:hAnsi="Times New Roman" w:cs="Times New Roman"/>
          <w:sz w:val="24"/>
          <w:szCs w:val="24"/>
        </w:rPr>
        <w:t>,</w:t>
      </w:r>
      <w:r w:rsidR="000071F5" w:rsidRPr="0043492A">
        <w:rPr>
          <w:rFonts w:ascii="Times New Roman" w:hAnsi="Times New Roman" w:cs="Times New Roman"/>
          <w:sz w:val="24"/>
          <w:szCs w:val="24"/>
        </w:rPr>
        <w:t xml:space="preserve"> Apostólica y Romana a las demás en igualdad de condiciones y prohibió que se dé un trato diferencial injustificado al aplicar el derecho a la libertad religiosa e igualdad por parte de las entidades competentes. </w:t>
      </w:r>
      <w:r w:rsidR="0043492A" w:rsidRPr="009D52EC">
        <w:rPr>
          <w:rFonts w:ascii="Times New Roman" w:hAnsi="Times New Roman" w:cs="Times New Roman"/>
          <w:sz w:val="24"/>
          <w:szCs w:val="24"/>
        </w:rPr>
        <w:t>Por tanto, a</w:t>
      </w:r>
      <w:r w:rsidR="0043492A" w:rsidRPr="0043492A">
        <w:rPr>
          <w:rFonts w:ascii="Times New Roman" w:hAnsi="Times New Roman" w:cs="Times New Roman"/>
          <w:sz w:val="24"/>
          <w:szCs w:val="24"/>
        </w:rPr>
        <w:t xml:space="preserve">l </w:t>
      </w:r>
      <w:r w:rsidR="00AB39CD" w:rsidRPr="0043492A">
        <w:rPr>
          <w:rFonts w:ascii="Times New Roman" w:hAnsi="Times New Roman" w:cs="Times New Roman"/>
          <w:sz w:val="24"/>
          <w:szCs w:val="24"/>
        </w:rPr>
        <w:t>no aplicarse la exención en igualdad de condiciones, no se cumple con los principios que fundamentan el sistema tributario respecto de la equidad. Las diferentes entidades religiosas quedan obligadas a interponer acciones constitucionales para que la exención tributaria les sea reconocida por la entidad correspondiente.</w:t>
      </w:r>
    </w:p>
    <w:p w14:paraId="5C80AADA" w14:textId="77777777" w:rsidR="00DE5B9F" w:rsidRDefault="00DE5B9F">
      <w:pPr>
        <w:rPr>
          <w:rFonts w:ascii="Times New Roman" w:hAnsi="Times New Roman" w:cs="Times New Roman"/>
          <w:sz w:val="24"/>
          <w:szCs w:val="24"/>
        </w:rPr>
      </w:pPr>
      <w:r>
        <w:rPr>
          <w:rFonts w:ascii="Times New Roman" w:hAnsi="Times New Roman" w:cs="Times New Roman"/>
          <w:sz w:val="24"/>
          <w:szCs w:val="24"/>
        </w:rPr>
        <w:br w:type="page"/>
      </w:r>
    </w:p>
    <w:p w14:paraId="4F274217" w14:textId="11C858E3" w:rsidR="00DE5B9F" w:rsidRDefault="00DE5B9F" w:rsidP="002F40F6">
      <w:pPr>
        <w:spacing w:after="240" w:line="360" w:lineRule="auto"/>
        <w:jc w:val="center"/>
      </w:pPr>
      <w:r>
        <w:rPr>
          <w:rFonts w:ascii="Times New Roman" w:eastAsia="Times New Roman" w:hAnsi="Times New Roman" w:cs="Times New Roman"/>
          <w:b/>
          <w:sz w:val="24"/>
          <w:szCs w:val="24"/>
        </w:rPr>
        <w:lastRenderedPageBreak/>
        <w:t xml:space="preserve">Capítulo </w:t>
      </w:r>
      <w:r w:rsidR="00551B65">
        <w:rPr>
          <w:rFonts w:ascii="Times New Roman" w:eastAsia="Times New Roman" w:hAnsi="Times New Roman" w:cs="Times New Roman"/>
          <w:b/>
          <w:sz w:val="24"/>
          <w:szCs w:val="24"/>
        </w:rPr>
        <w:t>I</w:t>
      </w:r>
    </w:p>
    <w:p w14:paraId="301F3E7A" w14:textId="77777777" w:rsidR="00DE5B9F" w:rsidRDefault="00DE5B9F" w:rsidP="002F40F6">
      <w:pPr>
        <w:pStyle w:val="Ttulo1"/>
        <w:spacing w:before="0" w:after="240"/>
      </w:pPr>
      <w:bookmarkStart w:id="2" w:name="_Toc144992430"/>
      <w:r>
        <w:t>1. Régimen jurídico de las entidades religiosas en el Estado colombiano</w:t>
      </w:r>
      <w:bookmarkEnd w:id="2"/>
    </w:p>
    <w:p w14:paraId="39ACAB28" w14:textId="0E85E220" w:rsidR="00DE5B9F" w:rsidRDefault="00DE5B9F" w:rsidP="002F40F6">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w:t>
      </w:r>
      <w:r w:rsidR="003532F8">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religiosas son un pilar fundamental en una sociedad porque promueven el bien común al enseñar valores y principios. En la Constitución Política de 1991 se consagró el derecho a la libertad religiosa y de cultos como la facultad para profesar una o varias religiones y como la potestad para practicar dicha creencia en privado, en público, de manera individual o colectiva (Martínez et al, 2020, p. 131). Incluso, este derecho se extiende a las personas que no creen ni practican alguna creencia. Así, lo que se pretendió con este derecho fue garantizar que exista un respeto por el otro y reconocer la pluralidad religiosa en Colombia.</w:t>
      </w:r>
    </w:p>
    <w:p w14:paraId="302EF965" w14:textId="00D6C5B0" w:rsidR="00DE5B9F" w:rsidRDefault="00DE5B9F" w:rsidP="00DE5B9F">
      <w:pPr>
        <w:spacing w:after="240" w:line="360" w:lineRule="auto"/>
        <w:ind w:firstLine="720"/>
        <w:jc w:val="both"/>
        <w:rPr>
          <w:rFonts w:ascii="Times New Roman" w:eastAsia="Times New Roman" w:hAnsi="Times New Roman" w:cs="Times New Roman"/>
          <w:sz w:val="24"/>
          <w:szCs w:val="24"/>
        </w:rPr>
      </w:pPr>
      <w:bookmarkStart w:id="3" w:name="_heading=h.gjdgxs" w:colFirst="0" w:colLast="0"/>
      <w:bookmarkEnd w:id="3"/>
      <w:r>
        <w:rPr>
          <w:rFonts w:ascii="Times New Roman" w:eastAsia="Times New Roman" w:hAnsi="Times New Roman" w:cs="Times New Roman"/>
          <w:sz w:val="24"/>
          <w:szCs w:val="24"/>
        </w:rPr>
        <w:t xml:space="preserve">El propósito de este capítulo es describir el reconocimiento de las entidades religiosas en el ordenamiento jurídico colombiano y dar cuenta de su régimen </w:t>
      </w:r>
      <w:r w:rsidR="005C61BC">
        <w:rPr>
          <w:rFonts w:ascii="Times New Roman" w:eastAsia="Times New Roman" w:hAnsi="Times New Roman" w:cs="Times New Roman"/>
          <w:sz w:val="24"/>
          <w:szCs w:val="24"/>
        </w:rPr>
        <w:t>normativo</w:t>
      </w:r>
      <w:r>
        <w:rPr>
          <w:rFonts w:ascii="Times New Roman" w:eastAsia="Times New Roman" w:hAnsi="Times New Roman" w:cs="Times New Roman"/>
          <w:sz w:val="24"/>
          <w:szCs w:val="24"/>
        </w:rPr>
        <w:t xml:space="preserve">. En aras de alcanzar este objetivo, el capítulo se divide en dos partes: en la primera se alude al marco </w:t>
      </w:r>
      <w:r w:rsidR="005C61BC">
        <w:rPr>
          <w:rFonts w:ascii="Times New Roman" w:eastAsia="Times New Roman" w:hAnsi="Times New Roman" w:cs="Times New Roman"/>
          <w:sz w:val="24"/>
          <w:szCs w:val="24"/>
        </w:rPr>
        <w:t>jurídico</w:t>
      </w:r>
      <w:r>
        <w:rPr>
          <w:rFonts w:ascii="Times New Roman" w:eastAsia="Times New Roman" w:hAnsi="Times New Roman" w:cs="Times New Roman"/>
          <w:sz w:val="24"/>
          <w:szCs w:val="24"/>
        </w:rPr>
        <w:t xml:space="preserve"> desde la Constitución Política de 1991 y, en la segunda, se describe el diseño legislativo vigente que busca garantizar la libertad religiosa y de cultos de todos los residentes en el país. Las normas que regulan lo relativo a la libertad religiosa y de cultos son de especial importancia, pues permiten conocer los avances en pro de estos derechos a partir de la promulgación de la Constitución Política de 1991. </w:t>
      </w:r>
    </w:p>
    <w:p w14:paraId="152265B2" w14:textId="7742DBFE" w:rsidR="00DE5B9F" w:rsidRDefault="00DE5B9F" w:rsidP="002F40F6">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Al haber incorporado la libertad de cultos en la constitución vigente, como derecho fundamental, el Estado colombiano se comprometió a velar por la garantía del disfrute y goce pleno de este derecho. Con tal fin, el Congreso de la República lo desarrolló en la Ley Estatutaria 133 de 1994 y, en este proceso, tuvo en cuenta la interpretación que hizo la Corte Constitucional al indicar que todas las entidades religiosas con personería jurídica tendrían los mismos privilegios y que, en consecuencia, no se podría dar un trato desigual basado en criterios discriminatorios e injustificados (Sentencia C-027 de 1993)</w:t>
      </w:r>
      <w:sdt>
        <w:sdtPr>
          <w:tag w:val="goog_rdk_0"/>
          <w:id w:val="-1673252569"/>
        </w:sdtPr>
        <w:sdtEndPr/>
        <w:sdtContent/>
      </w:sdt>
      <w:r>
        <w:rPr>
          <w:rFonts w:ascii="Times New Roman" w:eastAsia="Times New Roman" w:hAnsi="Times New Roman" w:cs="Times New Roman"/>
          <w:sz w:val="24"/>
          <w:szCs w:val="24"/>
        </w:rPr>
        <w:t xml:space="preserve">. En este sentido, las autoridades en el ordenamiento jurídico han adoptado medidas para que existan condiciones normativas para el ejercicio individual y colectivo del derecho en cuestión.  </w:t>
      </w:r>
    </w:p>
    <w:p w14:paraId="63A41482" w14:textId="1D3321F1" w:rsidR="00DE5B9F" w:rsidRDefault="00DE5B9F" w:rsidP="002F40F6">
      <w:pPr>
        <w:pStyle w:val="Ttulo2"/>
        <w:spacing w:before="0" w:after="240"/>
      </w:pPr>
      <w:r>
        <w:lastRenderedPageBreak/>
        <w:t xml:space="preserve"> </w:t>
      </w:r>
      <w:bookmarkStart w:id="4" w:name="_Toc144992431"/>
      <w:r w:rsidR="002A3C89">
        <w:t>1.1</w:t>
      </w:r>
      <w:r w:rsidR="002F40F6">
        <w:t xml:space="preserve">. </w:t>
      </w:r>
      <w:r>
        <w:t>Marco constitucional de las entidades religiosas en Colombia a partir de la Constitución Política de 1991</w:t>
      </w:r>
      <w:bookmarkEnd w:id="4"/>
    </w:p>
    <w:p w14:paraId="28B3BDEF" w14:textId="700F6104" w:rsidR="00DE5B9F" w:rsidRDefault="00DE5B9F" w:rsidP="002F40F6">
      <w:pPr>
        <w:pBdr>
          <w:top w:val="nil"/>
          <w:left w:val="nil"/>
          <w:bottom w:val="nil"/>
          <w:right w:val="nil"/>
          <w:between w:val="nil"/>
        </w:pBdr>
        <w:spacing w:after="240" w:line="360" w:lineRule="auto"/>
        <w:ind w:firstLine="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La Asamblea Nacional Constituyente, desde el preámbulo de la Constitución Política de Colombia de 1991, invocó la protección de Dios. Hoyos </w:t>
      </w:r>
      <w:r w:rsidR="0052798B">
        <w:rPr>
          <w:rFonts w:ascii="Times New Roman" w:eastAsia="Times New Roman" w:hAnsi="Times New Roman" w:cs="Times New Roman"/>
          <w:color w:val="000000"/>
          <w:sz w:val="24"/>
          <w:szCs w:val="24"/>
        </w:rPr>
        <w:t xml:space="preserve">Castañeda </w:t>
      </w:r>
      <w:r>
        <w:rPr>
          <w:rFonts w:ascii="Times New Roman" w:eastAsia="Times New Roman" w:hAnsi="Times New Roman" w:cs="Times New Roman"/>
          <w:color w:val="000000"/>
          <w:sz w:val="24"/>
          <w:szCs w:val="24"/>
        </w:rPr>
        <w:t xml:space="preserve">(1993) indica que esta invocación tiene varios significados, entre ellos el religioso, pues en un primer sentido se acepta la existencia de Dios. El segundo significado es jurídico dado que el constituyente reconoce que los derechos humanos son inalienables e inherentes a la persona. Por </w:t>
      </w:r>
      <w:r>
        <w:rPr>
          <w:rFonts w:ascii="Times New Roman" w:eastAsia="Times New Roman" w:hAnsi="Times New Roman" w:cs="Times New Roman"/>
          <w:sz w:val="24"/>
          <w:szCs w:val="24"/>
        </w:rPr>
        <w:t>último,</w:t>
      </w:r>
      <w:r>
        <w:rPr>
          <w:rFonts w:ascii="Times New Roman" w:eastAsia="Times New Roman" w:hAnsi="Times New Roman" w:cs="Times New Roman"/>
          <w:color w:val="000000"/>
          <w:sz w:val="24"/>
          <w:szCs w:val="24"/>
        </w:rPr>
        <w:t xml:space="preserve"> hay significado político en tanto el Estado debe proteger a todas las personas de manera individual y colectiva (pp. 75-76). Toda interpretación o aplicación del derecho debe tener en cuenta esta invocación. De ninguna manera esto puede interpretarse como la mención a algún dios en específico (Nieto</w:t>
      </w:r>
      <w:r w:rsidR="00044C70">
        <w:rPr>
          <w:rFonts w:ascii="Times New Roman" w:eastAsia="Times New Roman" w:hAnsi="Times New Roman" w:cs="Times New Roman"/>
          <w:color w:val="000000"/>
          <w:sz w:val="24"/>
          <w:szCs w:val="24"/>
        </w:rPr>
        <w:t xml:space="preserve"> Martínez</w:t>
      </w:r>
      <w:r>
        <w:rPr>
          <w:rFonts w:ascii="Times New Roman" w:eastAsia="Times New Roman" w:hAnsi="Times New Roman" w:cs="Times New Roman"/>
          <w:color w:val="000000"/>
          <w:sz w:val="24"/>
          <w:szCs w:val="24"/>
        </w:rPr>
        <w:t>, 2005, p. 105).</w:t>
      </w:r>
    </w:p>
    <w:p w14:paraId="128A3339"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constituyente colombiano fue más allá de la mera invocación a Dios e incorporó como derecho fundamental la libertad de cultos en el artículo 19 de la Constitución Política de 1991. En particular, tal disposición establece: “[s]e garantiza la libertad de cultos. Toda persona tiene derecho a profesar libremente su religión y a difundirla en forma individual o colectiva. Todas las confesiones religiosas e iglesias son igualmente libres ante la ley”. La citada disposición reconoció a las diferentes entidades religiosas no católicas apostólicas y romanas y, gracias a este reconocimiento, puede hablarse hoy en día de la pluralidad religiosa. Esto generó un gran hito al otorgar una importancia inusual a los credos minoritarios y reconocer la importancia religiosa en el ser humano (Albarracín-Sánchez, 2019, p. 8).   </w:t>
      </w:r>
    </w:p>
    <w:p w14:paraId="5ADBCA6D" w14:textId="77777777" w:rsidR="00DE5B9F" w:rsidRDefault="00DE5B9F" w:rsidP="00DE5B9F">
      <w:pPr>
        <w:spacing w:after="240" w:line="360" w:lineRule="auto"/>
        <w:ind w:firstLine="720"/>
        <w:jc w:val="both"/>
      </w:pPr>
      <w:r>
        <w:rPr>
          <w:rFonts w:ascii="Times New Roman" w:eastAsia="Times New Roman" w:hAnsi="Times New Roman" w:cs="Times New Roman"/>
          <w:sz w:val="24"/>
          <w:szCs w:val="24"/>
        </w:rPr>
        <w:t xml:space="preserve">El derecho fundamental de libertad de cultos se relaciona con otros principios constitucionales como el estado social y el pluralismo (artículo 1, Constitución Política de 1991), la efectividad de los principios, derechos o deberes y la participación de todos en las decisiones que los afectan (artículo 2 </w:t>
      </w:r>
      <w:r>
        <w:rPr>
          <w:rFonts w:ascii="Times New Roman" w:eastAsia="Times New Roman" w:hAnsi="Times New Roman" w:cs="Times New Roman"/>
          <w:i/>
          <w:sz w:val="24"/>
          <w:szCs w:val="24"/>
        </w:rPr>
        <w:t>ibidem</w:t>
      </w:r>
      <w:r>
        <w:rPr>
          <w:rFonts w:ascii="Times New Roman" w:eastAsia="Times New Roman" w:hAnsi="Times New Roman" w:cs="Times New Roman"/>
          <w:sz w:val="24"/>
          <w:szCs w:val="24"/>
        </w:rPr>
        <w:t xml:space="preserve">). Echeverri (2022) indica que los derechos fundamentales que complementan este derecho son el libre desarrollo de la personalidad, la libertad de conciencia, pues nadie será molestado por razón de sus convicciones o creencias, la libertad de expresión y el derecho a difundir el pensamiento y las opiniones (p. 168). Gracias a estos principios constitucionales es posible aseverar que no se puede discriminar a una persona porque practique o no una determinada religión. </w:t>
      </w:r>
    </w:p>
    <w:p w14:paraId="3CF1A4B2"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Corte Constitucional, en la Sentencia T-200 de 1995, destacó la naturaleza y la autonomía de las entidades religiosas. Cada entidad religiosa o iglesia es libre de establecer, según sus criterios, los reglamentos y estatutos con arreglo a la fe que practique. Las decisiones de las autoridades de la entidad religiosa son obligatorias para sus feligreses en la medida en que sus estatutos o reglamentos internos lo establezcan. También indicó que las entidades religiosas gozan de libertad para establecer requisitos y exigencias para el reconocimiento de dignidades o jerarquías y señaló que los órganos del Estado no pueden intervenir en su configuración ni en su aplicación. Así, tampoco los representantes de tales entidades pueden resolver asuntos reservados a las competencias estatales. Por esto, existe una separación entre el Estado y las iglesias. </w:t>
      </w:r>
    </w:p>
    <w:p w14:paraId="1D480620" w14:textId="2BAF54AF" w:rsidR="00DE5B9F" w:rsidRDefault="00DE5B9F" w:rsidP="00DE5B9F">
      <w:pPr>
        <w:spacing w:after="240" w:line="360" w:lineRule="auto"/>
        <w:ind w:firstLine="720"/>
        <w:jc w:val="both"/>
      </w:pPr>
      <w:r>
        <w:rPr>
          <w:rFonts w:ascii="Times New Roman" w:eastAsia="Times New Roman" w:hAnsi="Times New Roman" w:cs="Times New Roman"/>
          <w:sz w:val="24"/>
          <w:szCs w:val="24"/>
        </w:rPr>
        <w:t>En los términos anteriormente expuestos, la libertad religiosa reconoce las diferentes religiones enfatizando la libertad de establecer sus reglamentos y disposiciones según la fe que practiquen, la autonomía de cada confesión religiosa, la personería jurídica otorgada y la igualdad de religiones y cultos (Escobar</w:t>
      </w:r>
      <w:r w:rsidR="00044C70">
        <w:rPr>
          <w:rFonts w:ascii="Times New Roman" w:eastAsia="Times New Roman" w:hAnsi="Times New Roman" w:cs="Times New Roman"/>
          <w:sz w:val="24"/>
          <w:szCs w:val="24"/>
        </w:rPr>
        <w:t xml:space="preserve"> Delgado</w:t>
      </w:r>
      <w:r>
        <w:rPr>
          <w:rFonts w:ascii="Times New Roman" w:eastAsia="Times New Roman" w:hAnsi="Times New Roman" w:cs="Times New Roman"/>
          <w:sz w:val="24"/>
          <w:szCs w:val="24"/>
        </w:rPr>
        <w:t>, 2017). Respecto al derecho que tienen los feligreses, la Corte Constitucional indicó que quien profese una determinada creencia religiosa tiene derecho a proclamarla, a difundirla, a defenderla y a practicarla. En la vida personal de un creyente, las convicciones religiosas son de gran importancia hasta el punto que la religión es fuente de complacencia o de inmenso sufrimiento en el evento en que, por cualquier razón, ella no se logre alcanzar. Además, precisó que nadie podía forzarlo para hacerle cambiar de perspectiva o de pensamiento y menos obligarlo a actuar contra su conciencia, ni ser molestado o perseguido por razón de su creencia religiosa, ni censurarla. La disposición sobre libertad religiosa también protege la posibilidad de no tener culto o religión alguna (Sentencia T-832 de 2011).</w:t>
      </w:r>
    </w:p>
    <w:p w14:paraId="6F1FBBB6"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Este derecho fundamental se armoniza con el derecho a la libre asociación para el desarrollo de las actividades que las personas realizan en sociedad (artículo 38, Constitución Política de 1991). Al mismo tiempo, se complementa con el artículo 93 </w:t>
      </w:r>
      <w:proofErr w:type="spellStart"/>
      <w:r>
        <w:rPr>
          <w:rFonts w:ascii="Times New Roman" w:eastAsia="Times New Roman" w:hAnsi="Times New Roman" w:cs="Times New Roman"/>
          <w:i/>
          <w:sz w:val="24"/>
          <w:szCs w:val="24"/>
        </w:rPr>
        <w:t>ibídem</w:t>
      </w:r>
      <w:proofErr w:type="spellEnd"/>
      <w:r>
        <w:rPr>
          <w:rFonts w:ascii="Times New Roman" w:eastAsia="Times New Roman" w:hAnsi="Times New Roman" w:cs="Times New Roman"/>
          <w:sz w:val="24"/>
          <w:szCs w:val="24"/>
        </w:rPr>
        <w:t xml:space="preserve"> dado que los derechos y deberes consagrados en la constitución vigente se deben interpretar de conformidad con los tratados y convenios internacionales ratificados por el Estado. Los principales convenios y tratados que versan sobre la libertad religiosa son la Declaración Universal de los Derechos Humanos, artículo 18; el pacto Internacional de Derechos </w:t>
      </w:r>
      <w:r>
        <w:rPr>
          <w:rFonts w:ascii="Times New Roman" w:eastAsia="Times New Roman" w:hAnsi="Times New Roman" w:cs="Times New Roman"/>
          <w:sz w:val="24"/>
          <w:szCs w:val="24"/>
        </w:rPr>
        <w:lastRenderedPageBreak/>
        <w:t>Económicos, Sociales y Culturales, artículos 2 y 13; el Pacto Internacional de Derechos Civiles y Políticos, artículo 18; la Convención Americana Sobre Derechos Humanos, artículos 12 y 16; la Declaración sobre la Eliminación de todas las formas de Intolerancia y Discriminación Fundadas en la Religión o en las Convicciones, artículos 1, 2 y 4.</w:t>
      </w:r>
    </w:p>
    <w:p w14:paraId="2F7116E6" w14:textId="623AB28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Corte Constitucional, en reiteradas ocasiones, ha indicado que el Estado colombiano es laico. Cárdenas y Romero (2012) advierten que la laicidad del Estado colombiano no implica el desconocimiento de las entidades religiosas; por el contrario, este reconoce a todas las religiones en términos de igualdad (p. 59). Por esto, con la Constitución Política de 1991 no se puede consagrar una entidad religiosa oficial o darle privilegios a alguna de ellas sobre las demás. Al Estado colombiano le está prohibido realizar actos oficiales o simbólicos de adhesión o identificarse con alguna entidad religiosa. Tampoco puede “tomar medidas o decisiones políticas tendientes a favorecer o perjudicar una confesión religiosa” </w:t>
      </w:r>
      <w:r w:rsidR="00A3109C">
        <w:rPr>
          <w:rFonts w:ascii="Times New Roman" w:eastAsia="Times New Roman" w:hAnsi="Times New Roman" w:cs="Times New Roman"/>
          <w:sz w:val="24"/>
          <w:szCs w:val="24"/>
        </w:rPr>
        <w:t xml:space="preserve">(Corte Constitucional, </w:t>
      </w:r>
      <w:r>
        <w:rPr>
          <w:rFonts w:ascii="Times New Roman" w:eastAsia="Times New Roman" w:hAnsi="Times New Roman" w:cs="Times New Roman"/>
          <w:sz w:val="24"/>
          <w:szCs w:val="24"/>
        </w:rPr>
        <w:t>Sentencia C-817/2011). Esta situación no era así antes de la Constitución Política de 1991.</w:t>
      </w:r>
    </w:p>
    <w:p w14:paraId="2088510B"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artículo 38 de la Constitución Nacional de 1886 otorgaba un reconocimiento a la Religión Católica Apostólica y Romana al considerarla como la religión de la Nación y al protegerla como un elemento esencial del orden social. En el Acto Legislativo 1 del 5 de agosto de 1936 se autorizó al Gobierno para celebrar convenios con la Santa Sede y, en ejercicio de esta potestad, el 12 de julio de 1973, la República de Colombia suscribió con la Santa Sede un Concordato, el cual fue incorporado al ordenamiento jurídico colombiano por la Ley 20 del 18 de diciembre de 1974. El 12 de febrero de 1987, la Corte Suprema de Justicia declaró la constitucionalidad del Concordato por no adolecer de vicios. Sin embargo, en vigencia de la Constitución Política de 1991 varios artículos de la Ley 20 de 1974 fueron demandados por inconstitucionalidad. </w:t>
      </w:r>
    </w:p>
    <w:p w14:paraId="2899E485" w14:textId="44A4E16D"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Corte Constitucional, mediante la Sentencia C-027 de 1993, declaró que varios artículos de la Ley 20 de 1974 eran inconstitucionales porque reflejaban un trato desigual basado en un criterio discriminatorio e injustificado. Esto se reflejaba en la posición privilegiada de la Iglesia Católica Apostólica y Romana. No obstante, la Corte reconoció el hecho social religioso evidente de ser la Iglesia Católica Apostólica y Romana la de la inmensa mayoría del pueblo colombiano. Finalmente, concluyó que todas las confesiones </w:t>
      </w:r>
      <w:r>
        <w:rPr>
          <w:rFonts w:ascii="Times New Roman" w:eastAsia="Times New Roman" w:hAnsi="Times New Roman" w:cs="Times New Roman"/>
          <w:sz w:val="24"/>
          <w:szCs w:val="24"/>
        </w:rPr>
        <w:lastRenderedPageBreak/>
        <w:t>han de estar en situación de igualdad frente al Estado y, a la luz de la jurisprudencia de la Corte Constitucional, una determinada religión no puede recibir un tratamiento privilegiado por parte del Estado (Albarracín-Sánchez, 201</w:t>
      </w:r>
      <w:r w:rsidR="00044C70">
        <w:rPr>
          <w:rFonts w:ascii="Times New Roman" w:eastAsia="Times New Roman" w:hAnsi="Times New Roman" w:cs="Times New Roman"/>
          <w:sz w:val="24"/>
          <w:szCs w:val="24"/>
        </w:rPr>
        <w:t>9</w:t>
      </w:r>
      <w:r>
        <w:rPr>
          <w:rFonts w:ascii="Times New Roman" w:eastAsia="Times New Roman" w:hAnsi="Times New Roman" w:cs="Times New Roman"/>
          <w:sz w:val="24"/>
          <w:szCs w:val="24"/>
        </w:rPr>
        <w:t>, p. 66).</w:t>
      </w:r>
    </w:p>
    <w:p w14:paraId="32E08DC5" w14:textId="7D686271" w:rsidR="00DE5B9F" w:rsidRDefault="00DE5B9F" w:rsidP="00DE5B9F">
      <w:pPr>
        <w:spacing w:after="240" w:line="360" w:lineRule="auto"/>
        <w:ind w:firstLine="720"/>
        <w:jc w:val="both"/>
        <w:rPr>
          <w:rFonts w:ascii="Times New Roman" w:eastAsia="Times New Roman" w:hAnsi="Times New Roman" w:cs="Times New Roman"/>
          <w:sz w:val="24"/>
          <w:szCs w:val="24"/>
        </w:rPr>
      </w:pPr>
      <w:bookmarkStart w:id="5" w:name="_heading=h.30j0zll" w:colFirst="0" w:colLast="0"/>
      <w:bookmarkEnd w:id="5"/>
      <w:r>
        <w:rPr>
          <w:rFonts w:ascii="Times New Roman" w:eastAsia="Times New Roman" w:hAnsi="Times New Roman" w:cs="Times New Roman"/>
          <w:sz w:val="24"/>
          <w:szCs w:val="24"/>
        </w:rPr>
        <w:t xml:space="preserve">Gracias al pronunciamiento </w:t>
      </w:r>
      <w:r w:rsidR="007979F0">
        <w:rPr>
          <w:rFonts w:ascii="Times New Roman" w:eastAsia="Times New Roman" w:hAnsi="Times New Roman" w:cs="Times New Roman"/>
          <w:sz w:val="24"/>
          <w:szCs w:val="24"/>
        </w:rPr>
        <w:t>de</w:t>
      </w:r>
      <w:r>
        <w:rPr>
          <w:rFonts w:ascii="Times New Roman" w:eastAsia="Times New Roman" w:hAnsi="Times New Roman" w:cs="Times New Roman"/>
          <w:sz w:val="24"/>
          <w:szCs w:val="24"/>
        </w:rPr>
        <w:t xml:space="preserve"> la Corte Constitucional, en el cual realizó un análisis sistemático de las normas constitucionales, se reconoció a las demás entidades religiosas y se precisó el alcance del principio de igualdad. Todas, sin importar el número de creyentes, deben recibir un mismo tratamiento y los mismos beneficios que recibe la Iglesia Católica Apostólica y Romana por parte del Estado al encontrarse en situaciones jurídicas iguales. Esto con la premisa de velar por la protección y el respeto por los derechos fundamentales de las </w:t>
      </w:r>
      <w:r w:rsidR="001C5897">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y de sus creyentes como se indicó en la Declaración de los Derechos del Hombre y del Ciudadano. En el artículo 10 de este instrumento se adoptó la libertad religiosa, la cual mantiene su vigencia como un derecho humano y da garantías para que las entidades </w:t>
      </w:r>
      <w:r w:rsidR="008F35B0">
        <w:rPr>
          <w:rFonts w:ascii="Times New Roman" w:eastAsia="Times New Roman" w:hAnsi="Times New Roman" w:cs="Times New Roman"/>
          <w:sz w:val="24"/>
          <w:szCs w:val="24"/>
        </w:rPr>
        <w:t>no católicas</w:t>
      </w:r>
      <w:r>
        <w:rPr>
          <w:rFonts w:ascii="Times New Roman" w:eastAsia="Times New Roman" w:hAnsi="Times New Roman" w:cs="Times New Roman"/>
          <w:sz w:val="24"/>
          <w:szCs w:val="24"/>
        </w:rPr>
        <w:t xml:space="preserve"> puedan ser reconocidas ante el Estado colombiano.</w:t>
      </w:r>
    </w:p>
    <w:p w14:paraId="6BAB9508" w14:textId="2C8C180B" w:rsidR="00DE5B9F" w:rsidRDefault="00DE5B9F" w:rsidP="00DE5B9F">
      <w:pPr>
        <w:spacing w:after="240" w:line="360" w:lineRule="auto"/>
        <w:ind w:firstLine="720"/>
        <w:jc w:val="both"/>
        <w:rPr>
          <w:rFonts w:ascii="Times New Roman" w:eastAsia="Times New Roman" w:hAnsi="Times New Roman" w:cs="Times New Roman"/>
          <w:sz w:val="24"/>
          <w:szCs w:val="24"/>
        </w:rPr>
      </w:pPr>
      <w:bookmarkStart w:id="6" w:name="_heading=h.9fq0zu47xnk5" w:colFirst="0" w:colLast="0"/>
      <w:bookmarkEnd w:id="6"/>
      <w:r>
        <w:rPr>
          <w:rFonts w:ascii="Times New Roman" w:eastAsia="Times New Roman" w:hAnsi="Times New Roman" w:cs="Times New Roman"/>
          <w:sz w:val="24"/>
          <w:szCs w:val="24"/>
        </w:rPr>
        <w:t xml:space="preserve">La Corte Constitucional, en la Sentencia C-152 de 2003, fijó cinco pautas jurisprudenciales en materia religiosa, a saber:  i) le prohíbe al Congreso de la República establecer una religión oficial; </w:t>
      </w:r>
      <w:proofErr w:type="spellStart"/>
      <w:r>
        <w:rPr>
          <w:rFonts w:ascii="Times New Roman" w:eastAsia="Times New Roman" w:hAnsi="Times New Roman" w:cs="Times New Roman"/>
          <w:sz w:val="24"/>
          <w:szCs w:val="24"/>
        </w:rPr>
        <w:t>ii</w:t>
      </w:r>
      <w:proofErr w:type="spellEnd"/>
      <w:r>
        <w:rPr>
          <w:rFonts w:ascii="Times New Roman" w:eastAsia="Times New Roman" w:hAnsi="Times New Roman" w:cs="Times New Roman"/>
          <w:sz w:val="24"/>
          <w:szCs w:val="24"/>
        </w:rPr>
        <w:t xml:space="preserve">) no se puede identificar con una u otra entidad religiosa; </w:t>
      </w:r>
      <w:proofErr w:type="spellStart"/>
      <w:r>
        <w:rPr>
          <w:rFonts w:ascii="Times New Roman" w:eastAsia="Times New Roman" w:hAnsi="Times New Roman" w:cs="Times New Roman"/>
          <w:sz w:val="24"/>
          <w:szCs w:val="24"/>
        </w:rPr>
        <w:t>iii</w:t>
      </w:r>
      <w:proofErr w:type="spellEnd"/>
      <w:r>
        <w:rPr>
          <w:rFonts w:ascii="Times New Roman" w:eastAsia="Times New Roman" w:hAnsi="Times New Roman" w:cs="Times New Roman"/>
          <w:sz w:val="24"/>
          <w:szCs w:val="24"/>
        </w:rPr>
        <w:t xml:space="preserve">) le queda prohibido realizar actos oficiales de adhesión; </w:t>
      </w:r>
      <w:proofErr w:type="spellStart"/>
      <w:r>
        <w:rPr>
          <w:rFonts w:ascii="Times New Roman" w:eastAsia="Times New Roman" w:hAnsi="Times New Roman" w:cs="Times New Roman"/>
          <w:sz w:val="24"/>
          <w:szCs w:val="24"/>
        </w:rPr>
        <w:t>iv</w:t>
      </w:r>
      <w:proofErr w:type="spellEnd"/>
      <w:r>
        <w:rPr>
          <w:rFonts w:ascii="Times New Roman" w:eastAsia="Times New Roman" w:hAnsi="Times New Roman" w:cs="Times New Roman"/>
          <w:sz w:val="24"/>
          <w:szCs w:val="24"/>
        </w:rPr>
        <w:t>) no puede tomar decisiones que tengan una finalidad religiosa ni v) adoptar acciones para promover, beneficiar o perjudicar una religión en particular. En la Sentencia C-088 de 2022 se agregó que el legislador puede expedir leyes a favor de las entidades religiosas siempre y cuando se tenga una justificación importante, verificable, consistente y suficiente, es decir, cuando la medida sea susceptible de transferirse a otras en igualdad de condiciones.</w:t>
      </w:r>
    </w:p>
    <w:p w14:paraId="30814546" w14:textId="166E955A"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Además, indicó que dichos criterios no suponen que le está prohibido al Estado entablar relaciones con las diferentes </w:t>
      </w:r>
      <w:r w:rsidR="00B62699">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Lo que está prohibido es que las entable con unas en detrimento de otras siempre y cuando quieran entablarlas. Con estas pautas fijadas por la Corte Constitucional se recogió el precedente jurisprudencial establecido en la Sentencia C-027 de 1993, en el cual se indicó que ninguna entidad religiosa o iglesia podía tener una posición privilegiada y que se respetaría la pluralidad religiosa en Colombia. Dichas pautas han servido para que entidades diferentes a la Iglesia Católica Apostólica y </w:t>
      </w:r>
      <w:r>
        <w:rPr>
          <w:rFonts w:ascii="Times New Roman" w:eastAsia="Times New Roman" w:hAnsi="Times New Roman" w:cs="Times New Roman"/>
          <w:sz w:val="24"/>
          <w:szCs w:val="24"/>
        </w:rPr>
        <w:lastRenderedPageBreak/>
        <w:t>Romana puedan tener un reconocimiento por parte del Estado y para que se les tenga en cuenta al momento de entablar relaciones con el sector religioso.</w:t>
      </w:r>
      <w:r>
        <w:rPr>
          <w:rFonts w:ascii="Times New Roman" w:eastAsia="Times New Roman" w:hAnsi="Times New Roman" w:cs="Times New Roman"/>
          <w:sz w:val="24"/>
          <w:szCs w:val="24"/>
          <w:highlight w:val="cyan"/>
        </w:rPr>
        <w:t xml:space="preserve"> </w:t>
      </w:r>
    </w:p>
    <w:p w14:paraId="6A4B6186" w14:textId="77777777" w:rsidR="00DE5B9F" w:rsidRDefault="00DE5B9F" w:rsidP="002F40F6">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interpretaciones realizadas por la Corte Constitucional están encaminadas a garantizar el libre desarrollo de la libertad religiosa y a reconocer la amplia pluralidad de entidades religiosas que existen en Colombia tales como las iglesias cristianas, evangélicas, musulmanas, judías, budistas, entre otras. En las decisiones que ha tomado la Corte se puede observar que tienen un mismo propósito el cual es mantener la igualdad entre los distintos credos religiosos y el respeto por la autonomía de estos al momento de expedir sus reglamentos según la fe que practiquen y la no discriminación por motivos religiosos permitiendo que cada ser humano pueda promulgar su credo.  </w:t>
      </w:r>
    </w:p>
    <w:p w14:paraId="68E93C60" w14:textId="77BF21F0" w:rsidR="00DE5B9F" w:rsidRDefault="002F40F6" w:rsidP="002F40F6">
      <w:pPr>
        <w:pStyle w:val="Ttulo2"/>
        <w:spacing w:before="0" w:after="240"/>
      </w:pPr>
      <w:bookmarkStart w:id="7" w:name="_Toc144992432"/>
      <w:r>
        <w:t xml:space="preserve">1.2. </w:t>
      </w:r>
      <w:r w:rsidR="00DE5B9F">
        <w:t>Marco legal de las entidades religiosas en Colombia en el orden constitucional vigente</w:t>
      </w:r>
      <w:bookmarkEnd w:id="7"/>
    </w:p>
    <w:p w14:paraId="56BE21E4" w14:textId="77777777" w:rsidR="00DE5B9F" w:rsidRDefault="00DE5B9F" w:rsidP="002F40F6">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Actualmente, en el sistema jurídico colombiano hay varias normas que versan sobre la protección de la libertad religiosa desde la entrada en vigencia de la Constitución Política de 1991 que, a la fecha, se encuentran vigentes. Tales normas son la Ley </w:t>
      </w:r>
      <w:r w:rsidRPr="0077547F">
        <w:rPr>
          <w:rFonts w:ascii="Times New Roman" w:eastAsia="Times New Roman" w:hAnsi="Times New Roman" w:cs="Times New Roman"/>
          <w:sz w:val="24"/>
          <w:szCs w:val="24"/>
        </w:rPr>
        <w:t xml:space="preserve">25 </w:t>
      </w:r>
      <w:r>
        <w:rPr>
          <w:rFonts w:ascii="Times New Roman" w:eastAsia="Times New Roman" w:hAnsi="Times New Roman" w:cs="Times New Roman"/>
          <w:sz w:val="24"/>
          <w:szCs w:val="24"/>
        </w:rPr>
        <w:t>de</w:t>
      </w:r>
      <w:r w:rsidRPr="0077547F">
        <w:rPr>
          <w:rFonts w:ascii="Times New Roman" w:eastAsia="Times New Roman" w:hAnsi="Times New Roman" w:cs="Times New Roman"/>
          <w:sz w:val="24"/>
          <w:szCs w:val="24"/>
        </w:rPr>
        <w:t xml:space="preserve"> 1992</w:t>
      </w:r>
      <w:r>
        <w:rPr>
          <w:rFonts w:ascii="Times New Roman" w:eastAsia="Times New Roman" w:hAnsi="Times New Roman" w:cs="Times New Roman"/>
          <w:sz w:val="24"/>
          <w:szCs w:val="24"/>
        </w:rPr>
        <w:t xml:space="preserve">, la Ley Estatutaria 133 de 1994 y los siguientes decretos reglamentarios: </w:t>
      </w:r>
      <w:r w:rsidRPr="00754379">
        <w:rPr>
          <w:rFonts w:ascii="Times New Roman" w:eastAsia="Times New Roman" w:hAnsi="Times New Roman" w:cs="Times New Roman"/>
          <w:sz w:val="24"/>
          <w:szCs w:val="24"/>
        </w:rPr>
        <w:t>782 de 1995</w:t>
      </w:r>
      <w:r>
        <w:rPr>
          <w:rFonts w:ascii="Times New Roman" w:eastAsia="Times New Roman" w:hAnsi="Times New Roman" w:cs="Times New Roman"/>
          <w:sz w:val="24"/>
          <w:szCs w:val="24"/>
        </w:rPr>
        <w:t xml:space="preserve">, </w:t>
      </w:r>
      <w:r w:rsidRPr="00754379">
        <w:rPr>
          <w:rFonts w:ascii="Times New Roman" w:eastAsia="Times New Roman" w:hAnsi="Times New Roman" w:cs="Times New Roman"/>
          <w:sz w:val="24"/>
          <w:szCs w:val="24"/>
        </w:rPr>
        <w:t>1396 de 1997, 1455 de 1997,</w:t>
      </w:r>
      <w:r>
        <w:rPr>
          <w:rFonts w:ascii="Times New Roman" w:eastAsia="Times New Roman" w:hAnsi="Times New Roman" w:cs="Times New Roman"/>
          <w:sz w:val="24"/>
          <w:szCs w:val="24"/>
        </w:rPr>
        <w:t xml:space="preserve"> 354 de 1998, </w:t>
      </w:r>
      <w:r w:rsidRPr="00754379">
        <w:rPr>
          <w:rFonts w:ascii="Times New Roman" w:eastAsia="Times New Roman" w:hAnsi="Times New Roman" w:cs="Times New Roman"/>
          <w:sz w:val="24"/>
          <w:szCs w:val="24"/>
        </w:rPr>
        <w:t>1319 de 1998</w:t>
      </w:r>
      <w:r>
        <w:rPr>
          <w:rFonts w:ascii="Times New Roman" w:eastAsia="Times New Roman" w:hAnsi="Times New Roman" w:cs="Times New Roman"/>
          <w:sz w:val="24"/>
          <w:szCs w:val="24"/>
        </w:rPr>
        <w:t xml:space="preserve">, 1519 de 1998, </w:t>
      </w:r>
      <w:r w:rsidRPr="00754379">
        <w:rPr>
          <w:rFonts w:ascii="Times New Roman" w:eastAsia="Times New Roman" w:hAnsi="Times New Roman" w:cs="Times New Roman"/>
          <w:sz w:val="24"/>
          <w:szCs w:val="24"/>
        </w:rPr>
        <w:t>505 de 2003</w:t>
      </w:r>
      <w:r>
        <w:rPr>
          <w:rFonts w:ascii="Times New Roman" w:eastAsia="Times New Roman" w:hAnsi="Times New Roman" w:cs="Times New Roman"/>
          <w:sz w:val="24"/>
          <w:szCs w:val="24"/>
        </w:rPr>
        <w:t xml:space="preserve">, 1066 de 2015, 1079 de 2016, 437 de 2018 y </w:t>
      </w:r>
      <w:r w:rsidRPr="00C80AD3">
        <w:rPr>
          <w:rFonts w:ascii="Times New Roman" w:eastAsia="Times New Roman" w:hAnsi="Times New Roman" w:cs="Times New Roman"/>
          <w:sz w:val="24"/>
          <w:szCs w:val="24"/>
        </w:rPr>
        <w:t>1749 de 2020</w:t>
      </w:r>
      <w:r>
        <w:rPr>
          <w:rFonts w:ascii="Times New Roman" w:eastAsia="Times New Roman" w:hAnsi="Times New Roman" w:cs="Times New Roman"/>
          <w:sz w:val="24"/>
          <w:szCs w:val="24"/>
        </w:rPr>
        <w:t>. También está la R</w:t>
      </w:r>
      <w:r w:rsidRPr="00754379">
        <w:rPr>
          <w:rFonts w:ascii="Times New Roman" w:eastAsia="Times New Roman" w:hAnsi="Times New Roman" w:cs="Times New Roman"/>
          <w:sz w:val="24"/>
          <w:szCs w:val="24"/>
        </w:rPr>
        <w:t>esolución</w:t>
      </w:r>
      <w:r>
        <w:rPr>
          <w:rFonts w:ascii="Times New Roman" w:eastAsia="Times New Roman" w:hAnsi="Times New Roman" w:cs="Times New Roman"/>
          <w:sz w:val="24"/>
          <w:szCs w:val="24"/>
        </w:rPr>
        <w:t xml:space="preserve"> 2118 de 2021. Estas normas permiten conocer el objeto y el alcance de las entidades religiosas en Colombia. </w:t>
      </w:r>
    </w:p>
    <w:p w14:paraId="5726FAB3" w14:textId="12FF9D08" w:rsidR="00DE5B9F" w:rsidRDefault="00DE5B9F" w:rsidP="00DE5B9F">
      <w:pPr>
        <w:spacing w:after="240" w:line="360" w:lineRule="auto"/>
        <w:ind w:firstLine="720"/>
        <w:jc w:val="both"/>
        <w:rPr>
          <w:rFonts w:ascii="Times New Roman" w:eastAsia="Times New Roman" w:hAnsi="Times New Roman" w:cs="Times New Roman"/>
          <w:sz w:val="24"/>
          <w:szCs w:val="24"/>
        </w:rPr>
      </w:pPr>
      <w:bookmarkStart w:id="8" w:name="_heading=h.1fob9te" w:colFirst="0" w:colLast="0"/>
      <w:bookmarkEnd w:id="8"/>
      <w:r>
        <w:rPr>
          <w:rFonts w:ascii="Times New Roman" w:eastAsia="Times New Roman" w:hAnsi="Times New Roman" w:cs="Times New Roman"/>
          <w:sz w:val="24"/>
          <w:szCs w:val="24"/>
        </w:rPr>
        <w:t xml:space="preserve">Con la expedición de la Ley 133 de 1994, que desarrolló el derecho de libertad religiosa y de cultos contemplado en el artículo 19 de la Constitución Política de 1991, se evidenció que el Estado colombiano no es indiferente ante los sentimientos religiosos. A partir de la promulgación de esta Ley se estableció tanto el contenido como las prerrogativas que tienen las entidades religiosas. Asimismo, se aceptó el compromiso que adquirió el Estado de garantizar la protección de las diferentes entidades que existan y que puedan existir. Finalmente, se reconoció personería jurídica y autonomía a las distintas confesiones y se habilitó al Estado colombiano para celebrar convenios con </w:t>
      </w:r>
      <w:r w:rsidR="00D103E3">
        <w:rPr>
          <w:rFonts w:ascii="Times New Roman" w:eastAsia="Times New Roman" w:hAnsi="Times New Roman" w:cs="Times New Roman"/>
          <w:sz w:val="24"/>
          <w:szCs w:val="24"/>
        </w:rPr>
        <w:t>ellas</w:t>
      </w:r>
      <w:r>
        <w:rPr>
          <w:rFonts w:ascii="Times New Roman" w:eastAsia="Times New Roman" w:hAnsi="Times New Roman" w:cs="Times New Roman"/>
          <w:sz w:val="24"/>
          <w:szCs w:val="24"/>
        </w:rPr>
        <w:t xml:space="preserve"> (Romero</w:t>
      </w:r>
      <w:r w:rsidR="00E87373">
        <w:rPr>
          <w:rFonts w:ascii="Times New Roman" w:eastAsia="Times New Roman" w:hAnsi="Times New Roman" w:cs="Times New Roman"/>
          <w:sz w:val="24"/>
          <w:szCs w:val="24"/>
        </w:rPr>
        <w:t xml:space="preserve"> Pérez</w:t>
      </w:r>
      <w:r>
        <w:rPr>
          <w:rFonts w:ascii="Times New Roman" w:eastAsia="Times New Roman" w:hAnsi="Times New Roman" w:cs="Times New Roman"/>
          <w:sz w:val="24"/>
          <w:szCs w:val="24"/>
        </w:rPr>
        <w:t xml:space="preserve">, 2012, p. 229). </w:t>
      </w:r>
    </w:p>
    <w:p w14:paraId="0D6C7AD3"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El legislador, en el literal </w:t>
      </w:r>
      <w:r w:rsidRPr="003B1101">
        <w:rPr>
          <w:rFonts w:ascii="Times New Roman" w:eastAsia="Times New Roman" w:hAnsi="Times New Roman" w:cs="Times New Roman"/>
          <w:i/>
          <w:iCs/>
          <w:sz w:val="24"/>
          <w:szCs w:val="24"/>
        </w:rPr>
        <w:t>a</w:t>
      </w:r>
      <w:r>
        <w:rPr>
          <w:rFonts w:ascii="Times New Roman" w:eastAsia="Times New Roman" w:hAnsi="Times New Roman" w:cs="Times New Roman"/>
          <w:sz w:val="24"/>
          <w:szCs w:val="24"/>
        </w:rPr>
        <w:t xml:space="preserve"> del artículo 7 de la Ley 133 de 1994, otorgó el derecho a que las entidades religiosas pudiesen establecer lugares de culto o de reunión y a que fuese respetada la destinación específica de carácter confesional de los lugares destinados al culto, los cementerios, así como las curias diocesanas, las casas episcopales o curales y los seminarios de conformidad con el artículo XXIV de Ley 20 de 1974. En estos sitios se permite la práctica, de manera individual y colectiva, de actos religiosos para comunicar o publicar un credo a todos los feligreses y, en consecuencia, no se podría perturbar en su ejercicio.  </w:t>
      </w:r>
    </w:p>
    <w:p w14:paraId="15B0A34F" w14:textId="70B2ADDE"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Ley 133 de 1994 también se indicó que el Ministerio de Gobierno –hoy Ministerio del Interior– reconoce la personería jurídica a las iglesias, confesiones, denominaciones, asociaciones de ministros, federaciones y confederaciones. Sin embargo, no precisó qué tipo de personería jurídica se les otorgaría a las entidades religiosas. Al respecto, la Corte Constitucional, en la Sentencia C-088 de 1994, reconoció una categoría especial a las iglesias y confesiones que voluntariamente la soliciten y, el Ministerio del Interior, conceptuó e indicó que las entidades religiosas son entidades sin ánimo de lucro y, para ello, se tuvo en cuenta su naturaleza jurídica, sus fines no lucrativos y el objeto que desarrollan en la sociedad colombiana (Ministerio del Interior, 2018, p. 5). Además, están obligadas a registrarse ante las cámaras de comercio, de conformidad con el artículo 45 del Decreto 2150 de 1950. </w:t>
      </w:r>
    </w:p>
    <w:p w14:paraId="3475B915" w14:textId="5FB9B19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capítulo III de la Ley 133 de 1994 se contemplaron las distintas personerías jurídicas que el Estado colombiano reconocería a las entidades religiosas (artículo 9 </w:t>
      </w:r>
      <w:proofErr w:type="spellStart"/>
      <w:r>
        <w:rPr>
          <w:rFonts w:ascii="Times New Roman" w:eastAsia="Times New Roman" w:hAnsi="Times New Roman" w:cs="Times New Roman"/>
          <w:i/>
          <w:sz w:val="24"/>
          <w:szCs w:val="24"/>
        </w:rPr>
        <w:t>ibídem</w:t>
      </w:r>
      <w:proofErr w:type="spellEnd"/>
      <w:r>
        <w:rPr>
          <w:rFonts w:ascii="Times New Roman" w:eastAsia="Times New Roman" w:hAnsi="Times New Roman" w:cs="Times New Roman"/>
          <w:sz w:val="24"/>
          <w:szCs w:val="24"/>
        </w:rPr>
        <w:t>), las cuales fueron reglamentadas en el Decreto 782 de 1995. Aquí se indicó que se reconocería la personería jurídica especial a las iglesias, confesiones y denominaciones, sus federaciones y confederaciones y asociaciones de ministros. A la Iglesia Católica Apostólica y Romana</w:t>
      </w:r>
      <w:r w:rsidR="00CD37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y a las personas jurídicas canónicas</w:t>
      </w:r>
      <w:r w:rsidR="00CD37D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se les siguió reconociendo la personería jurídica de derecho público eclesiástico de conformidad con el artículo IV de la Ley 20 de 1974. </w:t>
      </w:r>
    </w:p>
    <w:p w14:paraId="234A3AFD" w14:textId="1E0B981D"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La personería jurídica de las entidades religiosas hace referencia a su existencia jurídica, lo cual permite que sean sujetos de derechos y de obligaciones. Por este motivo se les otorga capacidad jurídica. En la actualidad, existen tres tipos de personería jurídica: i) personería jurídica de derecho público eclesiástico, que se le reconoce solo a la Iglesia </w:t>
      </w:r>
      <w:r>
        <w:rPr>
          <w:rFonts w:ascii="Times New Roman" w:eastAsia="Times New Roman" w:hAnsi="Times New Roman" w:cs="Times New Roman"/>
          <w:sz w:val="24"/>
          <w:szCs w:val="24"/>
        </w:rPr>
        <w:lastRenderedPageBreak/>
        <w:t xml:space="preserve">Católica Apostólica y Romana; </w:t>
      </w:r>
      <w:proofErr w:type="spellStart"/>
      <w:r>
        <w:rPr>
          <w:rFonts w:ascii="Times New Roman" w:eastAsia="Times New Roman" w:hAnsi="Times New Roman" w:cs="Times New Roman"/>
          <w:sz w:val="24"/>
          <w:szCs w:val="24"/>
        </w:rPr>
        <w:t>ii</w:t>
      </w:r>
      <w:proofErr w:type="spellEnd"/>
      <w:r>
        <w:rPr>
          <w:rFonts w:ascii="Times New Roman" w:eastAsia="Times New Roman" w:hAnsi="Times New Roman" w:cs="Times New Roman"/>
          <w:sz w:val="24"/>
          <w:szCs w:val="24"/>
        </w:rPr>
        <w:t xml:space="preserve">) personería jurídica especial o extendida para las iglesias, entidades o confesiones diferentes a la Iglesia Católica Apostólica y Romana que, una vez reconocidas por el Ministerio del Interior, se convierten en personas jurídicas especiales y </w:t>
      </w:r>
      <w:proofErr w:type="spellStart"/>
      <w:r>
        <w:rPr>
          <w:rFonts w:ascii="Times New Roman" w:eastAsia="Times New Roman" w:hAnsi="Times New Roman" w:cs="Times New Roman"/>
          <w:sz w:val="24"/>
          <w:szCs w:val="24"/>
        </w:rPr>
        <w:t>iii</w:t>
      </w:r>
      <w:proofErr w:type="spellEnd"/>
      <w:r>
        <w:rPr>
          <w:rFonts w:ascii="Times New Roman" w:eastAsia="Times New Roman" w:hAnsi="Times New Roman" w:cs="Times New Roman"/>
          <w:sz w:val="24"/>
          <w:szCs w:val="24"/>
        </w:rPr>
        <w:t>) personería jurídica de derecho privado, que se puede adquirir con arreglo a las disposiciones generales del derecho común.</w:t>
      </w:r>
    </w:p>
    <w:p w14:paraId="71C5C603" w14:textId="45A39D2B"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Los requisitos para la expedición de la personería jurídica especial o extendida ha tenido varios decretos reglamentarios desde la entrada en vigencia de la Constitución Política de 1991 tales como, los decretos 782 de 1995, 1396 de 1997, 1455 de 1997, 1319 de 1998, 505 de 2003. Estos han fijado los requisitos que se deben cumplir para que el Ministerio del Interior pueda expedir dicha personería, entre los cuales es necesario adjuntar los documentos previstos en los artículos 1 y 3 del Decreto 1319 de 1998. Esta documentación incluye el acta de constitución de la entidad, los estatutos, reglamento interno, designación de dignatarios y representante, designación de lugares destinados a culto, constancia de las filiales, relación aproximada del número de miembros, acta de creación de los estudios teológicos y la personería jurídica de derecho privado, si la hubiere.</w:t>
      </w:r>
    </w:p>
    <w:p w14:paraId="4B4A5394" w14:textId="607A265B"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personería jurídica especial se puede extender a los entes religiosos afiliados o asociados mediante resolución expedida por el Ministerio del Interior. En este aspecto es necesario acreditar el carácter religioso, indicar que su objeto es exclusivo para </w:t>
      </w:r>
      <w:r w:rsidR="004E26AB">
        <w:rPr>
          <w:rFonts w:ascii="Times New Roman" w:eastAsia="Times New Roman" w:hAnsi="Times New Roman" w:cs="Times New Roman"/>
          <w:sz w:val="24"/>
          <w:szCs w:val="24"/>
        </w:rPr>
        <w:t xml:space="preserve">tales </w:t>
      </w:r>
      <w:r>
        <w:rPr>
          <w:rFonts w:ascii="Times New Roman" w:eastAsia="Times New Roman" w:hAnsi="Times New Roman" w:cs="Times New Roman"/>
          <w:sz w:val="24"/>
          <w:szCs w:val="24"/>
        </w:rPr>
        <w:t>fines y cumplir con los requisitos establecidos en el Decreto 1066 de 2015. De esta forma, los efectos jurídicos de la personería jurídica especial otorgada a una sola entidad religiosa se extienden a los demás afiliados o asociados obteniendo las mismas una personalidad jurídica que les da autonomía en su administración y representatividad, salvo que estatutariamente tengan restricciones compatibles con el ordenamiento jurídico (Ministerio del Interior, 2019, p. 3).</w:t>
      </w:r>
    </w:p>
    <w:p w14:paraId="7D754395"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entidades religiosas con personería jurídica tienen otros derechos adicionales. El artículo 14 de la Ley 133 de 1994 establece que pueden crear y fomentar asociaciones, fundaciones e instituciones. De igual manera pueden adquirir, enajenar y administrar libremente los bienes muebles e inmuebles incluyendo el patrimonio artístico y cultural que hayan creado. Además, están facultadas para solicitar y recibir donaciones financieras, o de otra índole, de las personas naturales o jurídicas y organizar, entre sus fieles, la sustentación de sus ministros y otros fines propios. También son titulares de los derechos a la honra y a la </w:t>
      </w:r>
      <w:r>
        <w:rPr>
          <w:rFonts w:ascii="Times New Roman" w:eastAsia="Times New Roman" w:hAnsi="Times New Roman" w:cs="Times New Roman"/>
          <w:sz w:val="24"/>
          <w:szCs w:val="24"/>
        </w:rPr>
        <w:lastRenderedPageBreak/>
        <w:t xml:space="preserve">rectificación cuando sean lesionados por informaciones calumniosas o inexactas, los cuales podrían protegerse mediante los instrumentos consagrados para la eficacia de los derechos en Colombia. </w:t>
      </w:r>
    </w:p>
    <w:p w14:paraId="16AE9DC6"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artículo 15 de la Ley 133 de 1994 da la posibilidad para que el Estado pueda celebrar tratados internacionales o convenios de derecho público interno. De acuerdo con el artículo 14 del Decreto 782 de 1995 que reglamentó parcialmente las leyes 25 de 1992 y 133 de 1994, incorporado en el inciso 2 del artículo 2.4.2.1.12 del Decreto 1066 de 2015, para la celebración de convenios de derecho público interno, el Estado ponderará su procedencia y tendrá en cuenta el contenido de los estatutos, el número de sus miembros, su arraigo y su historia. Con la expedición del Decreto 1749 de 2020, en el artículo </w:t>
      </w:r>
      <w:r w:rsidRPr="00D05E98">
        <w:rPr>
          <w:rFonts w:ascii="Times New Roman" w:eastAsia="Times New Roman" w:hAnsi="Times New Roman" w:cs="Times New Roman"/>
          <w:sz w:val="24"/>
          <w:szCs w:val="24"/>
        </w:rPr>
        <w:t>2.4.2.1.19</w:t>
      </w:r>
      <w:r>
        <w:rPr>
          <w:rFonts w:ascii="Times New Roman" w:eastAsia="Times New Roman" w:hAnsi="Times New Roman" w:cs="Times New Roman"/>
          <w:sz w:val="24"/>
          <w:szCs w:val="24"/>
        </w:rPr>
        <w:t xml:space="preserve">, se indicó que el Ministerio del Interior establecería y desarrollaría los parámetros para la celebración de nuevos convenios. </w:t>
      </w:r>
    </w:p>
    <w:p w14:paraId="43E7651C"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Con la Resolución 2118 del 7 de diciembre de 2021 se establecieron los parámetros para la celebración de nuevos convenios con las entidades religiosas. La entidad religiosa debe estar inscrita en el registro público; tener personería jurídica especial desde hace 20 años y tener presencia en varios departamentos del país. Además, necesita contar con programas de asistencia y trabajo social o pastoral; con una reseña histórica que identifique plenamente a la entidad; con un número de miembros que sea representativo y que, en sus estatutos, se prevea una vocación de permanencia. La solicitud para suscribir un nuevo convenio deberá manifestarse por escrito dirigido a la dirección de asuntos religiosos del Ministerio del Interior.</w:t>
      </w:r>
    </w:p>
    <w:p w14:paraId="1F1EB525"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Adicionalmente, encontramos en la Resolución 2118 de 2021 que las entidades que quieran celebrar matrimonios con efectos civiles deberán acreditar, además de los mencionados anteriormente, que sus estatutos contemplen disposiciones matrimoniales que no sean contrarias a la constitución y a la ley. En este sentido, los temas mencionados a continuación deben estar reglamentados: i) ministros de cultos autorizados para celebrar matrimonios con su jurisdicción, calidades y condiciones específicas para su designación; </w:t>
      </w:r>
      <w:proofErr w:type="spellStart"/>
      <w:r>
        <w:rPr>
          <w:rFonts w:ascii="Times New Roman" w:eastAsia="Times New Roman" w:hAnsi="Times New Roman" w:cs="Times New Roman"/>
          <w:sz w:val="24"/>
          <w:szCs w:val="24"/>
        </w:rPr>
        <w:t>ii</w:t>
      </w:r>
      <w:proofErr w:type="spellEnd"/>
      <w:r>
        <w:rPr>
          <w:rFonts w:ascii="Times New Roman" w:eastAsia="Times New Roman" w:hAnsi="Times New Roman" w:cs="Times New Roman"/>
          <w:sz w:val="24"/>
          <w:szCs w:val="24"/>
        </w:rPr>
        <w:t xml:space="preserve">) formalidades para celebrar matrimonios; </w:t>
      </w:r>
      <w:proofErr w:type="spellStart"/>
      <w:r>
        <w:rPr>
          <w:rFonts w:ascii="Times New Roman" w:eastAsia="Times New Roman" w:hAnsi="Times New Roman" w:cs="Times New Roman"/>
          <w:sz w:val="24"/>
          <w:szCs w:val="24"/>
        </w:rPr>
        <w:t>iii</w:t>
      </w:r>
      <w:proofErr w:type="spellEnd"/>
      <w:r>
        <w:rPr>
          <w:rFonts w:ascii="Times New Roman" w:eastAsia="Times New Roman" w:hAnsi="Times New Roman" w:cs="Times New Roman"/>
          <w:sz w:val="24"/>
          <w:szCs w:val="24"/>
        </w:rPr>
        <w:t xml:space="preserve">) nulidad matrimonial y aspectos tanto sustanciales como el procedimiento y las instancias que conocerán el trámite. Antes de la </w:t>
      </w:r>
      <w:r>
        <w:rPr>
          <w:rFonts w:ascii="Times New Roman" w:eastAsia="Times New Roman" w:hAnsi="Times New Roman" w:cs="Times New Roman"/>
          <w:sz w:val="24"/>
          <w:szCs w:val="24"/>
        </w:rPr>
        <w:lastRenderedPageBreak/>
        <w:t>expedición de esta Resolución no era posible que una entidad religiosa pudiese convenir en celebrar matrimonios con efectos civiles.</w:t>
      </w:r>
    </w:p>
    <w:p w14:paraId="78181B56" w14:textId="77777777" w:rsidR="00DE5B9F" w:rsidRPr="00D34098"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actualidad existe un solo convenio de derecho público interno celebrado entre el </w:t>
      </w:r>
      <w:r w:rsidRPr="00712DA1">
        <w:rPr>
          <w:rFonts w:ascii="Times New Roman" w:eastAsia="Times New Roman" w:hAnsi="Times New Roman" w:cs="Times New Roman"/>
          <w:sz w:val="24"/>
          <w:szCs w:val="24"/>
        </w:rPr>
        <w:t xml:space="preserve">Estado colombiano y algunas </w:t>
      </w:r>
      <w:r>
        <w:rPr>
          <w:rFonts w:ascii="Times New Roman" w:eastAsia="Times New Roman" w:hAnsi="Times New Roman" w:cs="Times New Roman"/>
          <w:sz w:val="24"/>
          <w:szCs w:val="24"/>
        </w:rPr>
        <w:t>e</w:t>
      </w:r>
      <w:r w:rsidRPr="00712DA1">
        <w:rPr>
          <w:rFonts w:ascii="Times New Roman" w:eastAsia="Times New Roman" w:hAnsi="Times New Roman" w:cs="Times New Roman"/>
          <w:sz w:val="24"/>
          <w:szCs w:val="24"/>
        </w:rPr>
        <w:t xml:space="preserve">ntidades </w:t>
      </w:r>
      <w:r>
        <w:rPr>
          <w:rFonts w:ascii="Times New Roman" w:eastAsia="Times New Roman" w:hAnsi="Times New Roman" w:cs="Times New Roman"/>
          <w:sz w:val="24"/>
          <w:szCs w:val="24"/>
        </w:rPr>
        <w:t>r</w:t>
      </w:r>
      <w:r w:rsidRPr="00712DA1">
        <w:rPr>
          <w:rFonts w:ascii="Times New Roman" w:eastAsia="Times New Roman" w:hAnsi="Times New Roman" w:cs="Times New Roman"/>
          <w:sz w:val="24"/>
          <w:szCs w:val="24"/>
        </w:rPr>
        <w:t xml:space="preserve">eligiosas </w:t>
      </w:r>
      <w:r>
        <w:rPr>
          <w:rFonts w:ascii="Times New Roman" w:eastAsia="Times New Roman" w:hAnsi="Times New Roman" w:cs="Times New Roman"/>
          <w:sz w:val="24"/>
          <w:szCs w:val="24"/>
        </w:rPr>
        <w:t>c</w:t>
      </w:r>
      <w:r w:rsidRPr="00712DA1">
        <w:rPr>
          <w:rFonts w:ascii="Times New Roman" w:eastAsia="Times New Roman" w:hAnsi="Times New Roman" w:cs="Times New Roman"/>
          <w:sz w:val="24"/>
          <w:szCs w:val="24"/>
        </w:rPr>
        <w:t xml:space="preserve">ristianas no </w:t>
      </w:r>
      <w:r>
        <w:rPr>
          <w:rFonts w:ascii="Times New Roman" w:eastAsia="Times New Roman" w:hAnsi="Times New Roman" w:cs="Times New Roman"/>
          <w:sz w:val="24"/>
          <w:szCs w:val="24"/>
        </w:rPr>
        <w:t>c</w:t>
      </w:r>
      <w:r w:rsidRPr="00712DA1">
        <w:rPr>
          <w:rFonts w:ascii="Times New Roman" w:eastAsia="Times New Roman" w:hAnsi="Times New Roman" w:cs="Times New Roman"/>
          <w:sz w:val="24"/>
          <w:szCs w:val="24"/>
        </w:rPr>
        <w:t>atólicas.</w:t>
      </w:r>
      <w:r>
        <w:rPr>
          <w:rFonts w:ascii="Times New Roman" w:eastAsia="Times New Roman" w:hAnsi="Times New Roman" w:cs="Times New Roman"/>
          <w:sz w:val="24"/>
          <w:szCs w:val="24"/>
        </w:rPr>
        <w:t xml:space="preserve"> En estos términos, el Decreto 354 de 1998 </w:t>
      </w:r>
      <w:r w:rsidRPr="00740B57">
        <w:rPr>
          <w:rFonts w:ascii="Times New Roman" w:eastAsia="Times New Roman" w:hAnsi="Times New Roman" w:cs="Times New Roman"/>
          <w:sz w:val="24"/>
          <w:szCs w:val="24"/>
        </w:rPr>
        <w:t>aprobó el</w:t>
      </w:r>
      <w:r>
        <w:rPr>
          <w:rFonts w:ascii="Times New Roman" w:eastAsia="Times New Roman" w:hAnsi="Times New Roman" w:cs="Times New Roman"/>
          <w:sz w:val="24"/>
          <w:szCs w:val="24"/>
        </w:rPr>
        <w:t xml:space="preserve"> </w:t>
      </w:r>
      <w:r w:rsidRPr="00740B57">
        <w:rPr>
          <w:rFonts w:ascii="Times New Roman" w:eastAsia="Times New Roman" w:hAnsi="Times New Roman" w:cs="Times New Roman"/>
          <w:sz w:val="24"/>
          <w:szCs w:val="24"/>
        </w:rPr>
        <w:t>Convenio de Derecho Público Interno núm</w:t>
      </w:r>
      <w:r>
        <w:rPr>
          <w:rFonts w:ascii="Times New Roman" w:eastAsia="Times New Roman" w:hAnsi="Times New Roman" w:cs="Times New Roman"/>
          <w:sz w:val="24"/>
          <w:szCs w:val="24"/>
        </w:rPr>
        <w:t>ero</w:t>
      </w:r>
      <w:r w:rsidRPr="00740B57">
        <w:rPr>
          <w:rFonts w:ascii="Times New Roman" w:eastAsia="Times New Roman" w:hAnsi="Times New Roman" w:cs="Times New Roman"/>
          <w:sz w:val="24"/>
          <w:szCs w:val="24"/>
        </w:rPr>
        <w:t xml:space="preserve"> 1 de 1997</w:t>
      </w:r>
      <w:r>
        <w:rPr>
          <w:rFonts w:ascii="Times New Roman" w:eastAsia="Times New Roman" w:hAnsi="Times New Roman" w:cs="Times New Roman"/>
          <w:sz w:val="24"/>
          <w:szCs w:val="24"/>
        </w:rPr>
        <w:t xml:space="preserve">. A la fecha, se conoce que el Convenio de Derecho Público interno número 2 de 2022 fue </w:t>
      </w:r>
      <w:r w:rsidRPr="00D34098">
        <w:rPr>
          <w:rFonts w:ascii="Times New Roman" w:eastAsia="Times New Roman" w:hAnsi="Times New Roman" w:cs="Times New Roman"/>
          <w:sz w:val="24"/>
          <w:szCs w:val="24"/>
        </w:rPr>
        <w:t>sometido a control previo de legalidad</w:t>
      </w:r>
      <w:r>
        <w:rPr>
          <w:rFonts w:ascii="Times New Roman" w:eastAsia="Times New Roman" w:hAnsi="Times New Roman" w:cs="Times New Roman"/>
          <w:sz w:val="24"/>
          <w:szCs w:val="24"/>
        </w:rPr>
        <w:t xml:space="preserve"> ante </w:t>
      </w:r>
      <w:r w:rsidRPr="00D34098">
        <w:rPr>
          <w:rFonts w:ascii="Times New Roman" w:eastAsia="Times New Roman" w:hAnsi="Times New Roman" w:cs="Times New Roman"/>
          <w:sz w:val="24"/>
          <w:szCs w:val="24"/>
        </w:rPr>
        <w:t>el Consejo</w:t>
      </w:r>
      <w:r>
        <w:rPr>
          <w:rFonts w:ascii="Times New Roman" w:eastAsia="Times New Roman" w:hAnsi="Times New Roman" w:cs="Times New Roman"/>
          <w:sz w:val="24"/>
          <w:szCs w:val="24"/>
        </w:rPr>
        <w:t xml:space="preserve"> de Estado, quien lo declaró ajustado a la Ley 133 de 1994 </w:t>
      </w:r>
      <w:r w:rsidRPr="0072383B">
        <w:rPr>
          <w:rFonts w:ascii="Times New Roman" w:eastAsia="Times New Roman" w:hAnsi="Times New Roman" w:cs="Times New Roman"/>
          <w:sz w:val="24"/>
          <w:szCs w:val="24"/>
        </w:rPr>
        <w:t>siempre y cuando se incorporen en los artículos respectivos</w:t>
      </w:r>
      <w:r>
        <w:rPr>
          <w:rFonts w:ascii="Times New Roman" w:eastAsia="Times New Roman" w:hAnsi="Times New Roman" w:cs="Times New Roman"/>
          <w:sz w:val="24"/>
          <w:szCs w:val="24"/>
        </w:rPr>
        <w:t xml:space="preserve"> </w:t>
      </w:r>
      <w:r w:rsidRPr="0072383B">
        <w:rPr>
          <w:rFonts w:ascii="Times New Roman" w:eastAsia="Times New Roman" w:hAnsi="Times New Roman" w:cs="Times New Roman"/>
          <w:sz w:val="24"/>
          <w:szCs w:val="24"/>
        </w:rPr>
        <w:t>las observaciones</w:t>
      </w:r>
      <w:r>
        <w:rPr>
          <w:rFonts w:ascii="Times New Roman" w:eastAsia="Times New Roman" w:hAnsi="Times New Roman" w:cs="Times New Roman"/>
          <w:sz w:val="24"/>
          <w:szCs w:val="24"/>
        </w:rPr>
        <w:t xml:space="preserve"> formuladas por la instancia judicial (Sala de Consulta y Servicio Civil, Decisión </w:t>
      </w:r>
      <w:r w:rsidRPr="00C0797D">
        <w:rPr>
          <w:rFonts w:ascii="Times New Roman" w:eastAsia="Times New Roman" w:hAnsi="Times New Roman" w:cs="Times New Roman"/>
          <w:sz w:val="24"/>
          <w:szCs w:val="24"/>
        </w:rPr>
        <w:t xml:space="preserve">del 27 de julio de 2022. </w:t>
      </w:r>
      <w:r>
        <w:rPr>
          <w:rFonts w:ascii="Times New Roman" w:eastAsia="Times New Roman" w:hAnsi="Times New Roman" w:cs="Times New Roman"/>
          <w:sz w:val="24"/>
          <w:szCs w:val="24"/>
        </w:rPr>
        <w:t>Rad.</w:t>
      </w:r>
      <w:r w:rsidRPr="00C0797D">
        <w:rPr>
          <w:rFonts w:ascii="Times New Roman" w:eastAsia="Times New Roman" w:hAnsi="Times New Roman" w:cs="Times New Roman"/>
          <w:sz w:val="24"/>
          <w:szCs w:val="24"/>
        </w:rPr>
        <w:t xml:space="preserve"> 11001-03-06-000-2022-00125-00</w:t>
      </w:r>
      <w:r>
        <w:rPr>
          <w:rFonts w:ascii="Times New Roman" w:eastAsia="Times New Roman" w:hAnsi="Times New Roman" w:cs="Times New Roman"/>
          <w:sz w:val="24"/>
          <w:szCs w:val="24"/>
        </w:rPr>
        <w:t xml:space="preserve">). A la fecha, no se ha aprobado el convenio por parte del Gobierno Nacional, especialmente por el Ministerio del Interior. Sin embargo, en el artículo 20 </w:t>
      </w:r>
      <w:r w:rsidRPr="004924DB">
        <w:rPr>
          <w:rFonts w:ascii="Times New Roman" w:eastAsia="Times New Roman" w:hAnsi="Times New Roman" w:cs="Times New Roman"/>
          <w:sz w:val="24"/>
          <w:szCs w:val="24"/>
        </w:rPr>
        <w:t>del Convenio de Derecho Público interno número 2, se indica que el Ministerio del Interior podrá</w:t>
      </w:r>
      <w:r>
        <w:rPr>
          <w:rFonts w:ascii="Times New Roman" w:eastAsia="Times New Roman" w:hAnsi="Times New Roman" w:cs="Times New Roman"/>
          <w:sz w:val="24"/>
          <w:szCs w:val="24"/>
        </w:rPr>
        <w:t xml:space="preserve"> convocar a las entidades religiosas para celebrar convenios de derecho público de adhesión al </w:t>
      </w:r>
      <w:r w:rsidRPr="00740B57">
        <w:rPr>
          <w:rFonts w:ascii="Times New Roman" w:eastAsia="Times New Roman" w:hAnsi="Times New Roman" w:cs="Times New Roman"/>
          <w:sz w:val="24"/>
          <w:szCs w:val="24"/>
        </w:rPr>
        <w:t>Convenio de Derecho Público Interno núm</w:t>
      </w:r>
      <w:r>
        <w:rPr>
          <w:rFonts w:ascii="Times New Roman" w:eastAsia="Times New Roman" w:hAnsi="Times New Roman" w:cs="Times New Roman"/>
          <w:sz w:val="24"/>
          <w:szCs w:val="24"/>
        </w:rPr>
        <w:t>ero</w:t>
      </w:r>
      <w:r w:rsidRPr="00740B5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1, siempre y cuando cumplan con los requisitos de la Resolución 2118 de 2021. </w:t>
      </w:r>
    </w:p>
    <w:p w14:paraId="4FDDBCB6"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Los convenios sirven para regular asuntos religiosos donde se puede pactar el contraer y celebrar matrimonios y sus efectos civiles, la enseñanza en educación e información religiosa pudiendo fundar, organizar y dirigir centros de educación a cualquier nivel e incluso suscribir contratos con instituciones públicas que desarrollen programas educativos, de asistencia espiritual y pastoral a los miembros de la fuerza pública y a las personas que ingresen a centros educativos, hospitalarios, asistenciales y carcelarios que lo soliciten. Las entidades religiosas que han celebrado convenios de derecho público interno tienen mayores atribuciones a las otorgadas a las entidades con personería jurídica especial o de derecho privado. Esto se debe a que una entidad religiosa crece, consolida y procura </w:t>
      </w:r>
      <w:r w:rsidRPr="00417561">
        <w:rPr>
          <w:rFonts w:ascii="Times New Roman" w:eastAsia="Times New Roman" w:hAnsi="Times New Roman" w:cs="Times New Roman"/>
          <w:sz w:val="24"/>
          <w:szCs w:val="24"/>
        </w:rPr>
        <w:t>desarrollar su actividad de forma visible, organizada y jurídicamente reconocida</w:t>
      </w:r>
      <w:r>
        <w:rPr>
          <w:rFonts w:ascii="Times New Roman" w:eastAsia="Times New Roman" w:hAnsi="Times New Roman" w:cs="Times New Roman"/>
          <w:sz w:val="24"/>
          <w:szCs w:val="24"/>
        </w:rPr>
        <w:t xml:space="preserve"> </w:t>
      </w:r>
      <w:r w:rsidRPr="0041756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Prieto, 2012, </w:t>
      </w:r>
      <w:r w:rsidRPr="00417561">
        <w:rPr>
          <w:rFonts w:ascii="Times New Roman" w:eastAsia="Times New Roman" w:hAnsi="Times New Roman" w:cs="Times New Roman"/>
          <w:sz w:val="24"/>
          <w:szCs w:val="24"/>
        </w:rPr>
        <w:t>p. 19)</w:t>
      </w:r>
      <w:r>
        <w:rPr>
          <w:rFonts w:ascii="Times New Roman" w:eastAsia="Times New Roman" w:hAnsi="Times New Roman" w:cs="Times New Roman"/>
          <w:sz w:val="24"/>
          <w:szCs w:val="24"/>
        </w:rPr>
        <w:t>.</w:t>
      </w:r>
    </w:p>
    <w:p w14:paraId="089D5F5F" w14:textId="77777777" w:rsidR="00DE5B9F" w:rsidRDefault="00DE5B9F" w:rsidP="00DE5B9F">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este contexto</w:t>
      </w:r>
      <w:r w:rsidRPr="000C1D4A">
        <w:rPr>
          <w:rFonts w:ascii="Times New Roman" w:eastAsia="Times New Roman" w:hAnsi="Times New Roman" w:cs="Times New Roman"/>
          <w:sz w:val="24"/>
          <w:szCs w:val="24"/>
        </w:rPr>
        <w:t>, es import</w:t>
      </w:r>
      <w:r>
        <w:rPr>
          <w:rFonts w:ascii="Times New Roman" w:eastAsia="Times New Roman" w:hAnsi="Times New Roman" w:cs="Times New Roman"/>
          <w:sz w:val="24"/>
          <w:szCs w:val="24"/>
        </w:rPr>
        <w:t>ant</w:t>
      </w:r>
      <w:r w:rsidRPr="000C1D4A">
        <w:rPr>
          <w:rFonts w:ascii="Times New Roman" w:eastAsia="Times New Roman" w:hAnsi="Times New Roman" w:cs="Times New Roman"/>
          <w:sz w:val="24"/>
          <w:szCs w:val="24"/>
        </w:rPr>
        <w:t xml:space="preserve">e resaltar que con el </w:t>
      </w:r>
      <w:r>
        <w:rPr>
          <w:rFonts w:ascii="Times New Roman" w:eastAsia="Times New Roman" w:hAnsi="Times New Roman" w:cs="Times New Roman"/>
          <w:sz w:val="24"/>
          <w:szCs w:val="24"/>
        </w:rPr>
        <w:t>D</w:t>
      </w:r>
      <w:r w:rsidRPr="000C1D4A">
        <w:rPr>
          <w:rFonts w:ascii="Times New Roman" w:eastAsia="Times New Roman" w:hAnsi="Times New Roman" w:cs="Times New Roman"/>
          <w:sz w:val="24"/>
          <w:szCs w:val="24"/>
        </w:rPr>
        <w:t>ecreto 1079 de 2016, por el cual se declar</w:t>
      </w:r>
      <w:r>
        <w:rPr>
          <w:rFonts w:ascii="Times New Roman" w:eastAsia="Times New Roman" w:hAnsi="Times New Roman" w:cs="Times New Roman"/>
          <w:sz w:val="24"/>
          <w:szCs w:val="24"/>
        </w:rPr>
        <w:t>ó</w:t>
      </w:r>
      <w:r w:rsidRPr="000C1D4A">
        <w:rPr>
          <w:rFonts w:ascii="Times New Roman" w:eastAsia="Times New Roman" w:hAnsi="Times New Roman" w:cs="Times New Roman"/>
          <w:sz w:val="24"/>
          <w:szCs w:val="24"/>
        </w:rPr>
        <w:t xml:space="preserve"> el 4 de julio como día nacional de la libertad religiosa y de cultos</w:t>
      </w:r>
      <w:r>
        <w:rPr>
          <w:rFonts w:ascii="Times New Roman" w:eastAsia="Times New Roman" w:hAnsi="Times New Roman" w:cs="Times New Roman"/>
          <w:sz w:val="24"/>
          <w:szCs w:val="24"/>
        </w:rPr>
        <w:t>,</w:t>
      </w:r>
      <w:r w:rsidRPr="000C1D4A">
        <w:rPr>
          <w:rFonts w:ascii="Times New Roman" w:eastAsia="Times New Roman" w:hAnsi="Times New Roman" w:cs="Times New Roman"/>
          <w:sz w:val="24"/>
          <w:szCs w:val="24"/>
        </w:rPr>
        <w:t xml:space="preserve"> y con el </w:t>
      </w:r>
      <w:r>
        <w:rPr>
          <w:rFonts w:ascii="Times New Roman" w:eastAsia="Times New Roman" w:hAnsi="Times New Roman" w:cs="Times New Roman"/>
          <w:sz w:val="24"/>
          <w:szCs w:val="24"/>
        </w:rPr>
        <w:t>D</w:t>
      </w:r>
      <w:r w:rsidRPr="000C1D4A">
        <w:rPr>
          <w:rFonts w:ascii="Times New Roman" w:eastAsia="Times New Roman" w:hAnsi="Times New Roman" w:cs="Times New Roman"/>
          <w:sz w:val="24"/>
          <w:szCs w:val="24"/>
        </w:rPr>
        <w:t xml:space="preserve">ecreto 437 de 2018, </w:t>
      </w:r>
      <w:r>
        <w:rPr>
          <w:rFonts w:ascii="Times New Roman" w:eastAsia="Times New Roman" w:hAnsi="Times New Roman" w:cs="Times New Roman"/>
          <w:sz w:val="24"/>
          <w:szCs w:val="24"/>
        </w:rPr>
        <w:t xml:space="preserve">que </w:t>
      </w:r>
      <w:r w:rsidRPr="000C1D4A">
        <w:rPr>
          <w:rFonts w:ascii="Times New Roman" w:eastAsia="Times New Roman" w:hAnsi="Times New Roman" w:cs="Times New Roman"/>
          <w:sz w:val="24"/>
          <w:szCs w:val="24"/>
        </w:rPr>
        <w:t>adoptó la Política Pública Integral de Libertad Religiosa y de Cultos, se busca brindar garantías para el ejercicio del derecho de libertad religiosa</w:t>
      </w:r>
      <w:r>
        <w:rPr>
          <w:rFonts w:ascii="Times New Roman" w:eastAsia="Times New Roman" w:hAnsi="Times New Roman" w:cs="Times New Roman"/>
          <w:sz w:val="24"/>
          <w:szCs w:val="24"/>
        </w:rPr>
        <w:t xml:space="preserve"> y abrir espacios de participación en las entidades territoriales. Como se ha indicado, hay bastante normatividad </w:t>
      </w:r>
      <w:r>
        <w:rPr>
          <w:rFonts w:ascii="Times New Roman" w:eastAsia="Times New Roman" w:hAnsi="Times New Roman" w:cs="Times New Roman"/>
          <w:sz w:val="24"/>
          <w:szCs w:val="24"/>
        </w:rPr>
        <w:lastRenderedPageBreak/>
        <w:t xml:space="preserve">respecto al régimen jurídico de las entidades religiosas, lo que ayuda a no tener tantos vacíos normativos y define un marco de garantía para el ejercicio individual y colectivo del derecho de libertad religiosa y de cultos en Colombia. </w:t>
      </w:r>
    </w:p>
    <w:p w14:paraId="18607D68" w14:textId="7CBDF895" w:rsidR="00DE5B9F" w:rsidRDefault="00DE5B9F" w:rsidP="00DE5B9F">
      <w:pPr>
        <w:spacing w:after="240" w:line="360" w:lineRule="auto"/>
        <w:ind w:firstLine="720"/>
        <w:jc w:val="both"/>
        <w:rPr>
          <w:rFonts w:ascii="Times New Roman" w:eastAsia="Times New Roman" w:hAnsi="Times New Roman" w:cs="Times New Roman"/>
          <w:bCs/>
          <w:sz w:val="24"/>
          <w:szCs w:val="24"/>
        </w:rPr>
      </w:pPr>
      <w:r w:rsidRPr="005E5018">
        <w:rPr>
          <w:rFonts w:ascii="Times New Roman" w:eastAsia="Times New Roman" w:hAnsi="Times New Roman" w:cs="Times New Roman"/>
          <w:sz w:val="24"/>
          <w:szCs w:val="24"/>
        </w:rPr>
        <w:t xml:space="preserve">Como se </w:t>
      </w:r>
      <w:r>
        <w:rPr>
          <w:rFonts w:ascii="Times New Roman" w:eastAsia="Times New Roman" w:hAnsi="Times New Roman" w:cs="Times New Roman"/>
          <w:sz w:val="24"/>
          <w:szCs w:val="24"/>
        </w:rPr>
        <w:t xml:space="preserve">dio a </w:t>
      </w:r>
      <w:r w:rsidRPr="005E5018">
        <w:rPr>
          <w:rFonts w:ascii="Times New Roman" w:eastAsia="Times New Roman" w:hAnsi="Times New Roman" w:cs="Times New Roman"/>
          <w:sz w:val="24"/>
          <w:szCs w:val="24"/>
        </w:rPr>
        <w:t xml:space="preserve">conocer </w:t>
      </w:r>
      <w:r>
        <w:rPr>
          <w:rFonts w:ascii="Times New Roman" w:eastAsia="Times New Roman" w:hAnsi="Times New Roman" w:cs="Times New Roman"/>
          <w:sz w:val="24"/>
          <w:szCs w:val="24"/>
        </w:rPr>
        <w:t>en este capítulo,</w:t>
      </w:r>
      <w:r w:rsidRPr="005E5018">
        <w:rPr>
          <w:rFonts w:ascii="Times New Roman" w:eastAsia="Times New Roman" w:hAnsi="Times New Roman" w:cs="Times New Roman"/>
          <w:sz w:val="24"/>
          <w:szCs w:val="24"/>
        </w:rPr>
        <w:t xml:space="preserve"> el Estado colombiano </w:t>
      </w:r>
      <w:r>
        <w:rPr>
          <w:rFonts w:ascii="Times New Roman" w:eastAsia="Times New Roman" w:hAnsi="Times New Roman" w:cs="Times New Roman"/>
          <w:sz w:val="24"/>
          <w:szCs w:val="24"/>
        </w:rPr>
        <w:t>h</w:t>
      </w:r>
      <w:r w:rsidRPr="005E5018">
        <w:rPr>
          <w:rFonts w:ascii="Times New Roman" w:eastAsia="Times New Roman" w:hAnsi="Times New Roman" w:cs="Times New Roman"/>
          <w:sz w:val="24"/>
          <w:szCs w:val="24"/>
        </w:rPr>
        <w:t>a adoptado</w:t>
      </w:r>
      <w:r>
        <w:rPr>
          <w:rFonts w:ascii="Times New Roman" w:eastAsia="Times New Roman" w:hAnsi="Times New Roman" w:cs="Times New Roman"/>
          <w:sz w:val="24"/>
          <w:szCs w:val="24"/>
        </w:rPr>
        <w:t xml:space="preserve"> y garantizado,</w:t>
      </w:r>
      <w:r w:rsidRPr="005E5018">
        <w:rPr>
          <w:rFonts w:ascii="Times New Roman" w:eastAsia="Times New Roman" w:hAnsi="Times New Roman" w:cs="Times New Roman"/>
          <w:sz w:val="24"/>
          <w:szCs w:val="24"/>
        </w:rPr>
        <w:t xml:space="preserve"> en sus diferentes estamentos jurídicos</w:t>
      </w:r>
      <w:r>
        <w:rPr>
          <w:rFonts w:ascii="Times New Roman" w:eastAsia="Times New Roman" w:hAnsi="Times New Roman" w:cs="Times New Roman"/>
          <w:sz w:val="24"/>
          <w:szCs w:val="24"/>
        </w:rPr>
        <w:t>,</w:t>
      </w:r>
      <w:r w:rsidRPr="005E5018">
        <w:rPr>
          <w:rFonts w:ascii="Times New Roman" w:eastAsia="Times New Roman" w:hAnsi="Times New Roman" w:cs="Times New Roman"/>
          <w:sz w:val="24"/>
          <w:szCs w:val="24"/>
        </w:rPr>
        <w:t xml:space="preserve"> el derecho a la libertad religiosa y de cultos</w:t>
      </w:r>
      <w:r>
        <w:rPr>
          <w:rFonts w:ascii="Times New Roman" w:eastAsia="Times New Roman" w:hAnsi="Times New Roman" w:cs="Times New Roman"/>
          <w:sz w:val="24"/>
          <w:szCs w:val="24"/>
        </w:rPr>
        <w:t>. De esta manera</w:t>
      </w:r>
      <w:r w:rsidRPr="005E501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w:t>
      </w:r>
      <w:r w:rsidRPr="005E5018">
        <w:rPr>
          <w:rFonts w:ascii="Times New Roman" w:eastAsia="Times New Roman" w:hAnsi="Times New Roman" w:cs="Times New Roman"/>
          <w:sz w:val="24"/>
          <w:szCs w:val="24"/>
        </w:rPr>
        <w:t>permi</w:t>
      </w:r>
      <w:r>
        <w:rPr>
          <w:rFonts w:ascii="Times New Roman" w:eastAsia="Times New Roman" w:hAnsi="Times New Roman" w:cs="Times New Roman"/>
          <w:sz w:val="24"/>
          <w:szCs w:val="24"/>
        </w:rPr>
        <w:t>t</w:t>
      </w:r>
      <w:r w:rsidRPr="005E5018">
        <w:rPr>
          <w:rFonts w:ascii="Times New Roman" w:eastAsia="Times New Roman" w:hAnsi="Times New Roman" w:cs="Times New Roman"/>
          <w:sz w:val="24"/>
          <w:szCs w:val="24"/>
        </w:rPr>
        <w:t>e que cualquier persona pueda creer o no</w:t>
      </w:r>
      <w:r>
        <w:rPr>
          <w:rFonts w:ascii="Times New Roman" w:eastAsia="Times New Roman" w:hAnsi="Times New Roman" w:cs="Times New Roman"/>
          <w:sz w:val="24"/>
          <w:szCs w:val="24"/>
        </w:rPr>
        <w:t xml:space="preserve"> </w:t>
      </w:r>
      <w:r w:rsidRPr="005E5018">
        <w:rPr>
          <w:rFonts w:ascii="Times New Roman" w:eastAsia="Times New Roman" w:hAnsi="Times New Roman" w:cs="Times New Roman"/>
          <w:sz w:val="24"/>
          <w:szCs w:val="24"/>
        </w:rPr>
        <w:t>en un ser supremo y que pueda practicar su creencia de manera individual o colectiva</w:t>
      </w:r>
      <w:r>
        <w:rPr>
          <w:rFonts w:ascii="Times New Roman" w:eastAsia="Times New Roman" w:hAnsi="Times New Roman" w:cs="Times New Roman"/>
          <w:sz w:val="24"/>
          <w:szCs w:val="24"/>
        </w:rPr>
        <w:t xml:space="preserve">. Con el fin de </w:t>
      </w:r>
      <w:r w:rsidRPr="005E5018">
        <w:rPr>
          <w:rFonts w:ascii="Times New Roman" w:eastAsia="Times New Roman" w:hAnsi="Times New Roman" w:cs="Times New Roman"/>
          <w:sz w:val="24"/>
          <w:szCs w:val="24"/>
        </w:rPr>
        <w:t xml:space="preserve">practicar la creencia </w:t>
      </w:r>
      <w:r>
        <w:rPr>
          <w:rFonts w:ascii="Times New Roman" w:eastAsia="Times New Roman" w:hAnsi="Times New Roman" w:cs="Times New Roman"/>
          <w:sz w:val="24"/>
          <w:szCs w:val="24"/>
        </w:rPr>
        <w:t xml:space="preserve">religiosa </w:t>
      </w:r>
      <w:r w:rsidRPr="005E5018">
        <w:rPr>
          <w:rFonts w:ascii="Times New Roman" w:eastAsia="Times New Roman" w:hAnsi="Times New Roman" w:cs="Times New Roman"/>
          <w:sz w:val="24"/>
          <w:szCs w:val="24"/>
        </w:rPr>
        <w:t>de manera colectiva es necesario que las iglesia</w:t>
      </w:r>
      <w:r>
        <w:rPr>
          <w:rFonts w:ascii="Times New Roman" w:eastAsia="Times New Roman" w:hAnsi="Times New Roman" w:cs="Times New Roman"/>
          <w:sz w:val="24"/>
          <w:szCs w:val="24"/>
        </w:rPr>
        <w:t>s</w:t>
      </w:r>
      <w:r w:rsidRPr="005E5018">
        <w:rPr>
          <w:rFonts w:ascii="Times New Roman" w:eastAsia="Times New Roman" w:hAnsi="Times New Roman" w:cs="Times New Roman"/>
          <w:sz w:val="24"/>
          <w:szCs w:val="24"/>
        </w:rPr>
        <w:t>, confesiones y denominaciones religiosas, sus federaciones</w:t>
      </w:r>
      <w:r>
        <w:rPr>
          <w:rFonts w:ascii="Times New Roman" w:eastAsia="Times New Roman" w:hAnsi="Times New Roman" w:cs="Times New Roman"/>
          <w:sz w:val="24"/>
          <w:szCs w:val="24"/>
        </w:rPr>
        <w:t xml:space="preserve"> y</w:t>
      </w:r>
      <w:r w:rsidRPr="005E5018">
        <w:rPr>
          <w:rFonts w:ascii="Times New Roman" w:eastAsia="Times New Roman" w:hAnsi="Times New Roman" w:cs="Times New Roman"/>
          <w:sz w:val="24"/>
          <w:szCs w:val="24"/>
        </w:rPr>
        <w:t xml:space="preserve"> confederaciones y asociaciones de ministros </w:t>
      </w:r>
      <w:r>
        <w:rPr>
          <w:rFonts w:ascii="Times New Roman" w:eastAsia="Times New Roman" w:hAnsi="Times New Roman" w:cs="Times New Roman"/>
          <w:sz w:val="24"/>
          <w:szCs w:val="24"/>
        </w:rPr>
        <w:t>cuenten con</w:t>
      </w:r>
      <w:r w:rsidRPr="005E5018">
        <w:rPr>
          <w:rFonts w:ascii="Times New Roman" w:eastAsia="Times New Roman" w:hAnsi="Times New Roman" w:cs="Times New Roman"/>
          <w:sz w:val="24"/>
          <w:szCs w:val="24"/>
        </w:rPr>
        <w:t xml:space="preserve"> la correspondiente personería jurídica</w:t>
      </w:r>
      <w:r>
        <w:rPr>
          <w:rFonts w:ascii="Times New Roman" w:eastAsia="Times New Roman" w:hAnsi="Times New Roman" w:cs="Times New Roman"/>
          <w:sz w:val="24"/>
          <w:szCs w:val="24"/>
        </w:rPr>
        <w:t xml:space="preserve"> y, así, puedan ser sujetos de </w:t>
      </w:r>
      <w:r w:rsidRPr="00E650B5">
        <w:rPr>
          <w:rFonts w:ascii="Times New Roman" w:eastAsia="Times New Roman" w:hAnsi="Times New Roman" w:cs="Times New Roman"/>
          <w:sz w:val="24"/>
          <w:szCs w:val="24"/>
        </w:rPr>
        <w:t>derechos y obligaciones</w:t>
      </w:r>
      <w:r>
        <w:rPr>
          <w:rFonts w:ascii="Times New Roman" w:eastAsia="Times New Roman" w:hAnsi="Times New Roman" w:cs="Times New Roman"/>
          <w:sz w:val="24"/>
          <w:szCs w:val="24"/>
        </w:rPr>
        <w:t>. Las entidades religiosas no tienen ánimo de lucro, lo cual les habilita para recibir beneficios por parte del Gobierno Nacional y de las entidades territoriales en igualdad de condiciones como lo ha indicado la Corte Constitucional en diferentes pronunciamientos</w:t>
      </w:r>
      <w:r w:rsidRPr="00AF7524">
        <w:rPr>
          <w:rFonts w:ascii="Times New Roman" w:eastAsia="Times New Roman" w:hAnsi="Times New Roman" w:cs="Times New Roman"/>
          <w:bCs/>
          <w:sz w:val="24"/>
          <w:szCs w:val="24"/>
        </w:rPr>
        <w:t>.</w:t>
      </w:r>
    </w:p>
    <w:p w14:paraId="1EF655EE" w14:textId="77777777" w:rsidR="00DE5B9F" w:rsidRDefault="00DE5B9F">
      <w:pP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br w:type="page"/>
      </w:r>
    </w:p>
    <w:p w14:paraId="6B4B5138" w14:textId="77777777" w:rsidR="00DE5B9F" w:rsidRDefault="00DE5B9F" w:rsidP="002F40F6">
      <w:pPr>
        <w:spacing w:after="240" w:line="360" w:lineRule="auto"/>
        <w:ind w:left="720" w:hanging="72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Capítulo II</w:t>
      </w:r>
    </w:p>
    <w:p w14:paraId="4377AF4E" w14:textId="77777777" w:rsidR="00DE5B9F" w:rsidRDefault="00DE5B9F" w:rsidP="002F40F6">
      <w:pPr>
        <w:pStyle w:val="Ttulo1"/>
        <w:spacing w:before="0" w:after="240"/>
      </w:pPr>
      <w:bookmarkStart w:id="9" w:name="_Toc144992433"/>
      <w:r>
        <w:t>2. Diseño normativo e interpretación constitucional de la estructura del sistema de las exenciones tributarias para las entidades religiosas en Colombia</w:t>
      </w:r>
      <w:bookmarkStart w:id="10" w:name="_heading=h.2xi9hk12pv0f" w:colFirst="0" w:colLast="0"/>
      <w:bookmarkEnd w:id="9"/>
      <w:bookmarkEnd w:id="10"/>
    </w:p>
    <w:p w14:paraId="618D14C8" w14:textId="77777777" w:rsidR="00DE5B9F" w:rsidRPr="000E14F9" w:rsidRDefault="00DE5B9F" w:rsidP="002F40F6">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Las exenciones t</w:t>
      </w:r>
      <w:r w:rsidRPr="000E14F9">
        <w:rPr>
          <w:rFonts w:ascii="Times New Roman" w:eastAsia="Times New Roman" w:hAnsi="Times New Roman" w:cs="Times New Roman"/>
          <w:sz w:val="24"/>
          <w:szCs w:val="24"/>
        </w:rPr>
        <w:t xml:space="preserve">ributarias son beneficios que otorga el legislador o las entidades territoriales a las personas naturales o jurídicas </w:t>
      </w:r>
      <w:r>
        <w:rPr>
          <w:rFonts w:ascii="Times New Roman" w:eastAsia="Times New Roman" w:hAnsi="Times New Roman" w:cs="Times New Roman"/>
          <w:sz w:val="24"/>
          <w:szCs w:val="24"/>
        </w:rPr>
        <w:t xml:space="preserve">cuya consecuencia es la </w:t>
      </w:r>
      <w:r w:rsidRPr="000E14F9">
        <w:rPr>
          <w:rFonts w:ascii="Times New Roman" w:eastAsia="Times New Roman" w:hAnsi="Times New Roman" w:cs="Times New Roman"/>
          <w:sz w:val="24"/>
          <w:szCs w:val="24"/>
        </w:rPr>
        <w:t>reduc</w:t>
      </w:r>
      <w:r>
        <w:rPr>
          <w:rFonts w:ascii="Times New Roman" w:eastAsia="Times New Roman" w:hAnsi="Times New Roman" w:cs="Times New Roman"/>
          <w:sz w:val="24"/>
          <w:szCs w:val="24"/>
        </w:rPr>
        <w:t>ción</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w:t>
      </w:r>
      <w:r w:rsidRPr="000E14F9">
        <w:rPr>
          <w:rFonts w:ascii="Times New Roman" w:eastAsia="Times New Roman" w:hAnsi="Times New Roman" w:cs="Times New Roman"/>
          <w:sz w:val="24"/>
          <w:szCs w:val="24"/>
        </w:rPr>
        <w:t>el pago parcial o total de la obligación tributaria de un determinado impuesto</w:t>
      </w:r>
      <w:r>
        <w:rPr>
          <w:rFonts w:ascii="Times New Roman" w:eastAsia="Times New Roman" w:hAnsi="Times New Roman" w:cs="Times New Roman"/>
          <w:sz w:val="24"/>
          <w:szCs w:val="24"/>
        </w:rPr>
        <w:t xml:space="preserve">. </w:t>
      </w:r>
      <w:r w:rsidRPr="00B54AD9">
        <w:rPr>
          <w:rFonts w:ascii="Times New Roman" w:eastAsia="Times New Roman" w:hAnsi="Times New Roman" w:cs="Times New Roman"/>
          <w:sz w:val="24"/>
          <w:szCs w:val="24"/>
        </w:rPr>
        <w:t xml:space="preserve">En el caso de las entidades religiosas se debe a </w:t>
      </w:r>
      <w:r>
        <w:rPr>
          <w:rFonts w:ascii="Times New Roman" w:eastAsia="Times New Roman" w:hAnsi="Times New Roman" w:cs="Times New Roman"/>
          <w:sz w:val="24"/>
          <w:szCs w:val="24"/>
        </w:rPr>
        <w:t xml:space="preserve">múltiples razones: </w:t>
      </w:r>
      <w:r w:rsidRPr="00B54AD9">
        <w:rPr>
          <w:rFonts w:ascii="Times New Roman" w:eastAsia="Times New Roman" w:hAnsi="Times New Roman" w:cs="Times New Roman"/>
          <w:sz w:val="24"/>
          <w:szCs w:val="24"/>
        </w:rPr>
        <w:t>no tienen ánimo de lucro; su objeto es social; aportan en gran manera a la sociedad colombiana con programas de asistencia</w:t>
      </w:r>
      <w:r>
        <w:rPr>
          <w:rFonts w:ascii="Times New Roman" w:eastAsia="Times New Roman" w:hAnsi="Times New Roman" w:cs="Times New Roman"/>
          <w:sz w:val="24"/>
          <w:szCs w:val="24"/>
        </w:rPr>
        <w:t xml:space="preserve"> o</w:t>
      </w:r>
      <w:r w:rsidRPr="00B54AD9">
        <w:rPr>
          <w:rFonts w:ascii="Times New Roman" w:eastAsia="Times New Roman" w:hAnsi="Times New Roman" w:cs="Times New Roman"/>
          <w:sz w:val="24"/>
          <w:szCs w:val="24"/>
        </w:rPr>
        <w:t xml:space="preserve"> trabajo social; </w:t>
      </w:r>
      <w:r w:rsidRPr="00F04417">
        <w:rPr>
          <w:rFonts w:ascii="Times New Roman" w:eastAsia="Times New Roman" w:hAnsi="Times New Roman" w:cs="Times New Roman"/>
          <w:sz w:val="24"/>
          <w:szCs w:val="24"/>
        </w:rPr>
        <w:t>colaboran en las emergencias</w:t>
      </w:r>
      <w:r w:rsidRPr="00B54AD9">
        <w:rPr>
          <w:rFonts w:ascii="Times New Roman" w:eastAsia="Times New Roman" w:hAnsi="Times New Roman" w:cs="Times New Roman"/>
          <w:sz w:val="24"/>
          <w:szCs w:val="24"/>
        </w:rPr>
        <w:t xml:space="preserve"> </w:t>
      </w:r>
      <w:r w:rsidRPr="00F04417">
        <w:rPr>
          <w:rFonts w:ascii="Times New Roman" w:eastAsia="Times New Roman" w:hAnsi="Times New Roman" w:cs="Times New Roman"/>
          <w:sz w:val="24"/>
          <w:szCs w:val="24"/>
        </w:rPr>
        <w:t>por desastres de la naturaleza; brindan asistencia espiritual en los centros penitenciarios; asisten a enfermos y cuentan con fundaciones para distintos grupos poblacionales</w:t>
      </w:r>
      <w:r w:rsidRPr="00B54AD9">
        <w:rPr>
          <w:rFonts w:ascii="Times New Roman" w:eastAsia="Times New Roman" w:hAnsi="Times New Roman" w:cs="Times New Roman"/>
          <w:sz w:val="24"/>
          <w:szCs w:val="24"/>
        </w:rPr>
        <w:t>. Esto las habilita para recibir beneficios por parte del Gobierno Nacional y de las entidades territoriales en igualdad de condiciones como lo ha indicado la Corte Constitucional en diferentes pronunciamientos.</w:t>
      </w:r>
    </w:p>
    <w:p w14:paraId="7C632780" w14:textId="69D53FC4"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 xml:space="preserve">El propósito de este capítulo es analizar el diseño normativo y la interpretación constitucional de la estructura del sistema de exenciones tributarias para las </w:t>
      </w:r>
      <w:r w:rsidR="00295298">
        <w:rPr>
          <w:rFonts w:ascii="Times New Roman" w:eastAsia="Times New Roman" w:hAnsi="Times New Roman" w:cs="Times New Roman"/>
          <w:sz w:val="24"/>
          <w:szCs w:val="24"/>
        </w:rPr>
        <w:t>confesiones</w:t>
      </w:r>
      <w:r w:rsidRPr="000E14F9">
        <w:rPr>
          <w:rFonts w:ascii="Times New Roman" w:eastAsia="Times New Roman" w:hAnsi="Times New Roman" w:cs="Times New Roman"/>
          <w:sz w:val="24"/>
          <w:szCs w:val="24"/>
        </w:rPr>
        <w:t xml:space="preserve"> en Colombia. </w:t>
      </w:r>
      <w:r>
        <w:rPr>
          <w:rFonts w:ascii="Times New Roman" w:eastAsia="Times New Roman" w:hAnsi="Times New Roman" w:cs="Times New Roman"/>
          <w:sz w:val="24"/>
          <w:szCs w:val="24"/>
        </w:rPr>
        <w:t>P</w:t>
      </w:r>
      <w:r w:rsidRPr="000E14F9">
        <w:rPr>
          <w:rFonts w:ascii="Times New Roman" w:eastAsia="Times New Roman" w:hAnsi="Times New Roman" w:cs="Times New Roman"/>
          <w:sz w:val="24"/>
          <w:szCs w:val="24"/>
        </w:rPr>
        <w:t>ara alcanzar este objetivo, el capítulo se divide en tres partes: la primera apunta a la descripción de la normativa vigente que contempla las exenciones tributarias. Así</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se da cuenta del contenido de un sector del derecho positivo vigente y se realiza una sistematización normativa con el </w:t>
      </w:r>
      <w:r>
        <w:rPr>
          <w:rFonts w:ascii="Times New Roman" w:eastAsia="Times New Roman" w:hAnsi="Times New Roman" w:cs="Times New Roman"/>
          <w:sz w:val="24"/>
          <w:szCs w:val="24"/>
        </w:rPr>
        <w:t>fin</w:t>
      </w:r>
      <w:r w:rsidRPr="000E14F9">
        <w:rPr>
          <w:rFonts w:ascii="Times New Roman" w:eastAsia="Times New Roman" w:hAnsi="Times New Roman" w:cs="Times New Roman"/>
          <w:sz w:val="24"/>
          <w:szCs w:val="24"/>
        </w:rPr>
        <w:t xml:space="preserve"> de explicar cómo está concebida la estructura de las exenciones tributarias para las entidades religiosas en el ordenamiento jurídico colombiano.</w:t>
      </w:r>
    </w:p>
    <w:p w14:paraId="02EF5A75" w14:textId="65AF542C" w:rsidR="00DE5B9F" w:rsidRPr="000E14F9" w:rsidRDefault="00DE5B9F" w:rsidP="002F40F6">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En la segunda parte se realiza un análisis jurisprudencial</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 xml:space="preserve">sto es importante </w:t>
      </w:r>
      <w:r>
        <w:rPr>
          <w:rFonts w:ascii="Times New Roman" w:eastAsia="Times New Roman" w:hAnsi="Times New Roman" w:cs="Times New Roman"/>
          <w:sz w:val="24"/>
          <w:szCs w:val="24"/>
        </w:rPr>
        <w:t>para</w:t>
      </w:r>
      <w:r w:rsidRPr="000E14F9">
        <w:rPr>
          <w:rFonts w:ascii="Times New Roman" w:eastAsia="Times New Roman" w:hAnsi="Times New Roman" w:cs="Times New Roman"/>
          <w:sz w:val="24"/>
          <w:szCs w:val="24"/>
        </w:rPr>
        <w:t xml:space="preserve"> determinar cómo han sido interpretadas las disposiciones sobre beneficios tributari</w:t>
      </w:r>
      <w:r>
        <w:rPr>
          <w:rFonts w:ascii="Times New Roman" w:eastAsia="Times New Roman" w:hAnsi="Times New Roman" w:cs="Times New Roman"/>
          <w:sz w:val="24"/>
          <w:szCs w:val="24"/>
        </w:rPr>
        <w:t>o</w:t>
      </w:r>
      <w:r w:rsidRPr="000E14F9">
        <w:rPr>
          <w:rFonts w:ascii="Times New Roman" w:eastAsia="Times New Roman" w:hAnsi="Times New Roman" w:cs="Times New Roman"/>
          <w:sz w:val="24"/>
          <w:szCs w:val="24"/>
        </w:rPr>
        <w:t xml:space="preserve">s </w:t>
      </w:r>
      <w:r>
        <w:rPr>
          <w:rFonts w:ascii="Times New Roman" w:eastAsia="Times New Roman" w:hAnsi="Times New Roman" w:cs="Times New Roman"/>
          <w:sz w:val="24"/>
          <w:szCs w:val="24"/>
        </w:rPr>
        <w:t>a</w:t>
      </w:r>
      <w:r w:rsidRPr="000E14F9">
        <w:rPr>
          <w:rFonts w:ascii="Times New Roman" w:eastAsia="Times New Roman" w:hAnsi="Times New Roman" w:cs="Times New Roman"/>
          <w:sz w:val="24"/>
          <w:szCs w:val="24"/>
        </w:rPr>
        <w:t xml:space="preserve"> favor de las entidades religiosas reconocidas por el Estado colombiano</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w:t>
      </w:r>
      <w:r w:rsidRPr="000E14F9">
        <w:rPr>
          <w:rFonts w:ascii="Times New Roman" w:eastAsia="Times New Roman" w:hAnsi="Times New Roman" w:cs="Times New Roman"/>
          <w:sz w:val="24"/>
          <w:szCs w:val="24"/>
        </w:rPr>
        <w:t>omaré como referencia las principales sentencias</w:t>
      </w:r>
      <w:r>
        <w:rPr>
          <w:rFonts w:ascii="Times New Roman" w:eastAsia="Times New Roman" w:hAnsi="Times New Roman" w:cs="Times New Roman"/>
          <w:sz w:val="24"/>
          <w:szCs w:val="24"/>
        </w:rPr>
        <w:t xml:space="preserve"> de constitucionalidad</w:t>
      </w:r>
      <w:r w:rsidRPr="000E14F9">
        <w:rPr>
          <w:rFonts w:ascii="Times New Roman" w:eastAsia="Times New Roman" w:hAnsi="Times New Roman" w:cs="Times New Roman"/>
          <w:sz w:val="24"/>
          <w:szCs w:val="24"/>
        </w:rPr>
        <w:t>, las cuales permit</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 xml:space="preserve">n realizar un análisis para conocer la interpretación </w:t>
      </w:r>
      <w:r>
        <w:rPr>
          <w:rFonts w:ascii="Times New Roman" w:eastAsia="Times New Roman" w:hAnsi="Times New Roman" w:cs="Times New Roman"/>
          <w:sz w:val="24"/>
          <w:szCs w:val="24"/>
        </w:rPr>
        <w:t>c</w:t>
      </w:r>
      <w:r w:rsidRPr="000E14F9">
        <w:rPr>
          <w:rFonts w:ascii="Times New Roman" w:eastAsia="Times New Roman" w:hAnsi="Times New Roman" w:cs="Times New Roman"/>
          <w:sz w:val="24"/>
          <w:szCs w:val="24"/>
        </w:rPr>
        <w:t xml:space="preserve">onstitucional sobre las exenciones tributarias. </w:t>
      </w:r>
      <w:r w:rsidRPr="00115AEF">
        <w:rPr>
          <w:rFonts w:ascii="Times New Roman" w:eastAsia="Times New Roman" w:hAnsi="Times New Roman" w:cs="Times New Roman"/>
          <w:sz w:val="24"/>
          <w:szCs w:val="24"/>
        </w:rPr>
        <w:t>Además, facilita evaluar el alcance del principio de igualdad de trato al momento de otorgar dichos beneficios entre las diferentes confesiones y, por último, se da a conocer en qu</w:t>
      </w:r>
      <w:r w:rsidRPr="00F04417">
        <w:rPr>
          <w:rFonts w:ascii="Times New Roman" w:eastAsia="Times New Roman" w:hAnsi="Times New Roman" w:cs="Times New Roman"/>
          <w:sz w:val="24"/>
          <w:szCs w:val="24"/>
        </w:rPr>
        <w:t>é</w:t>
      </w:r>
      <w:r w:rsidRPr="00115AEF">
        <w:rPr>
          <w:rFonts w:ascii="Times New Roman" w:eastAsia="Times New Roman" w:hAnsi="Times New Roman" w:cs="Times New Roman"/>
          <w:sz w:val="24"/>
          <w:szCs w:val="24"/>
        </w:rPr>
        <w:t xml:space="preserve"> consiste el impuesto a la sobretasa ambiental y </w:t>
      </w:r>
      <w:r w:rsidRPr="00B2573D">
        <w:rPr>
          <w:rFonts w:ascii="Times New Roman" w:eastAsia="Times New Roman" w:hAnsi="Times New Roman" w:cs="Times New Roman"/>
          <w:sz w:val="24"/>
          <w:szCs w:val="24"/>
        </w:rPr>
        <w:t xml:space="preserve">se determina </w:t>
      </w:r>
      <w:r w:rsidRPr="00115AEF">
        <w:rPr>
          <w:rFonts w:ascii="Times New Roman" w:eastAsia="Times New Roman" w:hAnsi="Times New Roman" w:cs="Times New Roman"/>
          <w:sz w:val="24"/>
          <w:szCs w:val="24"/>
        </w:rPr>
        <w:t xml:space="preserve">si existe </w:t>
      </w:r>
      <w:r w:rsidRPr="00115AEF">
        <w:rPr>
          <w:rFonts w:ascii="Times New Roman" w:hAnsi="Times New Roman" w:cs="Times New Roman"/>
          <w:sz w:val="24"/>
          <w:szCs w:val="24"/>
        </w:rPr>
        <w:t>regulación para que las entidades religiosas estén exentas del pago de este tributo</w:t>
      </w:r>
      <w:r w:rsidRPr="00115AEF">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p>
    <w:p w14:paraId="336DDED8" w14:textId="77777777" w:rsidR="00DE5B9F" w:rsidRPr="000E14F9" w:rsidRDefault="00DE5B9F" w:rsidP="002F40F6">
      <w:pPr>
        <w:pStyle w:val="Ttulo2"/>
        <w:spacing w:before="0" w:after="240"/>
      </w:pPr>
      <w:bookmarkStart w:id="11" w:name="_Toc144992434"/>
      <w:r w:rsidRPr="000E14F9">
        <w:lastRenderedPageBreak/>
        <w:t>2.1. Diseño normativo exenciones tributarias de las entidades religiosas</w:t>
      </w:r>
      <w:bookmarkEnd w:id="11"/>
    </w:p>
    <w:p w14:paraId="190AE1FC" w14:textId="77777777" w:rsidR="00DE5B9F" w:rsidRPr="000E14F9" w:rsidRDefault="00DE5B9F" w:rsidP="002F40F6">
      <w:pPr>
        <w:spacing w:after="240" w:line="360" w:lineRule="auto"/>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ab/>
        <w:t xml:space="preserve">Antes de comenzar con el diseño normativo de las exenciones tributarias es necesario precisar que la realización de los fines del Estado depende de la generación de recursos o la recaudación de impuestos. </w:t>
      </w:r>
      <w:r>
        <w:rPr>
          <w:rFonts w:ascii="Times New Roman" w:eastAsia="Times New Roman" w:hAnsi="Times New Roman" w:cs="Times New Roman"/>
          <w:sz w:val="24"/>
          <w:szCs w:val="24"/>
        </w:rPr>
        <w:t xml:space="preserve">La </w:t>
      </w:r>
      <w:r w:rsidRPr="0036691B">
        <w:rPr>
          <w:rFonts w:ascii="Times New Roman" w:eastAsia="Times New Roman" w:hAnsi="Times New Roman" w:cs="Times New Roman"/>
          <w:sz w:val="24"/>
          <w:szCs w:val="24"/>
        </w:rPr>
        <w:t>Corte Constitucional, en la Sentencia C-</w:t>
      </w:r>
      <w:r>
        <w:rPr>
          <w:rFonts w:ascii="Times New Roman" w:eastAsia="Times New Roman" w:hAnsi="Times New Roman" w:cs="Times New Roman"/>
          <w:sz w:val="24"/>
          <w:szCs w:val="24"/>
        </w:rPr>
        <w:t>604</w:t>
      </w:r>
      <w:r w:rsidRPr="0036691B">
        <w:rPr>
          <w:rFonts w:ascii="Times New Roman" w:eastAsia="Times New Roman" w:hAnsi="Times New Roman" w:cs="Times New Roman"/>
          <w:sz w:val="24"/>
          <w:szCs w:val="24"/>
        </w:rPr>
        <w:t xml:space="preserve"> de 20</w:t>
      </w:r>
      <w:r>
        <w:rPr>
          <w:rFonts w:ascii="Times New Roman" w:eastAsia="Times New Roman" w:hAnsi="Times New Roman" w:cs="Times New Roman"/>
          <w:sz w:val="24"/>
          <w:szCs w:val="24"/>
        </w:rPr>
        <w:t>0</w:t>
      </w:r>
      <w:r w:rsidRPr="0036691B">
        <w:rPr>
          <w:rFonts w:ascii="Times New Roman" w:eastAsia="Times New Roman" w:hAnsi="Times New Roman" w:cs="Times New Roman"/>
          <w:sz w:val="24"/>
          <w:szCs w:val="24"/>
        </w:rPr>
        <w:t>0</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indicó que </w:t>
      </w:r>
      <w:r w:rsidRPr="000E14F9">
        <w:rPr>
          <w:rFonts w:ascii="Times New Roman" w:eastAsia="Times New Roman" w:hAnsi="Times New Roman" w:cs="Times New Roman"/>
          <w:sz w:val="24"/>
          <w:szCs w:val="24"/>
        </w:rPr>
        <w:t xml:space="preserve">los impuestos son un pago que deben realizar todas las personas obligadas a favor de una entidad territorial o del Gobierno Nacional sin que exista una contraprestación de forma directa. Las personas pagan al </w:t>
      </w:r>
      <w:r>
        <w:rPr>
          <w:rFonts w:ascii="Times New Roman" w:eastAsia="Times New Roman" w:hAnsi="Times New Roman" w:cs="Times New Roman"/>
          <w:sz w:val="24"/>
          <w:szCs w:val="24"/>
        </w:rPr>
        <w:t>G</w:t>
      </w:r>
      <w:r w:rsidRPr="000E14F9">
        <w:rPr>
          <w:rFonts w:ascii="Times New Roman" w:eastAsia="Times New Roman" w:hAnsi="Times New Roman" w:cs="Times New Roman"/>
          <w:sz w:val="24"/>
          <w:szCs w:val="24"/>
        </w:rPr>
        <w:t>obierno o a las entidades territoriales y estas, a su vez, ejecutan programas y proyectos en beneficio de la ciudadanía para cumplir con los fines esenciales del Estado.</w:t>
      </w:r>
    </w:p>
    <w:p w14:paraId="518C3F09" w14:textId="77777777"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Los principios de la tributación están contemplados en el artículo 363 de la Constitución Política de 1991 en los siguientes términos: “El sistema tributario se funda en los principios de equidad, eficiencia y progresividad. Las leyes tributarias no se aplicarán con retroactividad”. Esta disposición permite identificar cuáles son los parámetros o lineamientos a tener en cuenta para la imposición de cargas tributarias y, por supuesto, para la ejecución de sus obligaciones. Entre los parámetros enunciados conviene resaltar que la imposición y el cobro de un gravamen debe ser equitativo. Lo contrario, implicaría, no solo la concreción de actuaciones arbitrarias, sino la imposición de exigencias que comprometen derechos fundamentales.</w:t>
      </w:r>
    </w:p>
    <w:p w14:paraId="0C5B28D8" w14:textId="77777777"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115AEF">
        <w:rPr>
          <w:rFonts w:ascii="Times New Roman" w:eastAsia="Times New Roman" w:hAnsi="Times New Roman" w:cs="Times New Roman"/>
          <w:sz w:val="24"/>
          <w:szCs w:val="24"/>
        </w:rPr>
        <w:t>La Constitución Política de 1991 contempló, en su artículo 154, las exenciones tributarias a iniciativa del Gobierno Nacional</w:t>
      </w:r>
      <w:r>
        <w:rPr>
          <w:rFonts w:ascii="Times New Roman" w:eastAsia="Times New Roman" w:hAnsi="Times New Roman" w:cs="Times New Roman"/>
          <w:sz w:val="24"/>
          <w:szCs w:val="24"/>
        </w:rPr>
        <w:t>. L</w:t>
      </w:r>
      <w:r w:rsidRPr="00115AEF">
        <w:rPr>
          <w:rFonts w:ascii="Times New Roman" w:eastAsia="Times New Roman" w:hAnsi="Times New Roman" w:cs="Times New Roman"/>
          <w:sz w:val="24"/>
          <w:szCs w:val="24"/>
        </w:rPr>
        <w:t xml:space="preserve">e está prohibido al Congreso de la República conceder exenciones o tratamientos preferenciales respecto de los tributos de las entidades territoriales (artículo 294, Constitución Política de 1991), por cuanto </w:t>
      </w:r>
      <w:r>
        <w:rPr>
          <w:rFonts w:ascii="Times New Roman" w:eastAsia="Times New Roman" w:hAnsi="Times New Roman" w:cs="Times New Roman"/>
          <w:sz w:val="24"/>
          <w:szCs w:val="24"/>
        </w:rPr>
        <w:t>é</w:t>
      </w:r>
      <w:r w:rsidRPr="00115AEF">
        <w:rPr>
          <w:rFonts w:ascii="Times New Roman" w:eastAsia="Times New Roman" w:hAnsi="Times New Roman" w:cs="Times New Roman"/>
          <w:sz w:val="24"/>
          <w:szCs w:val="24"/>
        </w:rPr>
        <w:t xml:space="preserve">stas gozan de autonomía para la gestión de sus intereses. Además, las entidades territoriales </w:t>
      </w:r>
      <w:r>
        <w:rPr>
          <w:rFonts w:ascii="Times New Roman" w:eastAsia="Times New Roman" w:hAnsi="Times New Roman" w:cs="Times New Roman"/>
          <w:sz w:val="24"/>
          <w:szCs w:val="24"/>
        </w:rPr>
        <w:t>tienen l</w:t>
      </w:r>
      <w:r w:rsidRPr="00115AEF">
        <w:rPr>
          <w:rFonts w:ascii="Times New Roman" w:eastAsia="Times New Roman" w:hAnsi="Times New Roman" w:cs="Times New Roman"/>
          <w:sz w:val="24"/>
          <w:szCs w:val="24"/>
        </w:rPr>
        <w:t xml:space="preserve">a atribución </w:t>
      </w:r>
      <w:r>
        <w:rPr>
          <w:rFonts w:ascii="Times New Roman" w:eastAsia="Times New Roman" w:hAnsi="Times New Roman" w:cs="Times New Roman"/>
          <w:sz w:val="24"/>
          <w:szCs w:val="24"/>
        </w:rPr>
        <w:t>de</w:t>
      </w:r>
      <w:r w:rsidRPr="00115AEF">
        <w:rPr>
          <w:rFonts w:ascii="Times New Roman" w:eastAsia="Times New Roman" w:hAnsi="Times New Roman" w:cs="Times New Roman"/>
          <w:sz w:val="24"/>
          <w:szCs w:val="24"/>
        </w:rPr>
        <w:t xml:space="preserve"> gravar con impuestos e imponer recargos sobre los inmuebles como sucede con </w:t>
      </w:r>
      <w:r w:rsidRPr="00F04417">
        <w:rPr>
          <w:rFonts w:ascii="Times New Roman" w:eastAsia="Times New Roman" w:hAnsi="Times New Roman" w:cs="Times New Roman"/>
          <w:sz w:val="24"/>
          <w:szCs w:val="24"/>
        </w:rPr>
        <w:t>la</w:t>
      </w:r>
      <w:r w:rsidRPr="00115AEF">
        <w:rPr>
          <w:rFonts w:ascii="Times New Roman" w:eastAsia="Times New Roman" w:hAnsi="Times New Roman" w:cs="Times New Roman"/>
          <w:sz w:val="24"/>
          <w:szCs w:val="24"/>
        </w:rPr>
        <w:t xml:space="preserve"> sobretasa ambiental (artículo 317, Constitución Política de 1991). </w:t>
      </w:r>
      <w:r>
        <w:rPr>
          <w:rFonts w:ascii="Times New Roman" w:eastAsia="Times New Roman" w:hAnsi="Times New Roman" w:cs="Times New Roman"/>
          <w:sz w:val="24"/>
          <w:szCs w:val="24"/>
        </w:rPr>
        <w:t>P</w:t>
      </w:r>
      <w:r w:rsidRPr="00F04417">
        <w:rPr>
          <w:rFonts w:ascii="Times New Roman" w:eastAsia="Times New Roman" w:hAnsi="Times New Roman" w:cs="Times New Roman"/>
          <w:sz w:val="24"/>
          <w:szCs w:val="24"/>
        </w:rPr>
        <w:t>or esta razón</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son los distritos y los municipios los que deben aplicar lo dispuesto en el artículo XXIV </w:t>
      </w:r>
      <w:r>
        <w:rPr>
          <w:rFonts w:ascii="Times New Roman" w:eastAsia="Times New Roman" w:hAnsi="Times New Roman" w:cs="Times New Roman"/>
          <w:sz w:val="24"/>
          <w:szCs w:val="24"/>
        </w:rPr>
        <w:t xml:space="preserve">de la </w:t>
      </w:r>
      <w:r w:rsidRPr="00F04417">
        <w:rPr>
          <w:rFonts w:ascii="Times New Roman" w:eastAsia="Times New Roman" w:hAnsi="Times New Roman" w:cs="Times New Roman"/>
          <w:sz w:val="24"/>
          <w:szCs w:val="24"/>
        </w:rPr>
        <w:t>Ley 20 de 1974, que otorgó beneficios tributarios a la Iglesia Católica Apostólica y Romana en los siguientes términos:</w:t>
      </w:r>
    </w:p>
    <w:p w14:paraId="203AA184" w14:textId="77777777" w:rsidR="00DE5B9F" w:rsidRDefault="00DE5B9F" w:rsidP="00DE5B9F">
      <w:pPr>
        <w:spacing w:after="240" w:line="360" w:lineRule="auto"/>
        <w:ind w:left="1440"/>
        <w:jc w:val="both"/>
        <w:rPr>
          <w:rFonts w:ascii="Times New Roman" w:eastAsia="Times New Roman" w:hAnsi="Times New Roman" w:cs="Times New Roman"/>
          <w:sz w:val="24"/>
          <w:szCs w:val="24"/>
        </w:rPr>
      </w:pPr>
      <w:r w:rsidRPr="008B3A9C">
        <w:rPr>
          <w:rFonts w:ascii="Times New Roman" w:eastAsia="Times New Roman" w:hAnsi="Times New Roman" w:cs="Times New Roman"/>
          <w:sz w:val="24"/>
          <w:szCs w:val="24"/>
        </w:rPr>
        <w:lastRenderedPageBreak/>
        <w:t>Las propiedades eclesiásticas podrán ser gravadas en la misma forma y extensión que las de los particulares. Sin embargo, en consideración a su peculiar finalidad se exceptúan los edificios destinados al culto, las curias diocesanas, las casas episcopales y curales y los seminarios</w:t>
      </w:r>
      <w:r w:rsidRPr="00985F59">
        <w:rPr>
          <w:rFonts w:ascii="Times New Roman" w:eastAsia="Times New Roman" w:hAnsi="Times New Roman" w:cs="Times New Roman"/>
          <w:sz w:val="24"/>
          <w:szCs w:val="24"/>
        </w:rPr>
        <w:t xml:space="preserve">. </w:t>
      </w:r>
    </w:p>
    <w:p w14:paraId="0452FD87" w14:textId="77777777" w:rsidR="00DE5B9F" w:rsidRPr="000E14F9" w:rsidRDefault="00DE5B9F" w:rsidP="00DE5B9F">
      <w:pPr>
        <w:spacing w:after="240" w:line="360" w:lineRule="auto"/>
        <w:ind w:left="144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Los bienes de utilidad común sin ánimo de lucro, pertenecientes a la Iglesia y a las demás personas jurídicas de que trata el artículo IV del presente Concordato, tales como los destinados a obras de culto, de educación o beneficencia se regirán en materia tributaria por las disposiciones legales establecidas para las demás instituciones de la misma naturaleza.</w:t>
      </w:r>
    </w:p>
    <w:p w14:paraId="7ED4DCD6" w14:textId="66283D97" w:rsidR="00DE5B9F" w:rsidRDefault="00DE5B9F" w:rsidP="00DE5B9F">
      <w:pPr>
        <w:spacing w:after="240" w:line="360" w:lineRule="auto"/>
        <w:ind w:firstLine="720"/>
        <w:jc w:val="both"/>
        <w:rPr>
          <w:rFonts w:ascii="Times New Roman" w:eastAsia="Times New Roman" w:hAnsi="Times New Roman" w:cs="Times New Roman"/>
          <w:sz w:val="24"/>
          <w:szCs w:val="24"/>
        </w:rPr>
      </w:pPr>
      <w:r w:rsidRPr="000F2ED6">
        <w:rPr>
          <w:rFonts w:ascii="Times New Roman" w:eastAsia="Times New Roman" w:hAnsi="Times New Roman" w:cs="Times New Roman"/>
          <w:sz w:val="24"/>
          <w:szCs w:val="24"/>
        </w:rPr>
        <w:t xml:space="preserve">Ballesteros y Rivera (2017) </w:t>
      </w:r>
      <w:r>
        <w:rPr>
          <w:rFonts w:ascii="Times New Roman" w:eastAsia="Times New Roman" w:hAnsi="Times New Roman" w:cs="Times New Roman"/>
          <w:sz w:val="24"/>
          <w:szCs w:val="24"/>
        </w:rPr>
        <w:t>señalan</w:t>
      </w:r>
      <w:r w:rsidRPr="000E14F9">
        <w:rPr>
          <w:rFonts w:ascii="Times New Roman" w:eastAsia="Times New Roman" w:hAnsi="Times New Roman" w:cs="Times New Roman"/>
          <w:sz w:val="24"/>
          <w:szCs w:val="24"/>
        </w:rPr>
        <w:t xml:space="preserve"> que las entidades religiosas en Colombia poseen un tratamiento diferenciado siempre y cuando estén registradas ante el Ministerio del Interior, </w:t>
      </w:r>
      <w:r>
        <w:rPr>
          <w:rFonts w:ascii="Times New Roman" w:eastAsia="Times New Roman" w:hAnsi="Times New Roman" w:cs="Times New Roman"/>
          <w:sz w:val="24"/>
          <w:szCs w:val="24"/>
        </w:rPr>
        <w:t xml:space="preserve">pues podrían ser </w:t>
      </w:r>
      <w:r w:rsidRPr="000E14F9">
        <w:rPr>
          <w:rFonts w:ascii="Times New Roman" w:eastAsia="Times New Roman" w:hAnsi="Times New Roman" w:cs="Times New Roman"/>
          <w:sz w:val="24"/>
          <w:szCs w:val="24"/>
        </w:rPr>
        <w:t xml:space="preserve">favorecidas con </w:t>
      </w:r>
      <w:r w:rsidRPr="004B0B76">
        <w:rPr>
          <w:rFonts w:ascii="Times New Roman" w:eastAsia="Times New Roman" w:hAnsi="Times New Roman" w:cs="Times New Roman"/>
          <w:sz w:val="24"/>
          <w:szCs w:val="24"/>
        </w:rPr>
        <w:t xml:space="preserve">exenciones tributarias en impuestos de todo tipo a nivel nacional y municipal. La Corte Constitucional, </w:t>
      </w:r>
      <w:r w:rsidRPr="00F04417">
        <w:rPr>
          <w:rFonts w:ascii="Times New Roman" w:eastAsia="Times New Roman" w:hAnsi="Times New Roman" w:cs="Times New Roman"/>
          <w:color w:val="000000" w:themeColor="text1"/>
          <w:sz w:val="24"/>
          <w:szCs w:val="24"/>
        </w:rPr>
        <w:t>en la Sentencia C-027 de 1993</w:t>
      </w:r>
      <w:r w:rsidRPr="004B0B76">
        <w:rPr>
          <w:rFonts w:ascii="Times New Roman" w:eastAsia="Times New Roman" w:hAnsi="Times New Roman" w:cs="Times New Roman"/>
          <w:color w:val="000000" w:themeColor="text1"/>
          <w:sz w:val="24"/>
          <w:szCs w:val="24"/>
        </w:rPr>
        <w:t xml:space="preserve">, </w:t>
      </w:r>
      <w:r w:rsidRPr="004B0B76">
        <w:rPr>
          <w:rFonts w:ascii="Times New Roman" w:eastAsia="Times New Roman" w:hAnsi="Times New Roman" w:cs="Times New Roman"/>
          <w:sz w:val="24"/>
          <w:szCs w:val="24"/>
        </w:rPr>
        <w:t xml:space="preserve">aclaró que se trataba de los gravámenes a favor de los departamentos, distritos, municipios, territorios indígenas, regiones y provincias, </w:t>
      </w:r>
      <w:r w:rsidRPr="00F04417">
        <w:rPr>
          <w:rFonts w:ascii="Times New Roman" w:eastAsia="Times New Roman" w:hAnsi="Times New Roman" w:cs="Times New Roman"/>
          <w:sz w:val="24"/>
          <w:szCs w:val="24"/>
        </w:rPr>
        <w:t xml:space="preserve">lo cual abrió la posibilidad para que los inmuebles de las entidades religiosas que estuvieran dedicados al culto, también estuvieran exentos de algunos impuestos. </w:t>
      </w:r>
      <w:r w:rsidRPr="004B0B76">
        <w:rPr>
          <w:rFonts w:ascii="Times New Roman" w:eastAsia="Times New Roman" w:hAnsi="Times New Roman" w:cs="Times New Roman"/>
          <w:sz w:val="24"/>
          <w:szCs w:val="24"/>
        </w:rPr>
        <w:t xml:space="preserve">Los beneficios tributarios de las entidades religiosas dependen </w:t>
      </w:r>
      <w:r w:rsidRPr="00F04417">
        <w:rPr>
          <w:rFonts w:ascii="Times New Roman" w:eastAsia="Times New Roman" w:hAnsi="Times New Roman" w:cs="Times New Roman"/>
          <w:sz w:val="24"/>
          <w:szCs w:val="24"/>
        </w:rPr>
        <w:t>del distrito o municipio, ya que estos tienen</w:t>
      </w:r>
      <w:r w:rsidRPr="004B0B76">
        <w:rPr>
          <w:rFonts w:ascii="Times New Roman" w:eastAsia="Times New Roman" w:hAnsi="Times New Roman" w:cs="Times New Roman"/>
          <w:sz w:val="24"/>
          <w:szCs w:val="24"/>
        </w:rPr>
        <w:t xml:space="preserve"> la autonomía p</w:t>
      </w:r>
      <w:r w:rsidRPr="00F04417">
        <w:rPr>
          <w:rFonts w:ascii="Times New Roman" w:eastAsia="Times New Roman" w:hAnsi="Times New Roman" w:cs="Times New Roman"/>
          <w:sz w:val="24"/>
          <w:szCs w:val="24"/>
        </w:rPr>
        <w:t>ara indicar en qué porcentaje se dará el beneficio tributario y sobre qué impuestos recaerán</w:t>
      </w:r>
      <w:r w:rsidRPr="004B0B76">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p>
    <w:p w14:paraId="4728F1CE" w14:textId="302D2F4B"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Las entidades religiosas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con personería jurídica</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tienen derecho a crear asociaciones, fundaciones e instituciones para la realización de sus fines</w:t>
      </w:r>
      <w:r>
        <w:rPr>
          <w:rFonts w:ascii="Times New Roman" w:eastAsia="Times New Roman" w:hAnsi="Times New Roman" w:cs="Times New Roman"/>
          <w:sz w:val="24"/>
          <w:szCs w:val="24"/>
        </w:rPr>
        <w:t>. A</w:t>
      </w:r>
      <w:r w:rsidRPr="000E14F9">
        <w:rPr>
          <w:rFonts w:ascii="Times New Roman" w:eastAsia="Times New Roman" w:hAnsi="Times New Roman" w:cs="Times New Roman"/>
          <w:sz w:val="24"/>
          <w:szCs w:val="24"/>
        </w:rPr>
        <w:t>demás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pueden adquirir y administrar libremente </w:t>
      </w:r>
      <w:r>
        <w:rPr>
          <w:rFonts w:ascii="Times New Roman" w:eastAsia="Times New Roman" w:hAnsi="Times New Roman" w:cs="Times New Roman"/>
          <w:sz w:val="24"/>
          <w:szCs w:val="24"/>
        </w:rPr>
        <w:t>lo</w:t>
      </w:r>
      <w:r w:rsidRPr="000E14F9">
        <w:rPr>
          <w:rFonts w:ascii="Times New Roman" w:eastAsia="Times New Roman" w:hAnsi="Times New Roman" w:cs="Times New Roman"/>
          <w:sz w:val="24"/>
          <w:szCs w:val="24"/>
        </w:rPr>
        <w:t>s bienes muebles e inmuebles que consideren necesarios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w:t>
      </w:r>
      <w:r w:rsidRPr="000E14F9">
        <w:rPr>
          <w:rFonts w:ascii="Times New Roman" w:eastAsia="Times New Roman" w:hAnsi="Times New Roman" w:cs="Times New Roman"/>
          <w:sz w:val="24"/>
          <w:szCs w:val="24"/>
        </w:rPr>
        <w:t>fuente principal de los ingresos de las iglesias son las donaciones que realizan los feligreses o personas jurídicas de manera voluntaria</w:t>
      </w:r>
      <w:r>
        <w:rPr>
          <w:rFonts w:ascii="Times New Roman" w:eastAsia="Times New Roman" w:hAnsi="Times New Roman" w:cs="Times New Roman"/>
          <w:sz w:val="24"/>
          <w:szCs w:val="24"/>
        </w:rPr>
        <w:t xml:space="preserve">, las cuales son </w:t>
      </w:r>
      <w:r w:rsidRPr="000E14F9">
        <w:rPr>
          <w:rFonts w:ascii="Times New Roman" w:eastAsia="Times New Roman" w:hAnsi="Times New Roman" w:cs="Times New Roman"/>
          <w:sz w:val="24"/>
          <w:szCs w:val="24"/>
        </w:rPr>
        <w:t>llamad</w:t>
      </w:r>
      <w:r>
        <w:rPr>
          <w:rFonts w:ascii="Times New Roman" w:eastAsia="Times New Roman" w:hAnsi="Times New Roman" w:cs="Times New Roman"/>
          <w:sz w:val="24"/>
          <w:szCs w:val="24"/>
        </w:rPr>
        <w:t>as</w:t>
      </w:r>
      <w:r w:rsidRPr="000E14F9">
        <w:rPr>
          <w:rFonts w:ascii="Times New Roman" w:eastAsia="Times New Roman" w:hAnsi="Times New Roman" w:cs="Times New Roman"/>
          <w:sz w:val="24"/>
          <w:szCs w:val="24"/>
        </w:rPr>
        <w:t xml:space="preserve"> diezmo y ofrenda</w:t>
      </w:r>
      <w:r>
        <w:rPr>
          <w:rFonts w:ascii="Times New Roman" w:eastAsia="Times New Roman" w:hAnsi="Times New Roman" w:cs="Times New Roman"/>
          <w:sz w:val="24"/>
          <w:szCs w:val="24"/>
        </w:rPr>
        <w:t>. Estos</w:t>
      </w:r>
      <w:r w:rsidRPr="000E14F9">
        <w:rPr>
          <w:rFonts w:ascii="Times New Roman" w:eastAsia="Times New Roman" w:hAnsi="Times New Roman" w:cs="Times New Roman"/>
          <w:sz w:val="24"/>
          <w:szCs w:val="24"/>
        </w:rPr>
        <w:t xml:space="preserve"> sirven para el cuidado y mantenimiento del culto, la sustentación de los ministros y otros fines religiosos (</w:t>
      </w:r>
      <w:r>
        <w:rPr>
          <w:rFonts w:ascii="Times New Roman" w:eastAsia="Times New Roman" w:hAnsi="Times New Roman" w:cs="Times New Roman"/>
          <w:sz w:val="24"/>
          <w:szCs w:val="24"/>
        </w:rPr>
        <w:t>a</w:t>
      </w:r>
      <w:r w:rsidRPr="000E14F9">
        <w:rPr>
          <w:rFonts w:ascii="Times New Roman" w:eastAsia="Times New Roman" w:hAnsi="Times New Roman" w:cs="Times New Roman"/>
          <w:sz w:val="24"/>
          <w:szCs w:val="24"/>
        </w:rPr>
        <w:t>rtículo 14, Ley 133 de 1994). Por tal razón</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las que se dedican a promover su</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pr</w:t>
      </w:r>
      <w:r>
        <w:rPr>
          <w:rFonts w:ascii="Times New Roman" w:eastAsia="Times New Roman" w:hAnsi="Times New Roman" w:cs="Times New Roman"/>
          <w:sz w:val="24"/>
          <w:szCs w:val="24"/>
        </w:rPr>
        <w:t>á</w:t>
      </w:r>
      <w:r w:rsidRPr="000E14F9">
        <w:rPr>
          <w:rFonts w:ascii="Times New Roman" w:eastAsia="Times New Roman" w:hAnsi="Times New Roman" w:cs="Times New Roman"/>
          <w:sz w:val="24"/>
          <w:szCs w:val="24"/>
        </w:rPr>
        <w:t>ctica</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religiosa</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son</w:t>
      </w:r>
      <w:r w:rsidRPr="000E14F9">
        <w:rPr>
          <w:rFonts w:ascii="Times New Roman" w:eastAsia="Times New Roman" w:hAnsi="Times New Roman" w:cs="Times New Roman"/>
          <w:sz w:val="24"/>
          <w:szCs w:val="24"/>
        </w:rPr>
        <w:t xml:space="preserve"> considerada</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como no contribuyente</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w:t>
      </w:r>
    </w:p>
    <w:p w14:paraId="08D1539E" w14:textId="1D507BEB"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 xml:space="preserve"> A nivel nacional encontramos que las entidades religiosas están exentas del impuesto de renta de conformidad con el artículo 23 del Estatuto Tributario</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modificado por la Ley </w:t>
      </w:r>
      <w:r w:rsidRPr="000E14F9">
        <w:rPr>
          <w:rFonts w:ascii="Times New Roman" w:eastAsia="Times New Roman" w:hAnsi="Times New Roman" w:cs="Times New Roman"/>
          <w:sz w:val="24"/>
          <w:szCs w:val="24"/>
        </w:rPr>
        <w:lastRenderedPageBreak/>
        <w:t>1819 de 2016</w:t>
      </w:r>
      <w:r>
        <w:rPr>
          <w:rFonts w:ascii="Times New Roman" w:eastAsia="Times New Roman" w:hAnsi="Times New Roman" w:cs="Times New Roman"/>
          <w:sz w:val="24"/>
          <w:szCs w:val="24"/>
        </w:rPr>
        <w:t xml:space="preserve">. Esta disposición </w:t>
      </w:r>
      <w:r w:rsidRPr="000E14F9">
        <w:rPr>
          <w:rFonts w:ascii="Times New Roman" w:eastAsia="Times New Roman" w:hAnsi="Times New Roman" w:cs="Times New Roman"/>
          <w:sz w:val="24"/>
          <w:szCs w:val="24"/>
        </w:rPr>
        <w:t>indicó que las iglesias y confesiones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reconocidas por el Ministerio del Interior o por la ley, no son contribuyentes del impuesto sobre la renta y complementario; pero s</w:t>
      </w:r>
      <w:r>
        <w:rPr>
          <w:rFonts w:ascii="Times New Roman" w:eastAsia="Times New Roman" w:hAnsi="Times New Roman" w:cs="Times New Roman"/>
          <w:sz w:val="24"/>
          <w:szCs w:val="24"/>
        </w:rPr>
        <w:t>í</w:t>
      </w:r>
      <w:r w:rsidRPr="000E14F9">
        <w:rPr>
          <w:rFonts w:ascii="Times New Roman" w:eastAsia="Times New Roman" w:hAnsi="Times New Roman" w:cs="Times New Roman"/>
          <w:sz w:val="24"/>
          <w:szCs w:val="24"/>
        </w:rPr>
        <w:t xml:space="preserve"> están obligadas a presentar la declaración de ingresos y patrimonio. Dicha exención aplica siempre y cuando se dediquen exclusivamente a promover las prácticas religiosas según su creencia</w:t>
      </w:r>
      <w:r>
        <w:rPr>
          <w:rFonts w:ascii="Times New Roman" w:eastAsia="Times New Roman" w:hAnsi="Times New Roman" w:cs="Times New Roman"/>
          <w:sz w:val="24"/>
          <w:szCs w:val="24"/>
        </w:rPr>
        <w:t xml:space="preserve">, pues se consideran </w:t>
      </w:r>
      <w:r w:rsidRPr="000E14F9">
        <w:rPr>
          <w:rFonts w:ascii="Times New Roman" w:eastAsia="Times New Roman" w:hAnsi="Times New Roman" w:cs="Times New Roman"/>
          <w:sz w:val="24"/>
          <w:szCs w:val="24"/>
        </w:rPr>
        <w:t xml:space="preserve">como no contribuyentes. </w:t>
      </w:r>
      <w:r>
        <w:rPr>
          <w:rFonts w:ascii="Times New Roman" w:eastAsia="Times New Roman" w:hAnsi="Times New Roman" w:cs="Times New Roman"/>
          <w:sz w:val="24"/>
          <w:szCs w:val="24"/>
        </w:rPr>
        <w:t>Sin embargo,</w:t>
      </w:r>
      <w:r w:rsidRPr="000E14F9">
        <w:rPr>
          <w:rFonts w:ascii="Times New Roman" w:eastAsia="Times New Roman" w:hAnsi="Times New Roman" w:cs="Times New Roman"/>
          <w:sz w:val="24"/>
          <w:szCs w:val="24"/>
        </w:rPr>
        <w:t xml:space="preserve"> las organizaciones de las entidades religiosas como fundaciones, corporaciones, asociaciones o instituciones que se dedican al trabajo social se enmarcan dentro del desarrollo de las actividades meritorias y le son aplicables todas las disposiciones para ser contribuyentes del Régimen Tributari</w:t>
      </w:r>
      <w:r w:rsidRPr="000F2ED6">
        <w:rPr>
          <w:rFonts w:ascii="Times New Roman" w:eastAsia="Times New Roman" w:hAnsi="Times New Roman" w:cs="Times New Roman"/>
          <w:sz w:val="24"/>
          <w:szCs w:val="24"/>
        </w:rPr>
        <w:t>o Especial (</w:t>
      </w:r>
      <w:r w:rsidRPr="002F40F6">
        <w:rPr>
          <w:rFonts w:ascii="Times New Roman" w:eastAsia="Times New Roman" w:hAnsi="Times New Roman" w:cs="Times New Roman"/>
          <w:sz w:val="24"/>
          <w:szCs w:val="24"/>
        </w:rPr>
        <w:t>Dirección de Impuestos y Aduanas</w:t>
      </w:r>
      <w:r w:rsidR="002F40F6" w:rsidRPr="002F40F6">
        <w:t xml:space="preserve"> </w:t>
      </w:r>
      <w:r w:rsidR="002F40F6" w:rsidRPr="002F40F6">
        <w:rPr>
          <w:rFonts w:ascii="Times New Roman" w:eastAsia="Times New Roman" w:hAnsi="Times New Roman" w:cs="Times New Roman"/>
          <w:sz w:val="24"/>
          <w:szCs w:val="24"/>
        </w:rPr>
        <w:t>Nacionales</w:t>
      </w:r>
      <w:r w:rsidRPr="000F2ED6">
        <w:rPr>
          <w:rFonts w:ascii="Times New Roman" w:eastAsia="Times New Roman" w:hAnsi="Times New Roman" w:cs="Times New Roman"/>
          <w:sz w:val="24"/>
          <w:szCs w:val="24"/>
        </w:rPr>
        <w:t>, 2018).</w:t>
      </w:r>
      <w:r w:rsidRPr="000E14F9">
        <w:rPr>
          <w:rFonts w:ascii="Times New Roman" w:eastAsia="Times New Roman" w:hAnsi="Times New Roman" w:cs="Times New Roman"/>
          <w:sz w:val="24"/>
          <w:szCs w:val="24"/>
        </w:rPr>
        <w:t xml:space="preserve"> </w:t>
      </w:r>
    </w:p>
    <w:p w14:paraId="61817777" w14:textId="77777777"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 xml:space="preserve">Frente a las exenciones tributarias en los distritos o municipios tenemos que el parágrafo del artículo 7 de la Ley 133 de 1994 estableció que los concejos “podrán conceder a las instituciones religiosas exenciones de los impuestos y contribuciones de carácter local en condiciones de igualdad para todas las confesiones e iglesias”. </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 xml:space="preserve">stas </w:t>
      </w:r>
      <w:r>
        <w:rPr>
          <w:rFonts w:ascii="Times New Roman" w:eastAsia="Times New Roman" w:hAnsi="Times New Roman" w:cs="Times New Roman"/>
          <w:sz w:val="24"/>
          <w:szCs w:val="24"/>
        </w:rPr>
        <w:t xml:space="preserve">corporaciones públicas están autorizadas para </w:t>
      </w:r>
      <w:r w:rsidRPr="000E14F9">
        <w:rPr>
          <w:rFonts w:ascii="Times New Roman" w:eastAsia="Times New Roman" w:hAnsi="Times New Roman" w:cs="Times New Roman"/>
          <w:sz w:val="24"/>
          <w:szCs w:val="24"/>
        </w:rPr>
        <w:t xml:space="preserve">otorgar exenciones de los tributos propios del distrito o municipio tales como el impuesto predial unificado, </w:t>
      </w:r>
      <w:r>
        <w:rPr>
          <w:rFonts w:ascii="Times New Roman" w:eastAsia="Times New Roman" w:hAnsi="Times New Roman" w:cs="Times New Roman"/>
          <w:sz w:val="24"/>
          <w:szCs w:val="24"/>
        </w:rPr>
        <w:t xml:space="preserve">el </w:t>
      </w:r>
      <w:r w:rsidRPr="000E14F9">
        <w:rPr>
          <w:rFonts w:ascii="Times New Roman" w:eastAsia="Times New Roman" w:hAnsi="Times New Roman" w:cs="Times New Roman"/>
          <w:sz w:val="24"/>
          <w:szCs w:val="24"/>
        </w:rPr>
        <w:t xml:space="preserve">impuesto de delineación urbana, la participación de la plusvalía, industria y comercio, </w:t>
      </w:r>
      <w:r>
        <w:rPr>
          <w:rFonts w:ascii="Times New Roman" w:eastAsia="Times New Roman" w:hAnsi="Times New Roman" w:cs="Times New Roman"/>
          <w:sz w:val="24"/>
          <w:szCs w:val="24"/>
        </w:rPr>
        <w:t xml:space="preserve">la </w:t>
      </w:r>
      <w:r w:rsidRPr="000E14F9">
        <w:rPr>
          <w:rFonts w:ascii="Times New Roman" w:eastAsia="Times New Roman" w:hAnsi="Times New Roman" w:cs="Times New Roman"/>
          <w:sz w:val="24"/>
          <w:szCs w:val="24"/>
        </w:rPr>
        <w:t>sobretasa ambiental, sobretasa bomberil</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entre otros. La Ley 133 de 1994 no limitó que las exenciones tributarias se concedieran por un determinado plazo, como tampoco remitió a una norma en especial. </w:t>
      </w:r>
    </w:p>
    <w:p w14:paraId="3ED0EA5F" w14:textId="77777777" w:rsidR="00DE5B9F" w:rsidRPr="000E14F9" w:rsidRDefault="00DE5B9F" w:rsidP="00DE5B9F">
      <w:pP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Como lo ha indicado la Corte Constitucional</w:t>
      </w:r>
      <w:r>
        <w:rPr>
          <w:rFonts w:ascii="Times New Roman" w:eastAsia="Times New Roman" w:hAnsi="Times New Roman" w:cs="Times New Roman"/>
          <w:sz w:val="24"/>
          <w:szCs w:val="24"/>
        </w:rPr>
        <w:t xml:space="preserve"> en la Sentencia </w:t>
      </w:r>
      <w:r w:rsidRPr="007D2DE9">
        <w:rPr>
          <w:rFonts w:ascii="Times New Roman" w:eastAsia="Times New Roman" w:hAnsi="Times New Roman" w:cs="Times New Roman"/>
          <w:sz w:val="24"/>
          <w:szCs w:val="24"/>
        </w:rPr>
        <w:t>C-132 de 2020</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el Congreso de la Rep</w:t>
      </w:r>
      <w:r>
        <w:rPr>
          <w:rFonts w:ascii="Times New Roman" w:eastAsia="Times New Roman" w:hAnsi="Times New Roman" w:cs="Times New Roman"/>
          <w:sz w:val="24"/>
          <w:szCs w:val="24"/>
        </w:rPr>
        <w:t>ú</w:t>
      </w:r>
      <w:r w:rsidRPr="000E14F9">
        <w:rPr>
          <w:rFonts w:ascii="Times New Roman" w:eastAsia="Times New Roman" w:hAnsi="Times New Roman" w:cs="Times New Roman"/>
          <w:sz w:val="24"/>
          <w:szCs w:val="24"/>
        </w:rPr>
        <w:t xml:space="preserve">blica y las entidades territoriales pueden conceder exenciones tributarias que sean de su </w:t>
      </w:r>
      <w:r>
        <w:rPr>
          <w:rFonts w:ascii="Times New Roman" w:eastAsia="Times New Roman" w:hAnsi="Times New Roman" w:cs="Times New Roman"/>
          <w:sz w:val="24"/>
          <w:szCs w:val="24"/>
        </w:rPr>
        <w:t>competencia. D</w:t>
      </w:r>
      <w:r w:rsidRPr="000E14F9">
        <w:rPr>
          <w:rFonts w:ascii="Times New Roman" w:eastAsia="Times New Roman" w:hAnsi="Times New Roman" w:cs="Times New Roman"/>
          <w:sz w:val="24"/>
          <w:szCs w:val="24"/>
        </w:rPr>
        <w:t>ichas exenciones tributarias dependen de la voluntad política de las corporaciones de elección popular. De otra parte, las exenciones tributarias que trata el artículo 258 del Decreto 1333 de 1986 s</w:t>
      </w:r>
      <w:r>
        <w:rPr>
          <w:rFonts w:ascii="Times New Roman" w:eastAsia="Times New Roman" w:hAnsi="Times New Roman" w:cs="Times New Roman"/>
          <w:sz w:val="24"/>
          <w:szCs w:val="24"/>
        </w:rPr>
        <w:t>ó</w:t>
      </w:r>
      <w:r w:rsidRPr="000E14F9">
        <w:rPr>
          <w:rFonts w:ascii="Times New Roman" w:eastAsia="Times New Roman" w:hAnsi="Times New Roman" w:cs="Times New Roman"/>
          <w:sz w:val="24"/>
          <w:szCs w:val="24"/>
        </w:rPr>
        <w:t>lo se pueden conceder por el t</w:t>
      </w:r>
      <w:r>
        <w:rPr>
          <w:rFonts w:ascii="Times New Roman" w:eastAsia="Times New Roman" w:hAnsi="Times New Roman" w:cs="Times New Roman"/>
          <w:sz w:val="24"/>
          <w:szCs w:val="24"/>
        </w:rPr>
        <w:t>é</w:t>
      </w:r>
      <w:r w:rsidRPr="000E14F9">
        <w:rPr>
          <w:rFonts w:ascii="Times New Roman" w:eastAsia="Times New Roman" w:hAnsi="Times New Roman" w:cs="Times New Roman"/>
          <w:sz w:val="24"/>
          <w:szCs w:val="24"/>
        </w:rPr>
        <w:t>rmin</w:t>
      </w:r>
      <w:r>
        <w:rPr>
          <w:rFonts w:ascii="Times New Roman" w:eastAsia="Times New Roman" w:hAnsi="Times New Roman" w:cs="Times New Roman"/>
          <w:sz w:val="24"/>
          <w:szCs w:val="24"/>
        </w:rPr>
        <w:t>o</w:t>
      </w:r>
      <w:r w:rsidRPr="000E14F9">
        <w:rPr>
          <w:rFonts w:ascii="Times New Roman" w:eastAsia="Times New Roman" w:hAnsi="Times New Roman" w:cs="Times New Roman"/>
          <w:sz w:val="24"/>
          <w:szCs w:val="24"/>
        </w:rPr>
        <w:t xml:space="preserve"> de 10 años pudiendo beneficiar a uno o varios grupos de contribuyentes. </w:t>
      </w:r>
      <w:r>
        <w:rPr>
          <w:rFonts w:ascii="Times New Roman" w:eastAsia="Times New Roman" w:hAnsi="Times New Roman" w:cs="Times New Roman"/>
          <w:sz w:val="24"/>
          <w:szCs w:val="24"/>
        </w:rPr>
        <w:t>L</w:t>
      </w:r>
      <w:r w:rsidRPr="000E14F9">
        <w:rPr>
          <w:rFonts w:ascii="Times New Roman" w:eastAsia="Times New Roman" w:hAnsi="Times New Roman" w:cs="Times New Roman"/>
          <w:sz w:val="24"/>
          <w:szCs w:val="24"/>
        </w:rPr>
        <w:t>as exenciones tributarias que trata el parágrafo del artículo 7 de la Ley Estatutaria 133 de 1994 va</w:t>
      </w:r>
      <w:r>
        <w:rPr>
          <w:rFonts w:ascii="Times New Roman" w:eastAsia="Times New Roman" w:hAnsi="Times New Roman" w:cs="Times New Roman"/>
          <w:sz w:val="24"/>
          <w:szCs w:val="24"/>
        </w:rPr>
        <w:t>n</w:t>
      </w:r>
      <w:r w:rsidRPr="000E14F9">
        <w:rPr>
          <w:rFonts w:ascii="Times New Roman" w:eastAsia="Times New Roman" w:hAnsi="Times New Roman" w:cs="Times New Roman"/>
          <w:sz w:val="24"/>
          <w:szCs w:val="24"/>
        </w:rPr>
        <w:t xml:space="preserve"> dirigid</w:t>
      </w:r>
      <w:r>
        <w:rPr>
          <w:rFonts w:ascii="Times New Roman" w:eastAsia="Times New Roman" w:hAnsi="Times New Roman" w:cs="Times New Roman"/>
          <w:sz w:val="24"/>
          <w:szCs w:val="24"/>
        </w:rPr>
        <w:t>as</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únicamente </w:t>
      </w:r>
      <w:r w:rsidRPr="000E14F9">
        <w:rPr>
          <w:rFonts w:ascii="Times New Roman" w:eastAsia="Times New Roman" w:hAnsi="Times New Roman" w:cs="Times New Roman"/>
          <w:sz w:val="24"/>
          <w:szCs w:val="24"/>
        </w:rPr>
        <w:t>a las entidades religiosas y no tiene</w:t>
      </w:r>
      <w:r>
        <w:rPr>
          <w:rFonts w:ascii="Times New Roman" w:eastAsia="Times New Roman" w:hAnsi="Times New Roman" w:cs="Times New Roman"/>
          <w:sz w:val="24"/>
          <w:szCs w:val="24"/>
        </w:rPr>
        <w:t>n</w:t>
      </w:r>
      <w:r w:rsidRPr="000E14F9">
        <w:rPr>
          <w:rFonts w:ascii="Times New Roman" w:eastAsia="Times New Roman" w:hAnsi="Times New Roman" w:cs="Times New Roman"/>
          <w:sz w:val="24"/>
          <w:szCs w:val="24"/>
        </w:rPr>
        <w:t xml:space="preserve"> un determinado plazo para </w:t>
      </w:r>
      <w:r>
        <w:rPr>
          <w:rFonts w:ascii="Times New Roman" w:eastAsia="Times New Roman" w:hAnsi="Times New Roman" w:cs="Times New Roman"/>
          <w:sz w:val="24"/>
          <w:szCs w:val="24"/>
        </w:rPr>
        <w:t xml:space="preserve">su </w:t>
      </w:r>
      <w:r w:rsidRPr="000E14F9">
        <w:rPr>
          <w:rFonts w:ascii="Times New Roman" w:eastAsia="Times New Roman" w:hAnsi="Times New Roman" w:cs="Times New Roman"/>
          <w:sz w:val="24"/>
          <w:szCs w:val="24"/>
        </w:rPr>
        <w:t>conce</w:t>
      </w:r>
      <w:r>
        <w:rPr>
          <w:rFonts w:ascii="Times New Roman" w:eastAsia="Times New Roman" w:hAnsi="Times New Roman" w:cs="Times New Roman"/>
          <w:sz w:val="24"/>
          <w:szCs w:val="24"/>
        </w:rPr>
        <w:t>sión</w:t>
      </w:r>
      <w:r w:rsidRPr="000E14F9">
        <w:rPr>
          <w:rFonts w:ascii="Times New Roman" w:eastAsia="Times New Roman" w:hAnsi="Times New Roman" w:cs="Times New Roman"/>
          <w:sz w:val="24"/>
          <w:szCs w:val="24"/>
        </w:rPr>
        <w:t>.</w:t>
      </w:r>
    </w:p>
    <w:p w14:paraId="6FBC05B1" w14:textId="77777777" w:rsidR="00DE5B9F" w:rsidRPr="000E14F9"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Entre </w:t>
      </w:r>
      <w:r w:rsidRPr="000E14F9">
        <w:rPr>
          <w:rFonts w:ascii="Times New Roman" w:eastAsia="Times New Roman" w:hAnsi="Times New Roman" w:cs="Times New Roman"/>
          <w:sz w:val="24"/>
          <w:szCs w:val="24"/>
        </w:rPr>
        <w:t xml:space="preserve">los impuestos que pueden </w:t>
      </w:r>
      <w:r>
        <w:rPr>
          <w:rFonts w:ascii="Times New Roman" w:eastAsia="Times New Roman" w:hAnsi="Times New Roman" w:cs="Times New Roman"/>
          <w:sz w:val="24"/>
          <w:szCs w:val="24"/>
        </w:rPr>
        <w:t xml:space="preserve">ser objeto de </w:t>
      </w:r>
      <w:r w:rsidRPr="000E14F9">
        <w:rPr>
          <w:rFonts w:ascii="Times New Roman" w:eastAsia="Times New Roman" w:hAnsi="Times New Roman" w:cs="Times New Roman"/>
          <w:sz w:val="24"/>
          <w:szCs w:val="24"/>
        </w:rPr>
        <w:t>exenciones tributarias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por parte de </w:t>
      </w:r>
      <w:r w:rsidRPr="000E14F9">
        <w:rPr>
          <w:rFonts w:ascii="Times New Roman" w:eastAsia="Times New Roman" w:hAnsi="Times New Roman" w:cs="Times New Roman"/>
          <w:sz w:val="24"/>
          <w:szCs w:val="24"/>
        </w:rPr>
        <w:t>los concejos municipales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 xml:space="preserve">favor de </w:t>
      </w:r>
      <w:r w:rsidRPr="000E14F9">
        <w:rPr>
          <w:rFonts w:ascii="Times New Roman" w:eastAsia="Times New Roman" w:hAnsi="Times New Roman" w:cs="Times New Roman"/>
          <w:sz w:val="24"/>
          <w:szCs w:val="24"/>
        </w:rPr>
        <w:t xml:space="preserve">las entidades religiosas encontramos: </w:t>
      </w:r>
      <w:r w:rsidRPr="008B3A9C">
        <w:rPr>
          <w:rFonts w:ascii="Times New Roman" w:eastAsia="Times New Roman" w:hAnsi="Times New Roman" w:cs="Times New Roman"/>
          <w:sz w:val="24"/>
          <w:szCs w:val="24"/>
        </w:rPr>
        <w:t>i)</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l Impuesto Predial Unificado</w:t>
      </w:r>
      <w:r>
        <w:rPr>
          <w:rFonts w:ascii="Times New Roman" w:eastAsia="Times New Roman" w:hAnsi="Times New Roman" w:cs="Times New Roman"/>
          <w:sz w:val="24"/>
          <w:szCs w:val="24"/>
        </w:rPr>
        <w:t xml:space="preserve"> que </w:t>
      </w:r>
      <w:r w:rsidRPr="000E14F9">
        <w:rPr>
          <w:rFonts w:ascii="Times New Roman" w:eastAsia="Times New Roman" w:hAnsi="Times New Roman" w:cs="Times New Roman"/>
          <w:sz w:val="24"/>
          <w:szCs w:val="24"/>
        </w:rPr>
        <w:t>recae sobre la propiedad inmueble y se genera por la existencia del predio</w:t>
      </w:r>
      <w:r>
        <w:rPr>
          <w:rFonts w:ascii="Times New Roman" w:eastAsia="Times New Roman" w:hAnsi="Times New Roman" w:cs="Times New Roman"/>
          <w:sz w:val="24"/>
          <w:szCs w:val="24"/>
        </w:rPr>
        <w:t xml:space="preserve">, el </w:t>
      </w:r>
      <w:r>
        <w:rPr>
          <w:rFonts w:ascii="Times New Roman" w:eastAsia="Times New Roman" w:hAnsi="Times New Roman" w:cs="Times New Roman"/>
          <w:sz w:val="24"/>
          <w:szCs w:val="24"/>
        </w:rPr>
        <w:lastRenderedPageBreak/>
        <w:t>cual, según</w:t>
      </w:r>
      <w:r w:rsidRPr="000E14F9">
        <w:rPr>
          <w:rFonts w:ascii="Times New Roman" w:eastAsia="Times New Roman" w:hAnsi="Times New Roman" w:cs="Times New Roman"/>
          <w:sz w:val="24"/>
          <w:szCs w:val="24"/>
        </w:rPr>
        <w:t xml:space="preserve"> el artículo 2 de la Ley 44 de 1990</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es</w:t>
      </w:r>
      <w:r>
        <w:rPr>
          <w:rFonts w:ascii="Times New Roman" w:eastAsia="Times New Roman" w:hAnsi="Times New Roman" w:cs="Times New Roman"/>
          <w:sz w:val="24"/>
          <w:szCs w:val="24"/>
        </w:rPr>
        <w:t xml:space="preserve"> un</w:t>
      </w:r>
      <w:r w:rsidRPr="000E14F9">
        <w:rPr>
          <w:rFonts w:ascii="Times New Roman" w:eastAsia="Times New Roman" w:hAnsi="Times New Roman" w:cs="Times New Roman"/>
          <w:sz w:val="24"/>
          <w:szCs w:val="24"/>
        </w:rPr>
        <w:t xml:space="preserve"> impuesto </w:t>
      </w:r>
      <w:r>
        <w:rPr>
          <w:rFonts w:ascii="Times New Roman" w:eastAsia="Times New Roman" w:hAnsi="Times New Roman" w:cs="Times New Roman"/>
          <w:sz w:val="24"/>
          <w:szCs w:val="24"/>
        </w:rPr>
        <w:t xml:space="preserve">del resorte </w:t>
      </w:r>
      <w:r w:rsidRPr="000E14F9">
        <w:rPr>
          <w:rFonts w:ascii="Times New Roman" w:eastAsia="Times New Roman" w:hAnsi="Times New Roman" w:cs="Times New Roman"/>
          <w:sz w:val="24"/>
          <w:szCs w:val="24"/>
        </w:rPr>
        <w:t xml:space="preserve">de los municipios y distritos quienes </w:t>
      </w:r>
      <w:r>
        <w:rPr>
          <w:rFonts w:ascii="Times New Roman" w:eastAsia="Times New Roman" w:hAnsi="Times New Roman" w:cs="Times New Roman"/>
          <w:sz w:val="24"/>
          <w:szCs w:val="24"/>
        </w:rPr>
        <w:t xml:space="preserve">los </w:t>
      </w:r>
      <w:r w:rsidRPr="000E14F9">
        <w:rPr>
          <w:rFonts w:ascii="Times New Roman" w:eastAsia="Times New Roman" w:hAnsi="Times New Roman" w:cs="Times New Roman"/>
          <w:sz w:val="24"/>
          <w:szCs w:val="24"/>
        </w:rPr>
        <w:t xml:space="preserve">recaudan y administran; </w:t>
      </w:r>
      <w:proofErr w:type="spellStart"/>
      <w:r w:rsidRPr="008B3A9C">
        <w:rPr>
          <w:rFonts w:ascii="Times New Roman" w:eastAsia="Times New Roman" w:hAnsi="Times New Roman" w:cs="Times New Roman"/>
          <w:sz w:val="24"/>
          <w:szCs w:val="24"/>
        </w:rPr>
        <w:t>ii</w:t>
      </w:r>
      <w:proofErr w:type="spellEnd"/>
      <w:r w:rsidRPr="008B3A9C">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la P</w:t>
      </w:r>
      <w:r w:rsidRPr="000E14F9">
        <w:rPr>
          <w:rFonts w:ascii="Times New Roman" w:eastAsia="Times New Roman" w:hAnsi="Times New Roman" w:cs="Times New Roman"/>
          <w:sz w:val="24"/>
          <w:szCs w:val="24"/>
        </w:rPr>
        <w:t xml:space="preserve">articipación </w:t>
      </w:r>
      <w:r>
        <w:rPr>
          <w:rFonts w:ascii="Times New Roman" w:eastAsia="Times New Roman" w:hAnsi="Times New Roman" w:cs="Times New Roman"/>
          <w:sz w:val="24"/>
          <w:szCs w:val="24"/>
        </w:rPr>
        <w:t>en</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0E14F9">
        <w:rPr>
          <w:rFonts w:ascii="Times New Roman" w:eastAsia="Times New Roman" w:hAnsi="Times New Roman" w:cs="Times New Roman"/>
          <w:sz w:val="24"/>
          <w:szCs w:val="24"/>
        </w:rPr>
        <w:t>lusvalía, el cual radica en el aumento del valor del suelo y del espacio aéreo urbano generado por las acciones urbanísticas que regulan el uso del suelo y</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como lo señala</w:t>
      </w:r>
      <w:r>
        <w:rPr>
          <w:rFonts w:ascii="Times New Roman" w:eastAsia="Times New Roman" w:hAnsi="Times New Roman" w:cs="Times New Roman"/>
          <w:sz w:val="24"/>
          <w:szCs w:val="24"/>
        </w:rPr>
        <w:t>n</w:t>
      </w:r>
      <w:r w:rsidRPr="000E14F9">
        <w:rPr>
          <w:rFonts w:ascii="Times New Roman" w:eastAsia="Times New Roman" w:hAnsi="Times New Roman" w:cs="Times New Roman"/>
          <w:sz w:val="24"/>
          <w:szCs w:val="24"/>
        </w:rPr>
        <w:t xml:space="preserve"> l</w:t>
      </w:r>
      <w:r>
        <w:rPr>
          <w:rFonts w:ascii="Times New Roman" w:eastAsia="Times New Roman" w:hAnsi="Times New Roman" w:cs="Times New Roman"/>
          <w:sz w:val="24"/>
          <w:szCs w:val="24"/>
        </w:rPr>
        <w:t>os</w:t>
      </w:r>
      <w:r w:rsidRPr="000E14F9">
        <w:rPr>
          <w:rFonts w:ascii="Times New Roman" w:eastAsia="Times New Roman" w:hAnsi="Times New Roman" w:cs="Times New Roman"/>
          <w:sz w:val="24"/>
          <w:szCs w:val="24"/>
        </w:rPr>
        <w:t xml:space="preserve"> artículos 52 y 79 de la Ley 388 de 1997, son los concejos los que establecen la tasa de participación</w:t>
      </w:r>
      <w:r>
        <w:rPr>
          <w:rFonts w:ascii="Times New Roman" w:eastAsia="Times New Roman" w:hAnsi="Times New Roman" w:cs="Times New Roman"/>
          <w:sz w:val="24"/>
          <w:szCs w:val="24"/>
        </w:rPr>
        <w:t xml:space="preserve"> que</w:t>
      </w:r>
      <w:r w:rsidRPr="000E14F9">
        <w:rPr>
          <w:rFonts w:ascii="Times New Roman" w:eastAsia="Times New Roman" w:hAnsi="Times New Roman" w:cs="Times New Roman"/>
          <w:sz w:val="24"/>
          <w:szCs w:val="24"/>
        </w:rPr>
        <w:t xml:space="preserve"> oscila entre el 30% y el 50% del mayor valor por metro cuadrado</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a iniciativa del alcalde.  </w:t>
      </w:r>
    </w:p>
    <w:p w14:paraId="1B334692" w14:textId="77777777" w:rsidR="00DE5B9F" w:rsidRPr="000E14F9" w:rsidRDefault="00DE5B9F" w:rsidP="002F40F6">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 xml:space="preserve">También encontramos </w:t>
      </w:r>
      <w:proofErr w:type="spellStart"/>
      <w:r w:rsidRPr="008B3A9C">
        <w:rPr>
          <w:rFonts w:ascii="Times New Roman" w:eastAsia="Times New Roman" w:hAnsi="Times New Roman" w:cs="Times New Roman"/>
          <w:sz w:val="24"/>
          <w:szCs w:val="24"/>
        </w:rPr>
        <w:t>iii</w:t>
      </w:r>
      <w:proofErr w:type="spellEnd"/>
      <w:r w:rsidRPr="008B3A9C">
        <w:rPr>
          <w:rFonts w:ascii="Times New Roman" w:eastAsia="Times New Roman" w:hAnsi="Times New Roman" w:cs="Times New Roman"/>
          <w:sz w:val="24"/>
          <w:szCs w:val="24"/>
        </w:rPr>
        <w:t>)</w:t>
      </w:r>
      <w:r w:rsidRPr="0003432B">
        <w:rPr>
          <w:rFonts w:ascii="Times New Roman" w:eastAsia="Times New Roman" w:hAnsi="Times New Roman" w:cs="Times New Roman"/>
          <w:sz w:val="24"/>
          <w:szCs w:val="24"/>
        </w:rPr>
        <w:t xml:space="preserve"> </w:t>
      </w:r>
      <w:r w:rsidRPr="000E14F9">
        <w:rPr>
          <w:rFonts w:ascii="Times New Roman" w:eastAsia="Times New Roman" w:hAnsi="Times New Roman" w:cs="Times New Roman"/>
          <w:sz w:val="24"/>
          <w:szCs w:val="24"/>
        </w:rPr>
        <w:t>el Impuesto de Delineación Urbana</w:t>
      </w:r>
      <w:r>
        <w:rPr>
          <w:rFonts w:ascii="Times New Roman" w:eastAsia="Times New Roman" w:hAnsi="Times New Roman" w:cs="Times New Roman"/>
          <w:sz w:val="24"/>
          <w:szCs w:val="24"/>
        </w:rPr>
        <w:t xml:space="preserve"> que</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w:t>
      </w:r>
      <w:r w:rsidRPr="000E14F9">
        <w:rPr>
          <w:rFonts w:ascii="Times New Roman" w:eastAsia="Times New Roman" w:hAnsi="Times New Roman" w:cs="Times New Roman"/>
          <w:sz w:val="24"/>
          <w:szCs w:val="24"/>
        </w:rPr>
        <w:t>ecae sobr</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 xml:space="preserve"> </w:t>
      </w:r>
      <w:r w:rsidRPr="000E14F9">
        <w:rPr>
          <w:rFonts w:ascii="Times New Roman" w:hAnsi="Times New Roman" w:cs="Times New Roman"/>
          <w:sz w:val="24"/>
          <w:szCs w:val="24"/>
        </w:rPr>
        <w:t>nuevas construcciones, reforma y/o adición de cualquier clase de edificación existente</w:t>
      </w:r>
      <w:r>
        <w:rPr>
          <w:rFonts w:ascii="Times New Roman" w:hAnsi="Times New Roman" w:cs="Times New Roman"/>
          <w:sz w:val="24"/>
          <w:szCs w:val="24"/>
        </w:rPr>
        <w:t>. E</w:t>
      </w:r>
      <w:r w:rsidRPr="000E14F9">
        <w:rPr>
          <w:rFonts w:ascii="Times New Roman" w:hAnsi="Times New Roman" w:cs="Times New Roman"/>
          <w:sz w:val="24"/>
          <w:szCs w:val="24"/>
        </w:rPr>
        <w:t xml:space="preserve">ste impuesto se encuentra autorizado por las </w:t>
      </w:r>
      <w:r>
        <w:rPr>
          <w:rFonts w:ascii="Times New Roman" w:hAnsi="Times New Roman" w:cs="Times New Roman"/>
          <w:sz w:val="24"/>
          <w:szCs w:val="24"/>
        </w:rPr>
        <w:t>l</w:t>
      </w:r>
      <w:r w:rsidRPr="000E14F9">
        <w:rPr>
          <w:rFonts w:ascii="Times New Roman" w:hAnsi="Times New Roman" w:cs="Times New Roman"/>
          <w:sz w:val="24"/>
          <w:szCs w:val="24"/>
        </w:rPr>
        <w:t xml:space="preserve">eyes 97 de 1913, 84 de 1915, 72 de 1926, 89 de 1930, 79 de 1946, 33 de 1968, 9 de 1989 y el artículo 233 del Decreto 1333 de 1986 que indica que los municipios o distritos pueden crear el impuesto de delineación urbana. </w:t>
      </w:r>
      <w:r>
        <w:rPr>
          <w:rFonts w:ascii="Times New Roman" w:hAnsi="Times New Roman" w:cs="Times New Roman"/>
          <w:sz w:val="24"/>
          <w:szCs w:val="24"/>
        </w:rPr>
        <w:t>Dicho</w:t>
      </w:r>
      <w:r w:rsidRPr="000E14F9">
        <w:rPr>
          <w:rFonts w:ascii="Times New Roman" w:hAnsi="Times New Roman" w:cs="Times New Roman"/>
          <w:sz w:val="24"/>
          <w:szCs w:val="24"/>
        </w:rPr>
        <w:t xml:space="preserve"> impuesto puede variar en cada entidad territorial dependiendo de la forma como lo haya regulado cada concejo</w:t>
      </w:r>
      <w:r>
        <w:rPr>
          <w:rFonts w:ascii="Times New Roman" w:hAnsi="Times New Roman" w:cs="Times New Roman"/>
          <w:sz w:val="24"/>
          <w:szCs w:val="24"/>
        </w:rPr>
        <w:t xml:space="preserve">. Finalmente, está </w:t>
      </w:r>
      <w:proofErr w:type="spellStart"/>
      <w:r w:rsidRPr="008B3A9C">
        <w:rPr>
          <w:rFonts w:ascii="Times New Roman" w:hAnsi="Times New Roman" w:cs="Times New Roman"/>
          <w:sz w:val="24"/>
          <w:szCs w:val="24"/>
        </w:rPr>
        <w:t>iv</w:t>
      </w:r>
      <w:proofErr w:type="spellEnd"/>
      <w:r w:rsidRPr="008B3A9C">
        <w:rPr>
          <w:rFonts w:ascii="Times New Roman" w:hAnsi="Times New Roman" w:cs="Times New Roman"/>
          <w:sz w:val="24"/>
          <w:szCs w:val="24"/>
        </w:rPr>
        <w:t xml:space="preserve">) </w:t>
      </w:r>
      <w:r>
        <w:rPr>
          <w:rFonts w:ascii="Times New Roman" w:eastAsia="Times New Roman" w:hAnsi="Times New Roman" w:cs="Times New Roman"/>
          <w:sz w:val="24"/>
          <w:szCs w:val="24"/>
        </w:rPr>
        <w:t>la C</w:t>
      </w:r>
      <w:r w:rsidRPr="000E14F9">
        <w:rPr>
          <w:rFonts w:ascii="Times New Roman" w:eastAsia="Times New Roman" w:hAnsi="Times New Roman" w:cs="Times New Roman"/>
          <w:sz w:val="24"/>
          <w:szCs w:val="24"/>
        </w:rPr>
        <w:t>ontribución de Valorización</w:t>
      </w:r>
      <w:r>
        <w:rPr>
          <w:rFonts w:ascii="Times New Roman" w:eastAsia="Times New Roman" w:hAnsi="Times New Roman" w:cs="Times New Roman"/>
          <w:sz w:val="24"/>
          <w:szCs w:val="24"/>
        </w:rPr>
        <w:t>, la cual e</w:t>
      </w:r>
      <w:r w:rsidRPr="000E14F9">
        <w:rPr>
          <w:rFonts w:ascii="Times New Roman" w:eastAsia="Times New Roman" w:hAnsi="Times New Roman" w:cs="Times New Roman"/>
          <w:sz w:val="24"/>
          <w:szCs w:val="24"/>
        </w:rPr>
        <w:t>s un impuesto que recae sobre los bienes inmuebles que se benefici</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n con la ejecución de la construcción de una o varias obras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las cuales deben catalogarse como obras de interés público. El valor de la contribución depende del costo de la obra</w:t>
      </w:r>
      <w:r>
        <w:rPr>
          <w:rFonts w:ascii="Times New Roman" w:eastAsia="Times New Roman" w:hAnsi="Times New Roman" w:cs="Times New Roman"/>
          <w:sz w:val="24"/>
          <w:szCs w:val="24"/>
        </w:rPr>
        <w:t xml:space="preserve"> y </w:t>
      </w:r>
      <w:r w:rsidRPr="000E14F9">
        <w:rPr>
          <w:rFonts w:ascii="Times New Roman" w:eastAsia="Times New Roman" w:hAnsi="Times New Roman" w:cs="Times New Roman"/>
          <w:sz w:val="24"/>
          <w:szCs w:val="24"/>
        </w:rPr>
        <w:t xml:space="preserve">se distribuye entre los predios en proporción al grado de beneficio. </w:t>
      </w:r>
    </w:p>
    <w:p w14:paraId="19271ED7" w14:textId="77777777" w:rsidR="00DE5B9F" w:rsidRPr="000E14F9" w:rsidRDefault="00DE5B9F" w:rsidP="002F40F6">
      <w:pPr>
        <w:pStyle w:val="Ttulo2"/>
        <w:spacing w:before="0" w:after="240"/>
      </w:pPr>
      <w:bookmarkStart w:id="12" w:name="_Toc144992435"/>
      <w:r w:rsidRPr="000E14F9">
        <w:t>2.2. Interpretación constitucional de las exenciones tributarias a las entidades religiosas</w:t>
      </w:r>
      <w:bookmarkEnd w:id="12"/>
    </w:p>
    <w:p w14:paraId="0CD6E2BE" w14:textId="24EC7BC8" w:rsidR="00DE5B9F" w:rsidRPr="000E14F9" w:rsidRDefault="00DE5B9F" w:rsidP="002F40F6">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La Corte Constitucional</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 </w:t>
      </w:r>
      <w:r>
        <w:rPr>
          <w:rFonts w:ascii="Times New Roman" w:eastAsia="Times New Roman" w:hAnsi="Times New Roman" w:cs="Times New Roman"/>
          <w:sz w:val="24"/>
          <w:szCs w:val="24"/>
        </w:rPr>
        <w:t>su jurisprudencia,</w:t>
      </w:r>
      <w:r w:rsidRPr="000E14F9">
        <w:rPr>
          <w:rFonts w:ascii="Times New Roman" w:eastAsia="Times New Roman" w:hAnsi="Times New Roman" w:cs="Times New Roman"/>
          <w:sz w:val="24"/>
          <w:szCs w:val="24"/>
        </w:rPr>
        <w:t xml:space="preserve"> ha indicado que</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por regla general</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todos tenemos el deber de tributar de conformidad con los criterios establecidos en la Constitución</w:t>
      </w:r>
      <w:r>
        <w:rPr>
          <w:rFonts w:ascii="Times New Roman" w:eastAsia="Times New Roman" w:hAnsi="Times New Roman" w:cs="Times New Roman"/>
          <w:sz w:val="24"/>
          <w:szCs w:val="24"/>
        </w:rPr>
        <w:t>. S</w:t>
      </w:r>
      <w:r w:rsidRPr="000E14F9">
        <w:rPr>
          <w:rFonts w:ascii="Times New Roman" w:eastAsia="Times New Roman" w:hAnsi="Times New Roman" w:cs="Times New Roman"/>
          <w:sz w:val="24"/>
          <w:szCs w:val="24"/>
        </w:rPr>
        <w:t>in embargo</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aclaró que el legislador también est</w:t>
      </w:r>
      <w:r>
        <w:rPr>
          <w:rFonts w:ascii="Times New Roman" w:eastAsia="Times New Roman" w:hAnsi="Times New Roman" w:cs="Times New Roman"/>
          <w:sz w:val="24"/>
          <w:szCs w:val="24"/>
        </w:rPr>
        <w:t>á</w:t>
      </w:r>
      <w:r w:rsidRPr="000E14F9">
        <w:rPr>
          <w:rFonts w:ascii="Times New Roman" w:eastAsia="Times New Roman" w:hAnsi="Times New Roman" w:cs="Times New Roman"/>
          <w:sz w:val="24"/>
          <w:szCs w:val="24"/>
        </w:rPr>
        <w:t xml:space="preserve"> facultado para contemplar exenciones tributarias siempre y cuando la iniciativa provenga del </w:t>
      </w:r>
      <w:r>
        <w:rPr>
          <w:rFonts w:ascii="Times New Roman" w:eastAsia="Times New Roman" w:hAnsi="Times New Roman" w:cs="Times New Roman"/>
          <w:sz w:val="24"/>
          <w:szCs w:val="24"/>
        </w:rPr>
        <w:t>G</w:t>
      </w:r>
      <w:r w:rsidRPr="000E14F9">
        <w:rPr>
          <w:rFonts w:ascii="Times New Roman" w:eastAsia="Times New Roman" w:hAnsi="Times New Roman" w:cs="Times New Roman"/>
          <w:sz w:val="24"/>
          <w:szCs w:val="24"/>
        </w:rPr>
        <w:t xml:space="preserve">obierno, según la conveniencia, </w:t>
      </w:r>
      <w:r>
        <w:rPr>
          <w:rFonts w:ascii="Times New Roman" w:eastAsia="Times New Roman" w:hAnsi="Times New Roman" w:cs="Times New Roman"/>
          <w:sz w:val="24"/>
          <w:szCs w:val="24"/>
        </w:rPr>
        <w:t xml:space="preserve">y </w:t>
      </w:r>
      <w:r w:rsidRPr="000E14F9">
        <w:rPr>
          <w:rFonts w:ascii="Times New Roman" w:eastAsia="Times New Roman" w:hAnsi="Times New Roman" w:cs="Times New Roman"/>
          <w:sz w:val="24"/>
          <w:szCs w:val="24"/>
        </w:rPr>
        <w:t>con el propósito de estimular algunas actividades económicas o con la intención de reconocer condiciones de carácter económico o social que ameriten la exención</w:t>
      </w:r>
      <w:r>
        <w:rPr>
          <w:rFonts w:ascii="Times New Roman" w:eastAsia="Times New Roman" w:hAnsi="Times New Roman" w:cs="Times New Roman"/>
          <w:sz w:val="24"/>
          <w:szCs w:val="24"/>
        </w:rPr>
        <w:t>. También</w:t>
      </w:r>
      <w:r w:rsidRPr="000E14F9">
        <w:rPr>
          <w:rFonts w:ascii="Times New Roman" w:eastAsia="Times New Roman" w:hAnsi="Times New Roman" w:cs="Times New Roman"/>
          <w:sz w:val="24"/>
          <w:szCs w:val="24"/>
        </w:rPr>
        <w:t xml:space="preserve"> indicó que quien tiene la atribución de crear impuestos, tiene la facultad de modificarlos, aumentarlos, disminuirlos, suprimirlos e indicar qu</w:t>
      </w:r>
      <w:r>
        <w:rPr>
          <w:rFonts w:ascii="Times New Roman" w:eastAsia="Times New Roman" w:hAnsi="Times New Roman" w:cs="Times New Roman"/>
          <w:sz w:val="24"/>
          <w:szCs w:val="24"/>
        </w:rPr>
        <w:t>é</w:t>
      </w:r>
      <w:r w:rsidRPr="000E14F9">
        <w:rPr>
          <w:rFonts w:ascii="Times New Roman" w:eastAsia="Times New Roman" w:hAnsi="Times New Roman" w:cs="Times New Roman"/>
          <w:sz w:val="24"/>
          <w:szCs w:val="24"/>
        </w:rPr>
        <w:t xml:space="preserve"> sujetos o bienes quedan exentos de su pago y la proporción de la exención (</w:t>
      </w:r>
      <w:r w:rsidR="00A3109C">
        <w:rPr>
          <w:rFonts w:ascii="Times New Roman" w:eastAsia="Times New Roman" w:hAnsi="Times New Roman" w:cs="Times New Roman"/>
          <w:sz w:val="24"/>
          <w:szCs w:val="24"/>
        </w:rPr>
        <w:t>s</w:t>
      </w:r>
      <w:r w:rsidRPr="00681AA8">
        <w:rPr>
          <w:rFonts w:ascii="Times New Roman" w:eastAsia="Times New Roman" w:hAnsi="Times New Roman" w:cs="Times New Roman"/>
          <w:sz w:val="24"/>
          <w:szCs w:val="24"/>
        </w:rPr>
        <w:t>entencias C-393 de 1996 y C-1261 de 2005).</w:t>
      </w:r>
    </w:p>
    <w:p w14:paraId="2AC55530" w14:textId="2DBB427D"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lastRenderedPageBreak/>
        <w:t>Frente a las exenciones tributarias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w:t>
      </w:r>
      <w:r w:rsidRPr="000E14F9">
        <w:rPr>
          <w:rFonts w:ascii="Times New Roman" w:eastAsia="Times New Roman" w:hAnsi="Times New Roman" w:cs="Times New Roman"/>
          <w:sz w:val="24"/>
          <w:szCs w:val="24"/>
        </w:rPr>
        <w:t>l Congreso de la Rep</w:t>
      </w:r>
      <w:r>
        <w:rPr>
          <w:rFonts w:ascii="Times New Roman" w:eastAsia="Times New Roman" w:hAnsi="Times New Roman" w:cs="Times New Roman"/>
          <w:sz w:val="24"/>
          <w:szCs w:val="24"/>
        </w:rPr>
        <w:t>ú</w:t>
      </w:r>
      <w:r w:rsidRPr="000E14F9">
        <w:rPr>
          <w:rFonts w:ascii="Times New Roman" w:eastAsia="Times New Roman" w:hAnsi="Times New Roman" w:cs="Times New Roman"/>
          <w:sz w:val="24"/>
          <w:szCs w:val="24"/>
        </w:rPr>
        <w:t>blica le está prohibido establecer beneficios de los impuestos de las entidades territoriales</w:t>
      </w:r>
      <w:r>
        <w:rPr>
          <w:rFonts w:ascii="Times New Roman" w:eastAsia="Times New Roman" w:hAnsi="Times New Roman" w:cs="Times New Roman"/>
          <w:sz w:val="24"/>
          <w:szCs w:val="24"/>
        </w:rPr>
        <w:t>. E</w:t>
      </w:r>
      <w:r w:rsidRPr="000E14F9">
        <w:rPr>
          <w:rFonts w:ascii="Times New Roman" w:eastAsia="Times New Roman" w:hAnsi="Times New Roman" w:cs="Times New Roman"/>
          <w:sz w:val="24"/>
          <w:szCs w:val="24"/>
        </w:rPr>
        <w:t>sto no quiere decir que el legislador queda excluido de establecer reglas para definir o delimitar el alcance de los tributos territoriales</w:t>
      </w:r>
      <w:r>
        <w:rPr>
          <w:rFonts w:ascii="Times New Roman" w:eastAsia="Times New Roman" w:hAnsi="Times New Roman" w:cs="Times New Roman"/>
          <w:sz w:val="24"/>
          <w:szCs w:val="24"/>
        </w:rPr>
        <w:t xml:space="preserve">, pues </w:t>
      </w:r>
      <w:r w:rsidRPr="000E14F9">
        <w:rPr>
          <w:rFonts w:ascii="Times New Roman" w:eastAsia="Times New Roman" w:hAnsi="Times New Roman" w:cs="Times New Roman"/>
          <w:sz w:val="24"/>
          <w:szCs w:val="24"/>
        </w:rPr>
        <w:t>las entidades territoriales tienen autonomía, pero no es absoluta. (</w:t>
      </w:r>
      <w:r>
        <w:rPr>
          <w:rFonts w:ascii="Times New Roman" w:eastAsia="Times New Roman" w:hAnsi="Times New Roman" w:cs="Times New Roman"/>
          <w:sz w:val="24"/>
          <w:szCs w:val="24"/>
        </w:rPr>
        <w:t xml:space="preserve">Corte Constitucional, </w:t>
      </w:r>
      <w:r w:rsidRPr="000E14F9">
        <w:rPr>
          <w:rFonts w:ascii="Times New Roman" w:eastAsia="Times New Roman" w:hAnsi="Times New Roman" w:cs="Times New Roman"/>
          <w:sz w:val="24"/>
          <w:szCs w:val="24"/>
        </w:rPr>
        <w:t>Sentenci</w:t>
      </w:r>
      <w:r w:rsidRPr="00681AA8">
        <w:rPr>
          <w:rFonts w:ascii="Times New Roman" w:eastAsia="Times New Roman" w:hAnsi="Times New Roman" w:cs="Times New Roman"/>
          <w:sz w:val="24"/>
          <w:szCs w:val="24"/>
        </w:rPr>
        <w:t>a C-587 de 2014)</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l Consejo de Estado</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 </w:t>
      </w:r>
      <w:r>
        <w:rPr>
          <w:rFonts w:ascii="Times New Roman" w:eastAsia="Times New Roman" w:hAnsi="Times New Roman" w:cs="Times New Roman"/>
          <w:sz w:val="24"/>
          <w:szCs w:val="24"/>
        </w:rPr>
        <w:t xml:space="preserve">una Sentencia del 10 de julio de 2014, </w:t>
      </w:r>
      <w:r w:rsidRPr="000E14F9">
        <w:rPr>
          <w:rFonts w:ascii="Times New Roman" w:eastAsia="Times New Roman" w:hAnsi="Times New Roman" w:cs="Times New Roman"/>
          <w:sz w:val="24"/>
          <w:szCs w:val="24"/>
        </w:rPr>
        <w:t>con radicado</w:t>
      </w:r>
      <w:r>
        <w:rPr>
          <w:rFonts w:ascii="Times New Roman" w:eastAsia="Times New Roman" w:hAnsi="Times New Roman" w:cs="Times New Roman"/>
          <w:sz w:val="24"/>
          <w:szCs w:val="24"/>
        </w:rPr>
        <w:t xml:space="preserve"> 18823</w:t>
      </w:r>
      <w:r w:rsidRPr="000E14F9">
        <w:rPr>
          <w:rFonts w:ascii="Times New Roman" w:eastAsia="Times New Roman" w:hAnsi="Times New Roman" w:cs="Times New Roman"/>
          <w:sz w:val="24"/>
          <w:szCs w:val="24"/>
        </w:rPr>
        <w:t>, indic</w:t>
      </w:r>
      <w:r>
        <w:rPr>
          <w:rFonts w:ascii="Times New Roman" w:eastAsia="Times New Roman" w:hAnsi="Times New Roman" w:cs="Times New Roman"/>
          <w:sz w:val="24"/>
          <w:szCs w:val="24"/>
        </w:rPr>
        <w:t>ó</w:t>
      </w:r>
      <w:r w:rsidRPr="000E14F9">
        <w:rPr>
          <w:rFonts w:ascii="Times New Roman" w:eastAsia="Times New Roman" w:hAnsi="Times New Roman" w:cs="Times New Roman"/>
          <w:sz w:val="24"/>
          <w:szCs w:val="24"/>
        </w:rPr>
        <w:t xml:space="preserve"> que las entidades territoriales tienen la potestad plena para conceder y regular los beneficios tributarios en relación con los impuestos de su propiedad y reiteró que dicha atribución debe consultar criterios de proporcionalidad y razonabilidad.  </w:t>
      </w:r>
    </w:p>
    <w:p w14:paraId="6F61D4D2" w14:textId="44047B22"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F04417">
        <w:rPr>
          <w:rFonts w:ascii="Times New Roman" w:eastAsia="Times New Roman" w:hAnsi="Times New Roman" w:cs="Times New Roman"/>
          <w:sz w:val="24"/>
          <w:szCs w:val="24"/>
        </w:rPr>
        <w:t>Estos criterios permiten armonizar e interpretar derechos fundamentales cuando están en colisión (Cárdenas</w:t>
      </w:r>
      <w:r w:rsidR="00346FCD">
        <w:rPr>
          <w:rFonts w:ascii="Times New Roman" w:eastAsia="Times New Roman" w:hAnsi="Times New Roman" w:cs="Times New Roman"/>
          <w:sz w:val="24"/>
          <w:szCs w:val="24"/>
        </w:rPr>
        <w:t xml:space="preserve"> Gracia</w:t>
      </w:r>
      <w:r w:rsidRPr="00F04417">
        <w:rPr>
          <w:rFonts w:ascii="Times New Roman" w:eastAsia="Times New Roman" w:hAnsi="Times New Roman" w:cs="Times New Roman"/>
          <w:sz w:val="24"/>
          <w:szCs w:val="24"/>
        </w:rPr>
        <w:t xml:space="preserve">, 2014, p. 65). La Corte Constitucional indicó que el principio de proporcionalidad busca que la medida no solo tenga un fundamento legal, sino que con su aplicación no se vean afectados los intereses de otras personas o entidades religiosas, aunque dicha afectación sea en un grado mínimo (Corte Constitucional, Sentencia C-022 de 1996). Como lo planteó </w:t>
      </w:r>
      <w:r w:rsidRPr="007E423B">
        <w:rPr>
          <w:rFonts w:ascii="Times New Roman" w:eastAsia="Times New Roman" w:hAnsi="Times New Roman" w:cs="Times New Roman"/>
          <w:sz w:val="24"/>
          <w:szCs w:val="24"/>
        </w:rPr>
        <w:t xml:space="preserve">Prieto (2012) “los concejos podrán conceder a las instituciones religiosas exenciones de los impuestos y contribuciones de carácter local en condiciones de igualdad para todas las confesiones e iglesias”.  </w:t>
      </w:r>
      <w:r w:rsidRPr="00F04417">
        <w:rPr>
          <w:rFonts w:ascii="Times New Roman" w:eastAsia="Times New Roman" w:hAnsi="Times New Roman" w:cs="Times New Roman"/>
          <w:sz w:val="24"/>
          <w:szCs w:val="24"/>
        </w:rPr>
        <w:t>Las corporaciones públicas deben otorgar los mismos beneficios de conformidad con los artículos 13 y 19 de la Constitución Política de 1991, los cuales indican que todos recibirán el mismo trato de las autoridades sin ninguna discriminación por razones de religión.</w:t>
      </w:r>
      <w:r w:rsidRPr="000E14F9">
        <w:rPr>
          <w:rFonts w:ascii="Times New Roman" w:eastAsia="Times New Roman" w:hAnsi="Times New Roman" w:cs="Times New Roman"/>
          <w:sz w:val="24"/>
          <w:szCs w:val="24"/>
        </w:rPr>
        <w:t xml:space="preserve"> </w:t>
      </w:r>
    </w:p>
    <w:p w14:paraId="172E79F2" w14:textId="77777777" w:rsidR="00DE5B9F" w:rsidRPr="000E14F9"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La validez de las exenciones tributarias o beneficios tributarios está orientada hacia varios propósitos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entre </w:t>
      </w:r>
      <w:r>
        <w:rPr>
          <w:rFonts w:ascii="Times New Roman" w:eastAsia="Times New Roman" w:hAnsi="Times New Roman" w:cs="Times New Roman"/>
          <w:sz w:val="24"/>
          <w:szCs w:val="24"/>
        </w:rPr>
        <w:t>otros</w:t>
      </w:r>
      <w:r w:rsidRPr="000E14F9">
        <w:rPr>
          <w:rFonts w:ascii="Times New Roman" w:eastAsia="Times New Roman" w:hAnsi="Times New Roman" w:cs="Times New Roman"/>
          <w:sz w:val="24"/>
          <w:szCs w:val="24"/>
        </w:rPr>
        <w:t xml:space="preserve">, el fortalecimiento patrimonial de empresas, </w:t>
      </w:r>
      <w:r>
        <w:rPr>
          <w:rFonts w:ascii="Times New Roman" w:eastAsia="Times New Roman" w:hAnsi="Times New Roman" w:cs="Times New Roman"/>
          <w:sz w:val="24"/>
          <w:szCs w:val="24"/>
        </w:rPr>
        <w:t xml:space="preserve">de </w:t>
      </w:r>
      <w:r w:rsidRPr="000E14F9">
        <w:rPr>
          <w:rFonts w:ascii="Times New Roman" w:eastAsia="Times New Roman" w:hAnsi="Times New Roman" w:cs="Times New Roman"/>
          <w:sz w:val="24"/>
          <w:szCs w:val="24"/>
        </w:rPr>
        <w:t>entidades que brindan servicios de gran sensibilidad social</w:t>
      </w:r>
      <w:r>
        <w:rPr>
          <w:rFonts w:ascii="Times New Roman" w:eastAsia="Times New Roman" w:hAnsi="Times New Roman" w:cs="Times New Roman"/>
          <w:sz w:val="24"/>
          <w:szCs w:val="24"/>
        </w:rPr>
        <w:t>; el</w:t>
      </w:r>
      <w:r w:rsidRPr="000E14F9">
        <w:rPr>
          <w:rFonts w:ascii="Times New Roman" w:eastAsia="Times New Roman" w:hAnsi="Times New Roman" w:cs="Times New Roman"/>
          <w:sz w:val="24"/>
          <w:szCs w:val="24"/>
        </w:rPr>
        <w:t xml:space="preserve"> aumento de la inversión en sectores altamente vinculados </w:t>
      </w:r>
      <w:r>
        <w:rPr>
          <w:rFonts w:ascii="Times New Roman" w:eastAsia="Times New Roman" w:hAnsi="Times New Roman" w:cs="Times New Roman"/>
          <w:sz w:val="24"/>
          <w:szCs w:val="24"/>
        </w:rPr>
        <w:t>con</w:t>
      </w:r>
      <w:r w:rsidRPr="000E14F9">
        <w:rPr>
          <w:rFonts w:ascii="Times New Roman" w:eastAsia="Times New Roman" w:hAnsi="Times New Roman" w:cs="Times New Roman"/>
          <w:sz w:val="24"/>
          <w:szCs w:val="24"/>
        </w:rPr>
        <w:t xml:space="preserve"> la generación de empleo masivo y</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 general, </w:t>
      </w:r>
      <w:r>
        <w:rPr>
          <w:rFonts w:ascii="Times New Roman" w:eastAsia="Times New Roman" w:hAnsi="Times New Roman" w:cs="Times New Roman"/>
          <w:sz w:val="24"/>
          <w:szCs w:val="24"/>
        </w:rPr>
        <w:t xml:space="preserve">a </w:t>
      </w:r>
      <w:r w:rsidRPr="000E14F9">
        <w:rPr>
          <w:rFonts w:ascii="Times New Roman" w:eastAsia="Times New Roman" w:hAnsi="Times New Roman" w:cs="Times New Roman"/>
          <w:sz w:val="24"/>
          <w:szCs w:val="24"/>
        </w:rPr>
        <w:t>una mejor redistribución de la renta global que ofrece el balance económico del paí</w:t>
      </w:r>
      <w:r w:rsidRPr="000F2ED6">
        <w:rPr>
          <w:rFonts w:ascii="Times New Roman" w:eastAsia="Times New Roman" w:hAnsi="Times New Roman" w:cs="Times New Roman"/>
          <w:sz w:val="24"/>
          <w:szCs w:val="24"/>
        </w:rPr>
        <w:t>s (Corte Constitucional, Sentencia C-1107</w:t>
      </w:r>
      <w:r>
        <w:rPr>
          <w:rFonts w:ascii="Times New Roman" w:eastAsia="Times New Roman" w:hAnsi="Times New Roman" w:cs="Times New Roman"/>
          <w:sz w:val="24"/>
          <w:szCs w:val="24"/>
        </w:rPr>
        <w:t xml:space="preserve"> de </w:t>
      </w:r>
      <w:r w:rsidRPr="000F2ED6">
        <w:rPr>
          <w:rFonts w:ascii="Times New Roman" w:eastAsia="Times New Roman" w:hAnsi="Times New Roman" w:cs="Times New Roman"/>
          <w:sz w:val="24"/>
          <w:szCs w:val="24"/>
        </w:rPr>
        <w:t>2001). Los beneficios tributarios que otorgue el Congreso de la República están condicionados a que se encuentren justificados y, así las cosas, no se puede</w:t>
      </w:r>
      <w:r>
        <w:rPr>
          <w:rFonts w:ascii="Times New Roman" w:eastAsia="Times New Roman" w:hAnsi="Times New Roman" w:cs="Times New Roman"/>
          <w:sz w:val="24"/>
          <w:szCs w:val="24"/>
        </w:rPr>
        <w:t>n</w:t>
      </w:r>
      <w:r w:rsidRPr="000F2ED6">
        <w:rPr>
          <w:rFonts w:ascii="Times New Roman" w:eastAsia="Times New Roman" w:hAnsi="Times New Roman" w:cs="Times New Roman"/>
          <w:sz w:val="24"/>
          <w:szCs w:val="24"/>
        </w:rPr>
        <w:t xml:space="preserve"> tachar de inconstitucional</w:t>
      </w:r>
      <w:r>
        <w:rPr>
          <w:rFonts w:ascii="Times New Roman" w:eastAsia="Times New Roman" w:hAnsi="Times New Roman" w:cs="Times New Roman"/>
          <w:sz w:val="24"/>
          <w:szCs w:val="24"/>
        </w:rPr>
        <w:t>es</w:t>
      </w:r>
      <w:r w:rsidRPr="000F2ED6">
        <w:rPr>
          <w:rFonts w:ascii="Times New Roman" w:eastAsia="Times New Roman" w:hAnsi="Times New Roman" w:cs="Times New Roman"/>
          <w:sz w:val="24"/>
          <w:szCs w:val="24"/>
        </w:rPr>
        <w:t xml:space="preserve"> por el solo hecho de que no se amplían dichos beneficios a otros sectores (Corte Constitucional, Sentencia C-333 de 2017).</w:t>
      </w:r>
      <w:r w:rsidRPr="000E14F9">
        <w:rPr>
          <w:rFonts w:ascii="Times New Roman" w:eastAsia="Times New Roman" w:hAnsi="Times New Roman" w:cs="Times New Roman"/>
          <w:sz w:val="24"/>
          <w:szCs w:val="24"/>
        </w:rPr>
        <w:t xml:space="preserve"> </w:t>
      </w:r>
    </w:p>
    <w:p w14:paraId="6D0903EA" w14:textId="77777777" w:rsidR="00DE5B9F" w:rsidRPr="000E14F9"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lastRenderedPageBreak/>
        <w:t>Respecto a las entidades religiosas, tenemos que</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 la </w:t>
      </w:r>
      <w:r w:rsidRPr="000F2ED6">
        <w:rPr>
          <w:rFonts w:ascii="Times New Roman" w:eastAsia="Times New Roman" w:hAnsi="Times New Roman" w:cs="Times New Roman"/>
          <w:sz w:val="24"/>
          <w:szCs w:val="24"/>
        </w:rPr>
        <w:t>Sentencia C-027 de 1993, la Corte Constitucional declaró la constitucionalidad del artículo XXIV de la</w:t>
      </w:r>
      <w:r w:rsidRPr="000E14F9">
        <w:rPr>
          <w:rFonts w:ascii="Times New Roman" w:eastAsia="Times New Roman" w:hAnsi="Times New Roman" w:cs="Times New Roman"/>
          <w:sz w:val="24"/>
          <w:szCs w:val="24"/>
        </w:rPr>
        <w:t xml:space="preserve"> Ley 20 de 1974 e indicó que</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a través de una ley</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no se puede</w:t>
      </w:r>
      <w:r>
        <w:rPr>
          <w:rFonts w:ascii="Times New Roman" w:eastAsia="Times New Roman" w:hAnsi="Times New Roman" w:cs="Times New Roman"/>
          <w:sz w:val="24"/>
          <w:szCs w:val="24"/>
        </w:rPr>
        <w:t>n</w:t>
      </w:r>
      <w:r w:rsidRPr="000E14F9">
        <w:rPr>
          <w:rFonts w:ascii="Times New Roman" w:eastAsia="Times New Roman" w:hAnsi="Times New Roman" w:cs="Times New Roman"/>
          <w:sz w:val="24"/>
          <w:szCs w:val="24"/>
        </w:rPr>
        <w:t xml:space="preserve"> conceder exenciones tributarias de los impuestos que corresponden a las entidades territoriales y que los inmuebles de la Iglesia Católica Apostólica y Romana tendrán exención tributaria en los términos del artículo XXIV del concordato</w:t>
      </w:r>
      <w:r>
        <w:rPr>
          <w:rFonts w:ascii="Times New Roman" w:eastAsia="Times New Roman" w:hAnsi="Times New Roman" w:cs="Times New Roman"/>
          <w:sz w:val="24"/>
          <w:szCs w:val="24"/>
        </w:rPr>
        <w:t>. C</w:t>
      </w:r>
      <w:r w:rsidRPr="000E14F9">
        <w:rPr>
          <w:rFonts w:ascii="Times New Roman" w:eastAsia="Times New Roman" w:hAnsi="Times New Roman" w:cs="Times New Roman"/>
          <w:sz w:val="24"/>
          <w:szCs w:val="24"/>
        </w:rPr>
        <w:t xml:space="preserve">on </w:t>
      </w:r>
      <w:r>
        <w:rPr>
          <w:rFonts w:ascii="Times New Roman" w:eastAsia="Times New Roman" w:hAnsi="Times New Roman" w:cs="Times New Roman"/>
          <w:sz w:val="24"/>
          <w:szCs w:val="24"/>
        </w:rPr>
        <w:t>el</w:t>
      </w:r>
      <w:r w:rsidRPr="000E14F9">
        <w:rPr>
          <w:rFonts w:ascii="Times New Roman" w:eastAsia="Times New Roman" w:hAnsi="Times New Roman" w:cs="Times New Roman"/>
          <w:sz w:val="24"/>
          <w:szCs w:val="24"/>
        </w:rPr>
        <w:t xml:space="preserve"> propósito de mantener la igualdad entre los distintos credos religiosos,</w:t>
      </w:r>
      <w:r>
        <w:rPr>
          <w:rFonts w:ascii="Times New Roman" w:eastAsia="Times New Roman" w:hAnsi="Times New Roman" w:cs="Times New Roman"/>
          <w:sz w:val="24"/>
          <w:szCs w:val="24"/>
        </w:rPr>
        <w:t xml:space="preserve"> la Corte Constitucional</w:t>
      </w:r>
      <w:r w:rsidRPr="000E14F9">
        <w:rPr>
          <w:rFonts w:ascii="Times New Roman" w:eastAsia="Times New Roman" w:hAnsi="Times New Roman" w:cs="Times New Roman"/>
          <w:sz w:val="24"/>
          <w:szCs w:val="24"/>
        </w:rPr>
        <w:t xml:space="preserve"> extendió el beneficio tributario a todas las entidades religiosas tales como las iglesias cristianas, evangélicas, musulmanas, judías, budistas, entre otras, siempre y cuando los inmuebles estén destinados a fines espirituales y pastorales </w:t>
      </w:r>
      <w:r>
        <w:rPr>
          <w:rFonts w:ascii="Times New Roman" w:eastAsia="Times New Roman" w:hAnsi="Times New Roman" w:cs="Times New Roman"/>
          <w:sz w:val="24"/>
          <w:szCs w:val="24"/>
        </w:rPr>
        <w:t xml:space="preserve">y </w:t>
      </w:r>
      <w:r w:rsidRPr="000E14F9">
        <w:rPr>
          <w:rFonts w:ascii="Times New Roman" w:eastAsia="Times New Roman" w:hAnsi="Times New Roman" w:cs="Times New Roman"/>
          <w:sz w:val="24"/>
          <w:szCs w:val="24"/>
        </w:rPr>
        <w:t xml:space="preserve">que cuenten con su respectiva personería jurídica. </w:t>
      </w:r>
    </w:p>
    <w:p w14:paraId="0DE82165" w14:textId="77777777" w:rsidR="00DE5B9F" w:rsidRPr="000E14F9" w:rsidRDefault="00DE5B9F" w:rsidP="00DE5B9F">
      <w:pPr>
        <w:pBdr>
          <w:top w:val="nil"/>
          <w:left w:val="nil"/>
          <w:bottom w:val="nil"/>
          <w:right w:val="nil"/>
          <w:between w:val="nil"/>
        </w:pBdr>
        <w:spacing w:after="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Pr="000E14F9">
        <w:rPr>
          <w:rFonts w:ascii="Times New Roman" w:eastAsia="Times New Roman" w:hAnsi="Times New Roman" w:cs="Times New Roman"/>
          <w:sz w:val="24"/>
          <w:szCs w:val="24"/>
        </w:rPr>
        <w:t>a Corte Constitucional</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 la Sentenci</w:t>
      </w:r>
      <w:r w:rsidRPr="000F2ED6">
        <w:rPr>
          <w:rFonts w:ascii="Times New Roman" w:eastAsia="Times New Roman" w:hAnsi="Times New Roman" w:cs="Times New Roman"/>
          <w:sz w:val="24"/>
          <w:szCs w:val="24"/>
        </w:rPr>
        <w:t>a T-700 de 2003, s</w:t>
      </w:r>
      <w:r w:rsidRPr="000E14F9">
        <w:rPr>
          <w:rFonts w:ascii="Times New Roman" w:eastAsia="Times New Roman" w:hAnsi="Times New Roman" w:cs="Times New Roman"/>
          <w:sz w:val="24"/>
          <w:szCs w:val="24"/>
        </w:rPr>
        <w:t xml:space="preserve">e </w:t>
      </w:r>
      <w:r>
        <w:rPr>
          <w:rFonts w:ascii="Times New Roman" w:eastAsia="Times New Roman" w:hAnsi="Times New Roman" w:cs="Times New Roman"/>
          <w:sz w:val="24"/>
          <w:szCs w:val="24"/>
        </w:rPr>
        <w:t>analizó</w:t>
      </w:r>
      <w:r w:rsidRPr="000E14F9">
        <w:rPr>
          <w:rFonts w:ascii="Times New Roman" w:eastAsia="Times New Roman" w:hAnsi="Times New Roman" w:cs="Times New Roman"/>
          <w:sz w:val="24"/>
          <w:szCs w:val="24"/>
        </w:rPr>
        <w:t xml:space="preserve"> qu</w:t>
      </w:r>
      <w:r>
        <w:rPr>
          <w:rFonts w:ascii="Times New Roman" w:eastAsia="Times New Roman" w:hAnsi="Times New Roman" w:cs="Times New Roman"/>
          <w:sz w:val="24"/>
          <w:szCs w:val="24"/>
        </w:rPr>
        <w:t>é</w:t>
      </w:r>
      <w:r w:rsidRPr="000E14F9">
        <w:rPr>
          <w:rFonts w:ascii="Times New Roman" w:eastAsia="Times New Roman" w:hAnsi="Times New Roman" w:cs="Times New Roman"/>
          <w:sz w:val="24"/>
          <w:szCs w:val="24"/>
        </w:rPr>
        <w:t xml:space="preserve"> sucedería si se imponen impuestos a los lugares de culto, así:</w:t>
      </w:r>
    </w:p>
    <w:p w14:paraId="1D55DD0F" w14:textId="77777777" w:rsidR="00DE5B9F" w:rsidRDefault="00DE5B9F" w:rsidP="00DE5B9F">
      <w:pPr>
        <w:pBdr>
          <w:top w:val="nil"/>
          <w:left w:val="nil"/>
          <w:bottom w:val="nil"/>
          <w:right w:val="nil"/>
          <w:between w:val="nil"/>
        </w:pBdr>
        <w:spacing w:after="0" w:line="360" w:lineRule="auto"/>
        <w:ind w:left="720"/>
        <w:jc w:val="both"/>
        <w:rPr>
          <w:rFonts w:ascii="Times New Roman" w:eastAsia="Times New Roman" w:hAnsi="Times New Roman" w:cs="Times New Roman"/>
          <w:sz w:val="24"/>
          <w:szCs w:val="24"/>
        </w:rPr>
      </w:pPr>
      <w:r w:rsidRPr="000E14F9">
        <w:rPr>
          <w:rFonts w:ascii="Times New Roman" w:eastAsia="Times New Roman" w:hAnsi="Times New Roman" w:cs="Times New Roman"/>
          <w:sz w:val="24"/>
          <w:szCs w:val="24"/>
        </w:rPr>
        <w:t>Al gravarse la propiedad sobre los lugares de culto se está afectando la posibilidad que tienen quienes lo profesan de difundirlo, y de sus fieles para practicar los ritos. Esta afectación, por supuesto, está permitida por el ordenamiento jurídico, en la medida en que tiene como propósito atender los gastos del Estado, permitiéndole cumplir sus cometidos. En esa medida, las exenciones de las cargas tributarias que recaen sobre los lugares de culto son incentivos para la profesión de las creencias religiosas de las respectivas iglesias.</w:t>
      </w:r>
    </w:p>
    <w:p w14:paraId="020E593A" w14:textId="77777777" w:rsidR="00DE5B9F" w:rsidRDefault="00DE5B9F" w:rsidP="00DE5B9F">
      <w:pPr>
        <w:pBdr>
          <w:top w:val="nil"/>
          <w:left w:val="nil"/>
          <w:bottom w:val="nil"/>
          <w:right w:val="nil"/>
          <w:between w:val="nil"/>
        </w:pBdr>
        <w:spacing w:after="240" w:line="360" w:lineRule="auto"/>
        <w:jc w:val="both"/>
        <w:rPr>
          <w:rFonts w:ascii="Times New Roman" w:eastAsia="Times New Roman" w:hAnsi="Times New Roman" w:cs="Times New Roman"/>
          <w:sz w:val="24"/>
          <w:szCs w:val="24"/>
        </w:rPr>
      </w:pPr>
      <w:r w:rsidRPr="00F04417">
        <w:rPr>
          <w:rFonts w:ascii="Times New Roman" w:eastAsia="Times New Roman" w:hAnsi="Times New Roman" w:cs="Times New Roman"/>
          <w:sz w:val="24"/>
          <w:szCs w:val="24"/>
        </w:rPr>
        <w:t>Esta interpretación es oportuna y se ajusta al marco normativo, p</w:t>
      </w:r>
      <w:r>
        <w:rPr>
          <w:rFonts w:ascii="Times New Roman" w:eastAsia="Times New Roman" w:hAnsi="Times New Roman" w:cs="Times New Roman"/>
          <w:sz w:val="24"/>
          <w:szCs w:val="24"/>
        </w:rPr>
        <w:t xml:space="preserve">ues </w:t>
      </w:r>
      <w:r w:rsidRPr="00F04417">
        <w:rPr>
          <w:rFonts w:ascii="Times New Roman" w:eastAsia="Times New Roman" w:hAnsi="Times New Roman" w:cs="Times New Roman"/>
          <w:sz w:val="24"/>
          <w:szCs w:val="24"/>
        </w:rPr>
        <w:t xml:space="preserve">las entidades religiosas no tienen ánimo de lucro </w:t>
      </w:r>
      <w:r>
        <w:rPr>
          <w:rFonts w:ascii="Times New Roman" w:eastAsia="Times New Roman" w:hAnsi="Times New Roman" w:cs="Times New Roman"/>
          <w:sz w:val="24"/>
          <w:szCs w:val="24"/>
        </w:rPr>
        <w:t xml:space="preserve">y </w:t>
      </w:r>
      <w:r w:rsidRPr="00F04417">
        <w:rPr>
          <w:rFonts w:ascii="Times New Roman" w:eastAsia="Times New Roman" w:hAnsi="Times New Roman" w:cs="Times New Roman"/>
          <w:sz w:val="24"/>
          <w:szCs w:val="24"/>
        </w:rPr>
        <w:t>como se indicó anteriormente</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su objeto es social</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no lucrativo.</w:t>
      </w:r>
      <w:r>
        <w:rPr>
          <w:rFonts w:ascii="Times New Roman" w:eastAsia="Times New Roman" w:hAnsi="Times New Roman" w:cs="Times New Roman"/>
          <w:sz w:val="24"/>
          <w:szCs w:val="24"/>
        </w:rPr>
        <w:t xml:space="preserve">  </w:t>
      </w:r>
    </w:p>
    <w:p w14:paraId="7B81B233" w14:textId="77777777" w:rsidR="00DE5B9F" w:rsidRPr="002425C4"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Ya fue señalado que</w:t>
      </w:r>
      <w:r w:rsidRPr="000E14F9">
        <w:rPr>
          <w:rFonts w:ascii="Times New Roman" w:eastAsia="Times New Roman" w:hAnsi="Times New Roman" w:cs="Times New Roman"/>
          <w:sz w:val="24"/>
          <w:szCs w:val="24"/>
        </w:rPr>
        <w:t xml:space="preserve"> los concejos distritales o municipales tienen la competencia para establecer contribuciones y</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entre ella</w:t>
      </w:r>
      <w:r>
        <w:rPr>
          <w:rFonts w:ascii="Times New Roman" w:eastAsia="Times New Roman" w:hAnsi="Times New Roman" w:cs="Times New Roman"/>
          <w:sz w:val="24"/>
          <w:szCs w:val="24"/>
        </w:rPr>
        <w:t>s,</w:t>
      </w:r>
      <w:r w:rsidRPr="000E14F9">
        <w:rPr>
          <w:rFonts w:ascii="Times New Roman" w:eastAsia="Times New Roman" w:hAnsi="Times New Roman" w:cs="Times New Roman"/>
          <w:sz w:val="24"/>
          <w:szCs w:val="24"/>
        </w:rPr>
        <w:t xml:space="preserve"> encontramos los impuestos a los inmuebles</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L</w:t>
      </w:r>
      <w:r w:rsidRPr="000E14F9">
        <w:rPr>
          <w:rFonts w:ascii="Times New Roman" w:eastAsia="Times New Roman" w:hAnsi="Times New Roman" w:cs="Times New Roman"/>
          <w:sz w:val="24"/>
          <w:szCs w:val="24"/>
        </w:rPr>
        <w:t xml:space="preserve">os distritos o municipios tienen la autonomía </w:t>
      </w:r>
      <w:r>
        <w:rPr>
          <w:rFonts w:ascii="Times New Roman" w:eastAsia="Times New Roman" w:hAnsi="Times New Roman" w:cs="Times New Roman"/>
          <w:sz w:val="24"/>
          <w:szCs w:val="24"/>
        </w:rPr>
        <w:t xml:space="preserve">para </w:t>
      </w:r>
      <w:r w:rsidRPr="000E14F9">
        <w:rPr>
          <w:rFonts w:ascii="Times New Roman" w:eastAsia="Times New Roman" w:hAnsi="Times New Roman" w:cs="Times New Roman"/>
          <w:sz w:val="24"/>
          <w:szCs w:val="24"/>
        </w:rPr>
        <w:t>hacer efectivos los tributos o dejarlos de aplicar</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w:t>
      </w:r>
      <w:r w:rsidRPr="000E14F9">
        <w:rPr>
          <w:rFonts w:ascii="Times New Roman" w:eastAsia="Times New Roman" w:hAnsi="Times New Roman" w:cs="Times New Roman"/>
          <w:sz w:val="24"/>
          <w:szCs w:val="24"/>
        </w:rPr>
        <w:t>omo lo indica el parágrafo del artículo 7 de la Ley 133 de 1991</w:t>
      </w:r>
      <w:r>
        <w:rPr>
          <w:rFonts w:ascii="Times New Roman" w:eastAsia="Times New Roman" w:hAnsi="Times New Roman" w:cs="Times New Roman"/>
          <w:sz w:val="24"/>
          <w:szCs w:val="24"/>
        </w:rPr>
        <w:t>,</w:t>
      </w:r>
      <w:r w:rsidRPr="000E14F9">
        <w:rPr>
          <w:rFonts w:ascii="Times New Roman" w:eastAsia="Times New Roman" w:hAnsi="Times New Roman" w:cs="Times New Roman"/>
          <w:sz w:val="24"/>
          <w:szCs w:val="24"/>
        </w:rPr>
        <w:t xml:space="preserve"> los concejos municipales podrán conceder exenciones tributarias de los impuestos locales en condiciones de igualdad para todas las religiones. </w:t>
      </w:r>
      <w:r>
        <w:rPr>
          <w:rFonts w:ascii="Times New Roman" w:eastAsia="Times New Roman" w:hAnsi="Times New Roman" w:cs="Times New Roman"/>
          <w:sz w:val="24"/>
          <w:szCs w:val="24"/>
        </w:rPr>
        <w:t>E</w:t>
      </w:r>
      <w:r w:rsidRPr="000E14F9">
        <w:rPr>
          <w:rFonts w:ascii="Times New Roman" w:eastAsia="Times New Roman" w:hAnsi="Times New Roman" w:cs="Times New Roman"/>
          <w:sz w:val="24"/>
          <w:szCs w:val="24"/>
        </w:rPr>
        <w:t>sto no quiere decir que los concejos estén obligados a conceder exenciones de manera automática a las entidades religiosas</w:t>
      </w:r>
      <w:r>
        <w:rPr>
          <w:rFonts w:ascii="Times New Roman" w:eastAsia="Times New Roman" w:hAnsi="Times New Roman" w:cs="Times New Roman"/>
          <w:sz w:val="24"/>
          <w:szCs w:val="24"/>
        </w:rPr>
        <w:t>. L</w:t>
      </w:r>
      <w:r w:rsidRPr="000E14F9">
        <w:rPr>
          <w:rFonts w:ascii="Times New Roman" w:eastAsia="Times New Roman" w:hAnsi="Times New Roman" w:cs="Times New Roman"/>
          <w:sz w:val="24"/>
          <w:szCs w:val="24"/>
        </w:rPr>
        <w:t>os concejos tienen la potestad de conceder o no las exenciones tributarias a iniciativa del alcalde</w:t>
      </w:r>
      <w:r>
        <w:rPr>
          <w:rFonts w:ascii="Times New Roman" w:eastAsia="Times New Roman" w:hAnsi="Times New Roman" w:cs="Times New Roman"/>
          <w:sz w:val="24"/>
          <w:szCs w:val="24"/>
        </w:rPr>
        <w:t xml:space="preserve"> </w:t>
      </w:r>
      <w:r w:rsidRPr="000E14F9">
        <w:rPr>
          <w:rFonts w:ascii="Times New Roman" w:eastAsia="Times New Roman" w:hAnsi="Times New Roman" w:cs="Times New Roman"/>
          <w:sz w:val="24"/>
          <w:szCs w:val="24"/>
        </w:rPr>
        <w:t>(C</w:t>
      </w:r>
      <w:r>
        <w:rPr>
          <w:rFonts w:ascii="Times New Roman" w:eastAsia="Times New Roman" w:hAnsi="Times New Roman" w:cs="Times New Roman"/>
          <w:sz w:val="24"/>
          <w:szCs w:val="24"/>
        </w:rPr>
        <w:t xml:space="preserve">orte Constitucional, </w:t>
      </w:r>
      <w:r w:rsidRPr="000E14F9">
        <w:rPr>
          <w:rFonts w:ascii="Times New Roman" w:eastAsia="Times New Roman" w:hAnsi="Times New Roman" w:cs="Times New Roman"/>
          <w:sz w:val="24"/>
          <w:szCs w:val="24"/>
        </w:rPr>
        <w:t xml:space="preserve">Sentencia </w:t>
      </w:r>
      <w:r w:rsidRPr="002425C4">
        <w:rPr>
          <w:rFonts w:ascii="Times New Roman" w:eastAsia="Times New Roman" w:hAnsi="Times New Roman" w:cs="Times New Roman"/>
          <w:sz w:val="24"/>
          <w:szCs w:val="24"/>
        </w:rPr>
        <w:t>C- 088 de 1994)</w:t>
      </w:r>
      <w:r w:rsidRPr="00BF4C79">
        <w:rPr>
          <w:rFonts w:ascii="Times New Roman" w:eastAsia="Times New Roman" w:hAnsi="Times New Roman" w:cs="Times New Roman"/>
          <w:sz w:val="24"/>
          <w:szCs w:val="24"/>
        </w:rPr>
        <w:t>.</w:t>
      </w:r>
    </w:p>
    <w:p w14:paraId="399E4E35" w14:textId="42329AF9" w:rsidR="00DE5B9F" w:rsidRPr="00F04417"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7E423B">
        <w:rPr>
          <w:rFonts w:ascii="Times New Roman" w:eastAsia="Times New Roman" w:hAnsi="Times New Roman" w:cs="Times New Roman"/>
          <w:sz w:val="24"/>
          <w:szCs w:val="24"/>
        </w:rPr>
        <w:lastRenderedPageBreak/>
        <w:t xml:space="preserve">El Consejo de Estado, en una Sentencia del 14 de mayo de 2015, radicado interno </w:t>
      </w:r>
      <w:r w:rsidRPr="002F40F6">
        <w:rPr>
          <w:rFonts w:ascii="Times New Roman" w:eastAsia="Times New Roman" w:hAnsi="Times New Roman" w:cs="Times New Roman"/>
          <w:sz w:val="24"/>
          <w:szCs w:val="24"/>
        </w:rPr>
        <w:t>20785</w:t>
      </w:r>
      <w:r w:rsidRPr="007E423B">
        <w:rPr>
          <w:rFonts w:ascii="Times New Roman" w:eastAsia="Times New Roman" w:hAnsi="Times New Roman" w:cs="Times New Roman"/>
          <w:sz w:val="24"/>
          <w:szCs w:val="24"/>
        </w:rPr>
        <w:t xml:space="preserve">, </w:t>
      </w:r>
      <w:r w:rsidRPr="00F04417">
        <w:rPr>
          <w:rFonts w:ascii="Times New Roman" w:eastAsia="Times New Roman" w:hAnsi="Times New Roman" w:cs="Times New Roman"/>
          <w:sz w:val="24"/>
          <w:szCs w:val="24"/>
        </w:rPr>
        <w:t>indicó que los concejos pueden conceder exenciones tributarias a las entidades religiosas pero en los acuerdos distritales o municipales deberán especificar las condiciones y requisitos para otorgar las exenciones tributarias y</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entre </w:t>
      </w:r>
      <w:r>
        <w:rPr>
          <w:rFonts w:ascii="Times New Roman" w:eastAsia="Times New Roman" w:hAnsi="Times New Roman" w:cs="Times New Roman"/>
          <w:sz w:val="24"/>
          <w:szCs w:val="24"/>
        </w:rPr>
        <w:t>estas</w:t>
      </w:r>
      <w:r w:rsidRPr="00F04417">
        <w:rPr>
          <w:rFonts w:ascii="Times New Roman" w:eastAsia="Times New Roman" w:hAnsi="Times New Roman" w:cs="Times New Roman"/>
          <w:sz w:val="24"/>
          <w:szCs w:val="24"/>
        </w:rPr>
        <w:t xml:space="preserve"> condiciones</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se encuentra que las exenciones tributarias no pueden exceder de diez años de conformidad con el</w:t>
      </w:r>
      <w:r w:rsidRPr="007E423B">
        <w:rPr>
          <w:rFonts w:ascii="Times New Roman" w:eastAsia="Times New Roman" w:hAnsi="Times New Roman" w:cs="Times New Roman"/>
          <w:sz w:val="24"/>
          <w:szCs w:val="24"/>
        </w:rPr>
        <w:t xml:space="preserve"> </w:t>
      </w:r>
      <w:r w:rsidRPr="00F04417">
        <w:rPr>
          <w:rFonts w:ascii="Times New Roman" w:eastAsia="Times New Roman" w:hAnsi="Times New Roman" w:cs="Times New Roman"/>
          <w:sz w:val="24"/>
          <w:szCs w:val="24"/>
        </w:rPr>
        <w:t>artículo 38 de la Ley 14 de 1983</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Además, </w:t>
      </w:r>
      <w:r w:rsidRPr="00F04417">
        <w:rPr>
          <w:rFonts w:ascii="Times New Roman" w:eastAsia="Times New Roman" w:hAnsi="Times New Roman" w:cs="Times New Roman"/>
          <w:sz w:val="24"/>
          <w:szCs w:val="24"/>
        </w:rPr>
        <w:t>aclaró que las exenciones tributarias a los inmuebles de propiedad de las entidades religiosas puede</w:t>
      </w:r>
      <w:r>
        <w:rPr>
          <w:rFonts w:ascii="Times New Roman" w:eastAsia="Times New Roman" w:hAnsi="Times New Roman" w:cs="Times New Roman"/>
          <w:sz w:val="24"/>
          <w:szCs w:val="24"/>
        </w:rPr>
        <w:t>n</w:t>
      </w:r>
      <w:r w:rsidRPr="00F04417">
        <w:rPr>
          <w:rFonts w:ascii="Times New Roman" w:eastAsia="Times New Roman" w:hAnsi="Times New Roman" w:cs="Times New Roman"/>
          <w:sz w:val="24"/>
          <w:szCs w:val="24"/>
        </w:rPr>
        <w:t xml:space="preserve"> ser total</w:t>
      </w:r>
      <w:r>
        <w:rPr>
          <w:rFonts w:ascii="Times New Roman" w:eastAsia="Times New Roman" w:hAnsi="Times New Roman" w:cs="Times New Roman"/>
          <w:sz w:val="24"/>
          <w:szCs w:val="24"/>
        </w:rPr>
        <w:t>es</w:t>
      </w:r>
      <w:r w:rsidRPr="00F04417">
        <w:rPr>
          <w:rFonts w:ascii="Times New Roman" w:eastAsia="Times New Roman" w:hAnsi="Times New Roman" w:cs="Times New Roman"/>
          <w:sz w:val="24"/>
          <w:szCs w:val="24"/>
        </w:rPr>
        <w:t xml:space="preserve"> o parcial</w:t>
      </w:r>
      <w:r>
        <w:rPr>
          <w:rFonts w:ascii="Times New Roman" w:eastAsia="Times New Roman" w:hAnsi="Times New Roman" w:cs="Times New Roman"/>
          <w:sz w:val="24"/>
          <w:szCs w:val="24"/>
        </w:rPr>
        <w:t>es.</w:t>
      </w:r>
      <w:r w:rsidRPr="00F0441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F04417">
        <w:rPr>
          <w:rFonts w:ascii="Times New Roman" w:eastAsia="Times New Roman" w:hAnsi="Times New Roman" w:cs="Times New Roman"/>
          <w:sz w:val="24"/>
          <w:szCs w:val="24"/>
        </w:rPr>
        <w:t xml:space="preserve">sto obedece a la realidad de la propiedad, </w:t>
      </w:r>
      <w:r>
        <w:rPr>
          <w:rFonts w:ascii="Times New Roman" w:eastAsia="Times New Roman" w:hAnsi="Times New Roman" w:cs="Times New Roman"/>
          <w:sz w:val="24"/>
          <w:szCs w:val="24"/>
        </w:rPr>
        <w:t>la</w:t>
      </w:r>
      <w:r w:rsidRPr="00F04417">
        <w:rPr>
          <w:rFonts w:ascii="Times New Roman" w:eastAsia="Times New Roman" w:hAnsi="Times New Roman" w:cs="Times New Roman"/>
          <w:sz w:val="24"/>
          <w:szCs w:val="24"/>
        </w:rPr>
        <w:t xml:space="preserve"> cual debe ser verificad</w:t>
      </w:r>
      <w:r>
        <w:rPr>
          <w:rFonts w:ascii="Times New Roman" w:eastAsia="Times New Roman" w:hAnsi="Times New Roman" w:cs="Times New Roman"/>
          <w:sz w:val="24"/>
          <w:szCs w:val="24"/>
        </w:rPr>
        <w:t>a</w:t>
      </w:r>
      <w:r w:rsidRPr="00F04417">
        <w:rPr>
          <w:rFonts w:ascii="Times New Roman" w:eastAsia="Times New Roman" w:hAnsi="Times New Roman" w:cs="Times New Roman"/>
          <w:sz w:val="24"/>
          <w:szCs w:val="24"/>
        </w:rPr>
        <w:t xml:space="preserve"> por la respectiva administración distrital o municipal mediante inspección ocular</w:t>
      </w:r>
      <w:r>
        <w:rPr>
          <w:rFonts w:ascii="Times New Roman" w:eastAsia="Times New Roman" w:hAnsi="Times New Roman" w:cs="Times New Roman"/>
          <w:sz w:val="24"/>
          <w:szCs w:val="24"/>
        </w:rPr>
        <w:t>, y</w:t>
      </w:r>
      <w:r w:rsidRPr="00F04417">
        <w:rPr>
          <w:rFonts w:ascii="Times New Roman" w:eastAsia="Times New Roman" w:hAnsi="Times New Roman" w:cs="Times New Roman"/>
          <w:sz w:val="24"/>
          <w:szCs w:val="24"/>
        </w:rPr>
        <w:t xml:space="preserve"> así</w:t>
      </w:r>
      <w:r>
        <w:rPr>
          <w:rFonts w:ascii="Times New Roman" w:eastAsia="Times New Roman" w:hAnsi="Times New Roman" w:cs="Times New Roman"/>
          <w:sz w:val="24"/>
          <w:szCs w:val="24"/>
        </w:rPr>
        <w:t>,</w:t>
      </w:r>
      <w:r w:rsidRPr="00F04417">
        <w:rPr>
          <w:rFonts w:ascii="Times New Roman" w:eastAsia="Times New Roman" w:hAnsi="Times New Roman" w:cs="Times New Roman"/>
          <w:sz w:val="24"/>
          <w:szCs w:val="24"/>
        </w:rPr>
        <w:t xml:space="preserve"> determinar si el predio puede ser exento totalmente o solo un porcentaje. </w:t>
      </w:r>
    </w:p>
    <w:p w14:paraId="092B2598"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El parágrafo del </w:t>
      </w:r>
      <w:r w:rsidRPr="002A5905">
        <w:rPr>
          <w:rFonts w:ascii="Times New Roman" w:eastAsia="Times New Roman" w:hAnsi="Times New Roman" w:cs="Times New Roman"/>
          <w:sz w:val="24"/>
          <w:szCs w:val="24"/>
        </w:rPr>
        <w:t xml:space="preserve">artículo </w:t>
      </w:r>
      <w:r>
        <w:rPr>
          <w:rFonts w:ascii="Times New Roman" w:eastAsia="Times New Roman" w:hAnsi="Times New Roman" w:cs="Times New Roman"/>
          <w:sz w:val="24"/>
          <w:szCs w:val="24"/>
        </w:rPr>
        <w:t>7</w:t>
      </w:r>
      <w:r w:rsidRPr="002A5905">
        <w:rPr>
          <w:rFonts w:ascii="Times New Roman" w:eastAsia="Times New Roman" w:hAnsi="Times New Roman" w:cs="Times New Roman"/>
          <w:sz w:val="24"/>
          <w:szCs w:val="24"/>
        </w:rPr>
        <w:t xml:space="preserve"> de la Ley Estatutaria 1</w:t>
      </w:r>
      <w:r>
        <w:rPr>
          <w:rFonts w:ascii="Times New Roman" w:eastAsia="Times New Roman" w:hAnsi="Times New Roman" w:cs="Times New Roman"/>
          <w:sz w:val="24"/>
          <w:szCs w:val="24"/>
        </w:rPr>
        <w:t>33</w:t>
      </w:r>
      <w:r w:rsidRPr="002A5905">
        <w:rPr>
          <w:rFonts w:ascii="Times New Roman" w:eastAsia="Times New Roman" w:hAnsi="Times New Roman" w:cs="Times New Roman"/>
          <w:sz w:val="24"/>
          <w:szCs w:val="24"/>
        </w:rPr>
        <w:t xml:space="preserve"> de </w:t>
      </w:r>
      <w:r>
        <w:rPr>
          <w:rFonts w:ascii="Times New Roman" w:eastAsia="Times New Roman" w:hAnsi="Times New Roman" w:cs="Times New Roman"/>
          <w:sz w:val="24"/>
          <w:szCs w:val="24"/>
        </w:rPr>
        <w:t>1994</w:t>
      </w:r>
      <w:r w:rsidRPr="002A590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i</w:t>
      </w:r>
      <w:r w:rsidRPr="002A5905">
        <w:rPr>
          <w:rFonts w:ascii="Times New Roman" w:eastAsia="Times New Roman" w:hAnsi="Times New Roman" w:cs="Times New Roman"/>
          <w:sz w:val="24"/>
          <w:szCs w:val="24"/>
        </w:rPr>
        <w:t>ndica que l</w:t>
      </w:r>
      <w:r>
        <w:rPr>
          <w:rFonts w:ascii="Times New Roman" w:eastAsia="Times New Roman" w:hAnsi="Times New Roman" w:cs="Times New Roman"/>
          <w:sz w:val="24"/>
          <w:szCs w:val="24"/>
        </w:rPr>
        <w:t>os</w:t>
      </w:r>
      <w:r w:rsidRPr="002A5905">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concejos podrán conceder a las entidades religiosas exenciones de los impuestos y contribuciones de carácter local en condiciones de igualdad, sin limitación alguna en el tiempo. El Consejo de Estado trae a colación lo dispuesto en el artículo 38 de la Ley 14 de 1983, subrogado por el artículo 258 del Decreto-Ley 1333 de 1986, el cual indica que los municipios solo podrán otorgar exenciones tributarias por plazo limitado y no podrán exceder de diez años. Todo de conformidad con los planes de desarrollo municipal.</w:t>
      </w:r>
    </w:p>
    <w:p w14:paraId="574DDFA1" w14:textId="77777777" w:rsidR="00DE5B9F" w:rsidRDefault="00DE5B9F" w:rsidP="002F40F6">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7E423B">
        <w:rPr>
          <w:rFonts w:ascii="Times New Roman" w:eastAsia="Times New Roman" w:hAnsi="Times New Roman" w:cs="Times New Roman"/>
          <w:sz w:val="24"/>
          <w:szCs w:val="24"/>
        </w:rPr>
        <w:t xml:space="preserve">El Consejo de Estado, al parecer, desconoce que las leyes estatutarias tienen una jerarquía superior a las leyes ordinarias como lo indicó la Corte Constitucional en la Sentencia C-748 de 2011. El tribunal señaló que las </w:t>
      </w:r>
      <w:r w:rsidRPr="00CF3B90">
        <w:rPr>
          <w:rFonts w:ascii="Times New Roman" w:eastAsia="Times New Roman" w:hAnsi="Times New Roman" w:cs="Times New Roman"/>
          <w:sz w:val="24"/>
          <w:szCs w:val="24"/>
        </w:rPr>
        <w:t>“</w:t>
      </w:r>
      <w:r w:rsidRPr="00CE0E32">
        <w:rPr>
          <w:rFonts w:ascii="Times New Roman" w:eastAsia="Times New Roman" w:hAnsi="Times New Roman" w:cs="Times New Roman"/>
          <w:sz w:val="24"/>
          <w:szCs w:val="24"/>
        </w:rPr>
        <w:t>leyes estatutarias constituyen un tipo de leyes de especial jerarquía</w:t>
      </w:r>
      <w:r w:rsidRPr="00CF3B90">
        <w:rPr>
          <w:rFonts w:ascii="Times New Roman" w:eastAsia="Times New Roman" w:hAnsi="Times New Roman" w:cs="Times New Roman"/>
          <w:sz w:val="24"/>
          <w:szCs w:val="24"/>
        </w:rPr>
        <w:t>”</w:t>
      </w:r>
      <w:r w:rsidRPr="007E42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Con base en </w:t>
      </w:r>
      <w:r w:rsidRPr="00F04417">
        <w:rPr>
          <w:rFonts w:ascii="Times New Roman" w:eastAsia="Times New Roman" w:hAnsi="Times New Roman" w:cs="Times New Roman"/>
          <w:sz w:val="24"/>
          <w:szCs w:val="24"/>
        </w:rPr>
        <w:t>criterios hermenéuticos</w:t>
      </w:r>
      <w:r>
        <w:rPr>
          <w:rFonts w:ascii="Times New Roman" w:eastAsia="Times New Roman" w:hAnsi="Times New Roman" w:cs="Times New Roman"/>
          <w:sz w:val="24"/>
          <w:szCs w:val="24"/>
        </w:rPr>
        <w:t xml:space="preserve"> señaló que,</w:t>
      </w:r>
      <w:r w:rsidRPr="00F04417">
        <w:rPr>
          <w:rFonts w:ascii="Times New Roman" w:eastAsia="Times New Roman" w:hAnsi="Times New Roman" w:cs="Times New Roman"/>
          <w:sz w:val="24"/>
          <w:szCs w:val="24"/>
        </w:rPr>
        <w:t xml:space="preserve"> i)</w:t>
      </w:r>
      <w:r>
        <w:rPr>
          <w:rFonts w:ascii="Times New Roman" w:eastAsia="Times New Roman" w:hAnsi="Times New Roman" w:cs="Times New Roman"/>
          <w:sz w:val="24"/>
          <w:szCs w:val="24"/>
        </w:rPr>
        <w:t xml:space="preserve"> según e</w:t>
      </w:r>
      <w:r w:rsidRPr="00F04417">
        <w:rPr>
          <w:rFonts w:ascii="Times New Roman" w:eastAsia="Times New Roman" w:hAnsi="Times New Roman" w:cs="Times New Roman"/>
          <w:sz w:val="24"/>
          <w:szCs w:val="24"/>
        </w:rPr>
        <w:t xml:space="preserve">l criterio jerárquico, la norma superior, </w:t>
      </w:r>
      <w:r>
        <w:rPr>
          <w:rFonts w:ascii="Times New Roman" w:eastAsia="Times New Roman" w:hAnsi="Times New Roman" w:cs="Times New Roman"/>
          <w:sz w:val="24"/>
          <w:szCs w:val="24"/>
        </w:rPr>
        <w:t xml:space="preserve">es decir, la </w:t>
      </w:r>
      <w:r w:rsidRPr="00B2573D">
        <w:rPr>
          <w:rFonts w:ascii="Times New Roman" w:eastAsia="Times New Roman" w:hAnsi="Times New Roman" w:cs="Times New Roman"/>
          <w:sz w:val="24"/>
          <w:szCs w:val="24"/>
        </w:rPr>
        <w:t>ley estatutaria prima o prevalece sobre la inferior</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 para este caso decreto</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ley; </w:t>
      </w:r>
      <w:proofErr w:type="spellStart"/>
      <w:r w:rsidRPr="00B2573D">
        <w:rPr>
          <w:rFonts w:ascii="Times New Roman" w:eastAsia="Times New Roman" w:hAnsi="Times New Roman" w:cs="Times New Roman"/>
          <w:sz w:val="24"/>
          <w:szCs w:val="24"/>
        </w:rPr>
        <w:t>ii</w:t>
      </w:r>
      <w:proofErr w:type="spellEnd"/>
      <w:r w:rsidRPr="00B2573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partir del </w:t>
      </w:r>
      <w:r w:rsidRPr="00B2573D">
        <w:rPr>
          <w:rFonts w:ascii="Times New Roman" w:eastAsia="Times New Roman" w:hAnsi="Times New Roman" w:cs="Times New Roman"/>
          <w:sz w:val="24"/>
          <w:szCs w:val="24"/>
        </w:rPr>
        <w:t>criterio cronológico, reconoce la prevalencia de la norma posterior sobre la anterior; y</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 </w:t>
      </w:r>
      <w:proofErr w:type="spellStart"/>
      <w:r w:rsidRPr="00B2573D">
        <w:rPr>
          <w:rFonts w:ascii="Times New Roman" w:eastAsia="Times New Roman" w:hAnsi="Times New Roman" w:cs="Times New Roman"/>
          <w:sz w:val="24"/>
          <w:szCs w:val="24"/>
        </w:rPr>
        <w:t>iii</w:t>
      </w:r>
      <w:proofErr w:type="spellEnd"/>
      <w:r w:rsidRPr="00B2573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 acuerdo con </w:t>
      </w:r>
      <w:r w:rsidRPr="00B2573D">
        <w:rPr>
          <w:rFonts w:ascii="Times New Roman" w:eastAsia="Times New Roman" w:hAnsi="Times New Roman" w:cs="Times New Roman"/>
          <w:sz w:val="24"/>
          <w:szCs w:val="24"/>
        </w:rPr>
        <w:t>el criterio de especialidad, la norma especial prima sobre la general</w:t>
      </w:r>
      <w:r>
        <w:rPr>
          <w:rFonts w:ascii="Times New Roman" w:eastAsia="Times New Roman" w:hAnsi="Times New Roman" w:cs="Times New Roman"/>
          <w:sz w:val="24"/>
          <w:szCs w:val="24"/>
        </w:rPr>
        <w:t>. P</w:t>
      </w:r>
      <w:r w:rsidRPr="00B2573D">
        <w:rPr>
          <w:rFonts w:ascii="Times New Roman" w:eastAsia="Times New Roman" w:hAnsi="Times New Roman" w:cs="Times New Roman"/>
          <w:sz w:val="24"/>
          <w:szCs w:val="24"/>
        </w:rPr>
        <w:t>or lo tanto, las exenciones tributarias que otorgan los concejos distritales o municipales a las entidades religiosas no deberían limitar</w:t>
      </w:r>
      <w:r>
        <w:rPr>
          <w:rFonts w:ascii="Times New Roman" w:eastAsia="Times New Roman" w:hAnsi="Times New Roman" w:cs="Times New Roman"/>
          <w:sz w:val="24"/>
          <w:szCs w:val="24"/>
        </w:rPr>
        <w:t>se</w:t>
      </w:r>
      <w:r w:rsidRPr="00B2573D">
        <w:rPr>
          <w:rFonts w:ascii="Times New Roman" w:eastAsia="Times New Roman" w:hAnsi="Times New Roman" w:cs="Times New Roman"/>
          <w:sz w:val="24"/>
          <w:szCs w:val="24"/>
        </w:rPr>
        <w:t xml:space="preserve"> a un plazo máximo de diez años. </w:t>
      </w:r>
      <w:r>
        <w:rPr>
          <w:rFonts w:ascii="Times New Roman" w:eastAsia="Times New Roman" w:hAnsi="Times New Roman" w:cs="Times New Roman"/>
          <w:sz w:val="24"/>
          <w:szCs w:val="24"/>
        </w:rPr>
        <w:t xml:space="preserve">Así </w:t>
      </w:r>
      <w:r w:rsidRPr="00B2573D">
        <w:rPr>
          <w:rFonts w:ascii="Times New Roman" w:eastAsia="Times New Roman" w:hAnsi="Times New Roman" w:cs="Times New Roman"/>
          <w:sz w:val="24"/>
          <w:szCs w:val="24"/>
        </w:rPr>
        <w:t>pasa con los beneficios tributarios que otorga el Congreso de la República</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 los cuales no se limitan en el tiempo.</w:t>
      </w:r>
      <w:r>
        <w:rPr>
          <w:rFonts w:ascii="Times New Roman" w:eastAsia="Times New Roman" w:hAnsi="Times New Roman" w:cs="Times New Roman"/>
          <w:sz w:val="24"/>
          <w:szCs w:val="24"/>
        </w:rPr>
        <w:t xml:space="preserve"> </w:t>
      </w:r>
    </w:p>
    <w:p w14:paraId="61891228" w14:textId="77777777" w:rsidR="00DE5B9F" w:rsidRPr="007E423B" w:rsidRDefault="00DE5B9F" w:rsidP="002F40F6">
      <w:pPr>
        <w:pStyle w:val="Ttulo2"/>
        <w:spacing w:before="0" w:after="240"/>
        <w:rPr>
          <w:color w:val="000000"/>
        </w:rPr>
      </w:pPr>
      <w:bookmarkStart w:id="13" w:name="_Toc144992436"/>
      <w:r w:rsidRPr="007E423B">
        <w:lastRenderedPageBreak/>
        <w:t xml:space="preserve">2.3 </w:t>
      </w:r>
      <w:r w:rsidRPr="00B2573D">
        <w:t xml:space="preserve">Análisis </w:t>
      </w:r>
      <w:r w:rsidRPr="007E423B">
        <w:t xml:space="preserve">del impuesto a la sobretasa ambiental respecto de </w:t>
      </w:r>
      <w:r w:rsidRPr="00B2573D">
        <w:t>entidades religiosas</w:t>
      </w:r>
      <w:bookmarkEnd w:id="13"/>
      <w:r w:rsidRPr="00B2573D">
        <w:t xml:space="preserve"> </w:t>
      </w:r>
    </w:p>
    <w:p w14:paraId="628A6D3C" w14:textId="720943AF" w:rsidR="00DE5B9F" w:rsidRDefault="00DE5B9F" w:rsidP="002F40F6">
      <w:pPr>
        <w:pBdr>
          <w:top w:val="nil"/>
          <w:left w:val="nil"/>
          <w:bottom w:val="nil"/>
          <w:right w:val="nil"/>
          <w:between w:val="nil"/>
        </w:pBdr>
        <w:spacing w:after="240" w:line="360" w:lineRule="auto"/>
        <w:ind w:firstLine="720"/>
        <w:jc w:val="both"/>
        <w:rPr>
          <w:rFonts w:ascii="Times New Roman" w:eastAsia="Arial" w:hAnsi="Times New Roman" w:cs="Times New Roman"/>
          <w:sz w:val="24"/>
          <w:szCs w:val="24"/>
        </w:rPr>
      </w:pPr>
      <w:r w:rsidRPr="00B2573D">
        <w:rPr>
          <w:rFonts w:ascii="Times New Roman" w:eastAsia="Arial" w:hAnsi="Times New Roman" w:cs="Times New Roman"/>
          <w:sz w:val="24"/>
          <w:szCs w:val="24"/>
        </w:rPr>
        <w:t xml:space="preserve">La sobretasa ambiental en Colombia comenzó a cobrarse a partir de 1954 con el propósito de financiar a la Corporación Autónoma Regional del Valle del Cauca, el cual fue unificado a nivel nacional por el artículo 317 de la Constitución Política de 1991 </w:t>
      </w:r>
      <w:r w:rsidRPr="00B2573D">
        <w:rPr>
          <w:rFonts w:ascii="Times New Roman" w:eastAsia="Times New Roman" w:hAnsi="Times New Roman" w:cs="Times New Roman"/>
          <w:sz w:val="24"/>
          <w:szCs w:val="24"/>
        </w:rPr>
        <w:t>(</w:t>
      </w:r>
      <w:r w:rsidR="005979ED" w:rsidRPr="00B2573D">
        <w:rPr>
          <w:rFonts w:ascii="Times New Roman" w:eastAsia="Times New Roman" w:hAnsi="Times New Roman" w:cs="Times New Roman"/>
          <w:sz w:val="24"/>
          <w:szCs w:val="24"/>
        </w:rPr>
        <w:t>Jaramillo</w:t>
      </w:r>
      <w:r w:rsidR="005979ED">
        <w:rPr>
          <w:rFonts w:ascii="Times New Roman" w:eastAsia="Times New Roman" w:hAnsi="Times New Roman" w:cs="Times New Roman"/>
          <w:sz w:val="24"/>
          <w:szCs w:val="24"/>
        </w:rPr>
        <w:t xml:space="preserve"> Lemos</w:t>
      </w:r>
      <w:r w:rsidR="005979ED" w:rsidRPr="00B2573D">
        <w:rPr>
          <w:rFonts w:ascii="Times New Roman" w:eastAsia="Times New Roman" w:hAnsi="Times New Roman" w:cs="Times New Roman"/>
          <w:sz w:val="24"/>
          <w:szCs w:val="24"/>
        </w:rPr>
        <w:t xml:space="preserve"> </w:t>
      </w:r>
      <w:r w:rsidRPr="00B2573D">
        <w:rPr>
          <w:rFonts w:ascii="Times New Roman" w:eastAsia="Times New Roman" w:hAnsi="Times New Roman" w:cs="Times New Roman"/>
          <w:sz w:val="24"/>
          <w:szCs w:val="24"/>
        </w:rPr>
        <w:t>y Villa</w:t>
      </w:r>
      <w:r w:rsidR="005979ED">
        <w:rPr>
          <w:rFonts w:ascii="Times New Roman" w:eastAsia="Times New Roman" w:hAnsi="Times New Roman" w:cs="Times New Roman"/>
          <w:sz w:val="24"/>
          <w:szCs w:val="24"/>
        </w:rPr>
        <w:t xml:space="preserve"> Posada</w:t>
      </w:r>
      <w:r w:rsidRPr="00B2573D">
        <w:rPr>
          <w:rFonts w:ascii="Times New Roman" w:eastAsia="Times New Roman" w:hAnsi="Times New Roman" w:cs="Times New Roman"/>
          <w:sz w:val="24"/>
          <w:szCs w:val="24"/>
        </w:rPr>
        <w:t>, 2003, p. 112). Las corporaciones autónomas regionales y las áreas metropolitanas son entidades de carácter público y</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 dentro de sus funciones</w:t>
      </w:r>
      <w:r>
        <w:rPr>
          <w:rFonts w:ascii="Times New Roman" w:eastAsia="Times New Roman" w:hAnsi="Times New Roman" w:cs="Times New Roman"/>
          <w:sz w:val="24"/>
          <w:szCs w:val="24"/>
        </w:rPr>
        <w:t>,</w:t>
      </w:r>
      <w:r w:rsidRPr="00B2573D">
        <w:rPr>
          <w:rFonts w:ascii="Times New Roman" w:eastAsia="Times New Roman" w:hAnsi="Times New Roman" w:cs="Times New Roman"/>
          <w:sz w:val="24"/>
          <w:szCs w:val="24"/>
        </w:rPr>
        <w:t xml:space="preserve"> tienen a cargo la conservación, preservación, uso y manejo del medio ambiente</w:t>
      </w:r>
      <w:r>
        <w:rPr>
          <w:rFonts w:ascii="Times New Roman" w:eastAsia="Times New Roman" w:hAnsi="Times New Roman" w:cs="Times New Roman"/>
          <w:sz w:val="24"/>
          <w:szCs w:val="24"/>
        </w:rPr>
        <w:t>. L</w:t>
      </w:r>
      <w:r w:rsidRPr="00B2573D">
        <w:rPr>
          <w:rFonts w:ascii="Times New Roman" w:eastAsia="Times New Roman" w:hAnsi="Times New Roman" w:cs="Times New Roman"/>
          <w:sz w:val="24"/>
          <w:szCs w:val="24"/>
        </w:rPr>
        <w:t xml:space="preserve">os recursos recaudados por este impuesto deben ser invertidos en proyectos de protección o restauración del medio ambiente con el </w:t>
      </w:r>
      <w:r w:rsidRPr="00B2573D">
        <w:rPr>
          <w:rFonts w:ascii="Times New Roman" w:eastAsia="Arial" w:hAnsi="Times New Roman" w:cs="Times New Roman"/>
          <w:sz w:val="24"/>
          <w:szCs w:val="24"/>
        </w:rPr>
        <w:t>propósito de prevenir efectos adversos que puedan afectar los recursos naturales de los colombianos.</w:t>
      </w:r>
      <w:r>
        <w:rPr>
          <w:rFonts w:ascii="Times New Roman" w:eastAsia="Arial" w:hAnsi="Times New Roman" w:cs="Times New Roman"/>
          <w:sz w:val="24"/>
          <w:szCs w:val="24"/>
        </w:rPr>
        <w:t xml:space="preserve"> </w:t>
      </w:r>
    </w:p>
    <w:p w14:paraId="738D756E"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Arial" w:hAnsi="Times New Roman" w:cs="Times New Roman"/>
          <w:sz w:val="24"/>
          <w:szCs w:val="24"/>
        </w:rPr>
      </w:pPr>
      <w:r w:rsidRPr="008B232F">
        <w:rPr>
          <w:rFonts w:ascii="Times New Roman" w:eastAsia="Arial" w:hAnsi="Times New Roman" w:cs="Times New Roman"/>
          <w:sz w:val="24"/>
          <w:szCs w:val="24"/>
        </w:rPr>
        <w:t xml:space="preserve">El artículo 44 de la Ley 99 de 1993 hizo referencia al cobro de la sobretasa ambiental, el cual es un impuesto ligado al impuesto predial que cobran las autoridades locales con autorización de los concejos </w:t>
      </w:r>
      <w:r>
        <w:rPr>
          <w:rFonts w:ascii="Times New Roman" w:eastAsia="Arial" w:hAnsi="Times New Roman" w:cs="Times New Roman"/>
          <w:sz w:val="24"/>
          <w:szCs w:val="24"/>
        </w:rPr>
        <w:t xml:space="preserve">distritales o </w:t>
      </w:r>
      <w:r w:rsidRPr="008B232F">
        <w:rPr>
          <w:rFonts w:ascii="Times New Roman" w:eastAsia="Arial" w:hAnsi="Times New Roman" w:cs="Times New Roman"/>
          <w:sz w:val="24"/>
          <w:szCs w:val="24"/>
        </w:rPr>
        <w:t xml:space="preserve">municipales. Estos deben de fijar, por acuerdo </w:t>
      </w:r>
      <w:r>
        <w:rPr>
          <w:rFonts w:ascii="Times New Roman" w:eastAsia="Arial" w:hAnsi="Times New Roman" w:cs="Times New Roman"/>
          <w:sz w:val="24"/>
          <w:szCs w:val="24"/>
        </w:rPr>
        <w:t xml:space="preserve">distrital o </w:t>
      </w:r>
      <w:r w:rsidRPr="008B232F">
        <w:rPr>
          <w:rFonts w:ascii="Times New Roman" w:eastAsia="Arial" w:hAnsi="Times New Roman" w:cs="Times New Roman"/>
          <w:sz w:val="24"/>
          <w:szCs w:val="24"/>
        </w:rPr>
        <w:t xml:space="preserve">municipal, la tarifa que se debe cobrar a cada inmueble, la cual deberá ser establecida entre el 1.5% y 2.5% sobre el avaluó del inmueble que sirve de base para liquidar el impuesto. Lo recaudado por los </w:t>
      </w:r>
      <w:r>
        <w:rPr>
          <w:rFonts w:ascii="Times New Roman" w:eastAsia="Arial" w:hAnsi="Times New Roman" w:cs="Times New Roman"/>
          <w:sz w:val="24"/>
          <w:szCs w:val="24"/>
        </w:rPr>
        <w:t xml:space="preserve">distritos o </w:t>
      </w:r>
      <w:r w:rsidRPr="008B232F">
        <w:rPr>
          <w:rFonts w:ascii="Times New Roman" w:eastAsia="Arial" w:hAnsi="Times New Roman" w:cs="Times New Roman"/>
          <w:sz w:val="24"/>
          <w:szCs w:val="24"/>
        </w:rPr>
        <w:t>municipios deberá ser transferido a las corporaciones autónomas regionales y a las áreas metropolitanas que correspondan a su jurisdicción</w:t>
      </w:r>
      <w:r>
        <w:rPr>
          <w:rFonts w:ascii="Times New Roman" w:eastAsia="Arial" w:hAnsi="Times New Roman" w:cs="Times New Roman"/>
          <w:sz w:val="24"/>
          <w:szCs w:val="24"/>
        </w:rPr>
        <w:t>.</w:t>
      </w:r>
    </w:p>
    <w:p w14:paraId="14DEE69D" w14:textId="4EF5B1A4" w:rsidR="00DE5B9F" w:rsidRDefault="00DE5B9F" w:rsidP="00DE5B9F">
      <w:pPr>
        <w:pBdr>
          <w:top w:val="nil"/>
          <w:left w:val="nil"/>
          <w:bottom w:val="nil"/>
          <w:right w:val="nil"/>
          <w:between w:val="nil"/>
        </w:pBdr>
        <w:spacing w:after="240" w:line="360" w:lineRule="auto"/>
        <w:ind w:firstLine="720"/>
        <w:jc w:val="both"/>
        <w:rPr>
          <w:rFonts w:ascii="Times New Roman" w:hAnsi="Times New Roman" w:cs="Times New Roman"/>
          <w:sz w:val="24"/>
          <w:szCs w:val="24"/>
        </w:rPr>
      </w:pPr>
      <w:r w:rsidRPr="00B2573D">
        <w:rPr>
          <w:rFonts w:ascii="Times New Roman" w:eastAsia="Arial" w:hAnsi="Times New Roman" w:cs="Times New Roman"/>
          <w:sz w:val="24"/>
          <w:szCs w:val="24"/>
        </w:rPr>
        <w:t xml:space="preserve">Cendales </w:t>
      </w:r>
      <w:r w:rsidR="005979ED">
        <w:rPr>
          <w:rFonts w:ascii="Times New Roman" w:eastAsia="Arial" w:hAnsi="Times New Roman" w:cs="Times New Roman"/>
          <w:sz w:val="24"/>
          <w:szCs w:val="24"/>
        </w:rPr>
        <w:t xml:space="preserve">Silva </w:t>
      </w:r>
      <w:r w:rsidRPr="00B2573D">
        <w:rPr>
          <w:rFonts w:ascii="Times New Roman" w:eastAsia="Arial" w:hAnsi="Times New Roman" w:cs="Times New Roman"/>
          <w:sz w:val="24"/>
          <w:szCs w:val="24"/>
        </w:rPr>
        <w:t>(2022) indica que el impuesto a l</w:t>
      </w:r>
      <w:r w:rsidRPr="00B2573D">
        <w:rPr>
          <w:rFonts w:ascii="Times New Roman" w:hAnsi="Times New Roman" w:cs="Times New Roman"/>
          <w:sz w:val="24"/>
          <w:szCs w:val="24"/>
        </w:rPr>
        <w:t>a sobretasa ambiental es como un impuesto directo porque grava la propiedad y no permite establecer diferencias entre los contribuyentes</w:t>
      </w:r>
      <w:r>
        <w:rPr>
          <w:rFonts w:ascii="Times New Roman" w:hAnsi="Times New Roman" w:cs="Times New Roman"/>
          <w:sz w:val="24"/>
          <w:szCs w:val="24"/>
        </w:rPr>
        <w:t>. R</w:t>
      </w:r>
      <w:r w:rsidRPr="00B2573D">
        <w:rPr>
          <w:rFonts w:ascii="Times New Roman" w:hAnsi="Times New Roman" w:cs="Times New Roman"/>
          <w:sz w:val="24"/>
          <w:szCs w:val="24"/>
        </w:rPr>
        <w:t>epresenta un impuesto constante y no var</w:t>
      </w:r>
      <w:r>
        <w:rPr>
          <w:rFonts w:ascii="Times New Roman" w:hAnsi="Times New Roman" w:cs="Times New Roman"/>
          <w:sz w:val="24"/>
          <w:szCs w:val="24"/>
        </w:rPr>
        <w:t>í</w:t>
      </w:r>
      <w:r w:rsidRPr="00B2573D">
        <w:rPr>
          <w:rFonts w:ascii="Times New Roman" w:hAnsi="Times New Roman" w:cs="Times New Roman"/>
          <w:sz w:val="24"/>
          <w:szCs w:val="24"/>
        </w:rPr>
        <w:t>a por la obtención de ingresos.</w:t>
      </w:r>
      <w:r w:rsidRPr="00472052">
        <w:rPr>
          <w:rFonts w:ascii="Times New Roman" w:hAnsi="Times New Roman" w:cs="Times New Roman"/>
          <w:sz w:val="24"/>
          <w:szCs w:val="24"/>
        </w:rPr>
        <w:t xml:space="preserve"> Este gravamen tiene carácter de renta nacional</w:t>
      </w:r>
      <w:r>
        <w:rPr>
          <w:rFonts w:ascii="Times New Roman" w:hAnsi="Times New Roman" w:cs="Times New Roman"/>
          <w:sz w:val="24"/>
          <w:szCs w:val="24"/>
        </w:rPr>
        <w:t>;</w:t>
      </w:r>
      <w:r w:rsidRPr="00472052">
        <w:rPr>
          <w:rFonts w:ascii="Times New Roman" w:hAnsi="Times New Roman" w:cs="Times New Roman"/>
          <w:sz w:val="24"/>
          <w:szCs w:val="24"/>
        </w:rPr>
        <w:t xml:space="preserve"> </w:t>
      </w:r>
      <w:r w:rsidRPr="00B2573D">
        <w:rPr>
          <w:rFonts w:ascii="Times New Roman" w:hAnsi="Times New Roman" w:cs="Times New Roman"/>
          <w:sz w:val="24"/>
          <w:szCs w:val="24"/>
        </w:rPr>
        <w:t>por lo tanto, es el Congreso de la República</w:t>
      </w:r>
      <w:r>
        <w:rPr>
          <w:rFonts w:ascii="Times New Roman" w:hAnsi="Times New Roman" w:cs="Times New Roman"/>
          <w:sz w:val="24"/>
          <w:szCs w:val="24"/>
        </w:rPr>
        <w:t xml:space="preserve"> el que</w:t>
      </w:r>
      <w:r w:rsidRPr="00B2573D">
        <w:rPr>
          <w:rFonts w:ascii="Times New Roman" w:hAnsi="Times New Roman" w:cs="Times New Roman"/>
          <w:sz w:val="24"/>
          <w:szCs w:val="24"/>
        </w:rPr>
        <w:t xml:space="preserve"> debe especificar las condiciones y requisitos para otorgar un tratamiento preferencial que debe tramitarse mediante ley. </w:t>
      </w:r>
      <w:r>
        <w:rPr>
          <w:rFonts w:ascii="Times New Roman" w:hAnsi="Times New Roman" w:cs="Times New Roman"/>
          <w:sz w:val="24"/>
          <w:szCs w:val="24"/>
        </w:rPr>
        <w:t>C</w:t>
      </w:r>
      <w:r w:rsidRPr="00B2573D">
        <w:rPr>
          <w:rFonts w:ascii="Times New Roman" w:hAnsi="Times New Roman" w:cs="Times New Roman"/>
          <w:sz w:val="24"/>
          <w:szCs w:val="24"/>
        </w:rPr>
        <w:t xml:space="preserve">omo lo indicó el </w:t>
      </w:r>
      <w:r w:rsidRPr="00B2573D">
        <w:rPr>
          <w:rFonts w:ascii="Times New Roman" w:eastAsia="Times New Roman" w:hAnsi="Times New Roman" w:cs="Times New Roman"/>
          <w:sz w:val="24"/>
          <w:szCs w:val="24"/>
        </w:rPr>
        <w:t>Consejo de Estado en una Sentencia del 18 de abril de 2018, con radicado 05001-23-33-000-2017-02286-01(AC), las corporaciones autónomas regional</w:t>
      </w:r>
      <w:r>
        <w:rPr>
          <w:rFonts w:ascii="Times New Roman" w:eastAsia="Times New Roman" w:hAnsi="Times New Roman" w:cs="Times New Roman"/>
          <w:sz w:val="24"/>
          <w:szCs w:val="24"/>
        </w:rPr>
        <w:t>es</w:t>
      </w:r>
      <w:r w:rsidRPr="00B2573D">
        <w:rPr>
          <w:rFonts w:ascii="Times New Roman" w:eastAsia="Times New Roman" w:hAnsi="Times New Roman" w:cs="Times New Roman"/>
          <w:sz w:val="24"/>
          <w:szCs w:val="24"/>
        </w:rPr>
        <w:t xml:space="preserve"> y las áreas metropolitanas</w:t>
      </w:r>
      <w:r w:rsidRPr="00B2573D">
        <w:rPr>
          <w:rFonts w:ascii="Times New Roman" w:hAnsi="Times New Roman" w:cs="Times New Roman"/>
          <w:sz w:val="24"/>
          <w:szCs w:val="24"/>
        </w:rPr>
        <w:t xml:space="preserve"> carecen de competencia para otorgar exenciones tributarias </w:t>
      </w:r>
      <w:r w:rsidR="006F4738">
        <w:rPr>
          <w:rFonts w:ascii="Times New Roman" w:hAnsi="Times New Roman" w:cs="Times New Roman"/>
          <w:sz w:val="24"/>
          <w:szCs w:val="24"/>
        </w:rPr>
        <w:t>a</w:t>
      </w:r>
      <w:r w:rsidRPr="00B2573D">
        <w:rPr>
          <w:rFonts w:ascii="Times New Roman" w:hAnsi="Times New Roman" w:cs="Times New Roman"/>
          <w:sz w:val="24"/>
          <w:szCs w:val="24"/>
        </w:rPr>
        <w:t xml:space="preserve"> favor </w:t>
      </w:r>
      <w:r w:rsidR="006F4738">
        <w:rPr>
          <w:rFonts w:ascii="Times New Roman" w:hAnsi="Times New Roman" w:cs="Times New Roman"/>
          <w:sz w:val="24"/>
          <w:szCs w:val="24"/>
        </w:rPr>
        <w:t>de</w:t>
      </w:r>
      <w:r w:rsidRPr="00B2573D">
        <w:rPr>
          <w:rFonts w:ascii="Times New Roman" w:hAnsi="Times New Roman" w:cs="Times New Roman"/>
          <w:sz w:val="24"/>
          <w:szCs w:val="24"/>
        </w:rPr>
        <w:t xml:space="preserve"> las </w:t>
      </w:r>
      <w:r w:rsidR="005D7E3A">
        <w:rPr>
          <w:rFonts w:ascii="Times New Roman" w:hAnsi="Times New Roman" w:cs="Times New Roman"/>
          <w:sz w:val="24"/>
          <w:szCs w:val="24"/>
        </w:rPr>
        <w:t>confesiones</w:t>
      </w:r>
      <w:r w:rsidRPr="00B2573D">
        <w:rPr>
          <w:rFonts w:ascii="Times New Roman" w:hAnsi="Times New Roman" w:cs="Times New Roman"/>
          <w:sz w:val="24"/>
          <w:szCs w:val="24"/>
        </w:rPr>
        <w:t>.</w:t>
      </w:r>
      <w:r>
        <w:rPr>
          <w:rFonts w:ascii="Times New Roman" w:hAnsi="Times New Roman" w:cs="Times New Roman"/>
          <w:sz w:val="24"/>
          <w:szCs w:val="24"/>
        </w:rPr>
        <w:t xml:space="preserve"> </w:t>
      </w:r>
    </w:p>
    <w:p w14:paraId="4641CD02" w14:textId="77777777" w:rsidR="00DE5B9F" w:rsidRDefault="00DE5B9F" w:rsidP="00DE5B9F">
      <w:pPr>
        <w:pBdr>
          <w:top w:val="nil"/>
          <w:left w:val="nil"/>
          <w:bottom w:val="nil"/>
          <w:right w:val="nil"/>
          <w:between w:val="nil"/>
        </w:pBdr>
        <w:spacing w:after="240" w:line="360" w:lineRule="auto"/>
        <w:ind w:firstLine="720"/>
        <w:jc w:val="both"/>
        <w:rPr>
          <w:rFonts w:ascii="Times New Roman" w:eastAsia="Arial" w:hAnsi="Times New Roman" w:cs="Times New Roman"/>
          <w:sz w:val="24"/>
          <w:szCs w:val="24"/>
        </w:rPr>
      </w:pPr>
      <w:r w:rsidRPr="00472052">
        <w:rPr>
          <w:rFonts w:ascii="Times New Roman" w:hAnsi="Times New Roman" w:cs="Times New Roman"/>
          <w:sz w:val="24"/>
          <w:szCs w:val="24"/>
        </w:rPr>
        <w:t xml:space="preserve">A la fecha, no existe regulación sobre las exenciones tributarias de la sobretasa ambiental </w:t>
      </w:r>
      <w:r>
        <w:rPr>
          <w:rFonts w:ascii="Times New Roman" w:hAnsi="Times New Roman" w:cs="Times New Roman"/>
          <w:sz w:val="24"/>
          <w:szCs w:val="24"/>
        </w:rPr>
        <w:t>a</w:t>
      </w:r>
      <w:r w:rsidRPr="00472052">
        <w:rPr>
          <w:rFonts w:ascii="Times New Roman" w:hAnsi="Times New Roman" w:cs="Times New Roman"/>
          <w:sz w:val="24"/>
          <w:szCs w:val="24"/>
        </w:rPr>
        <w:t xml:space="preserve"> favor de las entidades religiosas. </w:t>
      </w:r>
      <w:r>
        <w:rPr>
          <w:rFonts w:ascii="Times New Roman" w:hAnsi="Times New Roman" w:cs="Times New Roman"/>
          <w:sz w:val="24"/>
          <w:szCs w:val="24"/>
        </w:rPr>
        <w:t>E</w:t>
      </w:r>
      <w:r w:rsidRPr="00472052">
        <w:rPr>
          <w:rFonts w:ascii="Times New Roman" w:hAnsi="Times New Roman" w:cs="Times New Roman"/>
          <w:sz w:val="24"/>
          <w:szCs w:val="24"/>
        </w:rPr>
        <w:t xml:space="preserve">l artículo XXIV del Concordato no especificó </w:t>
      </w:r>
      <w:r w:rsidRPr="00472052">
        <w:rPr>
          <w:rFonts w:ascii="Times New Roman" w:hAnsi="Times New Roman" w:cs="Times New Roman"/>
          <w:sz w:val="24"/>
          <w:szCs w:val="24"/>
        </w:rPr>
        <w:lastRenderedPageBreak/>
        <w:t xml:space="preserve">cuáles tributos quedaban exentos y esto abrió la posibilidad para que la Iglesia Católica Apostólica y Romana estuviera exenta del impuesto a la sobretasa ambiental de manera automática. Por esto, </w:t>
      </w:r>
      <w:r w:rsidRPr="00B2573D">
        <w:rPr>
          <w:rFonts w:ascii="Times New Roman" w:hAnsi="Times New Roman" w:cs="Times New Roman"/>
          <w:sz w:val="24"/>
          <w:szCs w:val="24"/>
        </w:rPr>
        <w:t>l</w:t>
      </w:r>
      <w:r w:rsidRPr="00B2573D">
        <w:rPr>
          <w:rFonts w:ascii="Times New Roman" w:eastAsia="Arial" w:hAnsi="Times New Roman" w:cs="Times New Roman"/>
          <w:sz w:val="24"/>
          <w:szCs w:val="24"/>
        </w:rPr>
        <w:t xml:space="preserve">a Corte Constitucional, en la </w:t>
      </w:r>
      <w:r w:rsidRPr="00472052">
        <w:rPr>
          <w:rFonts w:ascii="Times New Roman" w:eastAsia="Arial" w:hAnsi="Times New Roman" w:cs="Times New Roman"/>
          <w:sz w:val="24"/>
          <w:szCs w:val="24"/>
        </w:rPr>
        <w:t>Sentencia T-621 de 2014</w:t>
      </w:r>
      <w:r w:rsidRPr="00B2573D">
        <w:rPr>
          <w:rFonts w:ascii="Times New Roman" w:eastAsia="Arial" w:hAnsi="Times New Roman" w:cs="Times New Roman"/>
          <w:sz w:val="24"/>
          <w:szCs w:val="24"/>
        </w:rPr>
        <w:t>, consideró viable inaplicar el artículo 44 de la Ley 99 de 1993 a través de la excepción de inconstitucionalidad y exhortó al Gobierno Nacional y al Congreso de la República para que garantice</w:t>
      </w:r>
      <w:r>
        <w:rPr>
          <w:rFonts w:ascii="Times New Roman" w:eastAsia="Arial" w:hAnsi="Times New Roman" w:cs="Times New Roman"/>
          <w:sz w:val="24"/>
          <w:szCs w:val="24"/>
        </w:rPr>
        <w:t>n</w:t>
      </w:r>
      <w:r w:rsidRPr="00B2573D">
        <w:rPr>
          <w:rFonts w:ascii="Times New Roman" w:eastAsia="Arial" w:hAnsi="Times New Roman" w:cs="Times New Roman"/>
          <w:sz w:val="24"/>
          <w:szCs w:val="24"/>
        </w:rPr>
        <w:t xml:space="preserve"> el trato igual.</w:t>
      </w:r>
      <w:r w:rsidRPr="00645CB2">
        <w:rPr>
          <w:rFonts w:ascii="Times New Roman" w:eastAsia="Arial" w:hAnsi="Times New Roman" w:cs="Times New Roman"/>
          <w:sz w:val="24"/>
          <w:szCs w:val="24"/>
        </w:rPr>
        <w:t xml:space="preserve"> </w:t>
      </w:r>
    </w:p>
    <w:p w14:paraId="65629380" w14:textId="69157385" w:rsidR="00E21E00" w:rsidRDefault="00DE5B9F" w:rsidP="00DE5B9F">
      <w:pPr>
        <w:pBdr>
          <w:top w:val="nil"/>
          <w:left w:val="nil"/>
          <w:bottom w:val="nil"/>
          <w:right w:val="nil"/>
          <w:between w:val="nil"/>
        </w:pBdr>
        <w:spacing w:after="240" w:line="360" w:lineRule="auto"/>
        <w:ind w:firstLine="720"/>
        <w:jc w:val="both"/>
        <w:rPr>
          <w:rFonts w:ascii="Times New Roman" w:eastAsia="Times New Roman" w:hAnsi="Times New Roman" w:cs="Times New Roman"/>
          <w:sz w:val="24"/>
          <w:szCs w:val="24"/>
        </w:rPr>
      </w:pPr>
      <w:r w:rsidRPr="00B2573D">
        <w:rPr>
          <w:rFonts w:ascii="Times New Roman" w:eastAsia="Arial" w:hAnsi="Times New Roman" w:cs="Times New Roman"/>
          <w:sz w:val="24"/>
          <w:szCs w:val="24"/>
        </w:rPr>
        <w:t>Como se ha expuesto en este capítulo, las entidades religiosas</w:t>
      </w:r>
      <w:r>
        <w:rPr>
          <w:rFonts w:ascii="Times New Roman" w:eastAsia="Arial" w:hAnsi="Times New Roman" w:cs="Times New Roman"/>
          <w:sz w:val="24"/>
          <w:szCs w:val="24"/>
        </w:rPr>
        <w:t>,</w:t>
      </w:r>
      <w:r w:rsidRPr="00B2573D">
        <w:rPr>
          <w:rFonts w:ascii="Times New Roman" w:eastAsia="Arial" w:hAnsi="Times New Roman" w:cs="Times New Roman"/>
          <w:sz w:val="24"/>
          <w:szCs w:val="24"/>
        </w:rPr>
        <w:t xml:space="preserve"> </w:t>
      </w:r>
      <w:r w:rsidRPr="00B2573D">
        <w:rPr>
          <w:rFonts w:ascii="Times New Roman" w:eastAsia="Times New Roman" w:hAnsi="Times New Roman" w:cs="Times New Roman"/>
          <w:sz w:val="24"/>
          <w:szCs w:val="24"/>
        </w:rPr>
        <w:t>registradas ante el Ministerio del Interior</w:t>
      </w:r>
      <w:r>
        <w:rPr>
          <w:rFonts w:ascii="Times New Roman" w:eastAsia="Times New Roman" w:hAnsi="Times New Roman" w:cs="Times New Roman"/>
          <w:sz w:val="24"/>
          <w:szCs w:val="24"/>
        </w:rPr>
        <w:t>,</w:t>
      </w:r>
      <w:r w:rsidRPr="00B2573D">
        <w:rPr>
          <w:rFonts w:ascii="Times New Roman" w:eastAsia="Arial" w:hAnsi="Times New Roman" w:cs="Times New Roman"/>
          <w:sz w:val="24"/>
          <w:szCs w:val="24"/>
        </w:rPr>
        <w:t xml:space="preserve"> pueden recibir beneficios tributarios y</w:t>
      </w:r>
      <w:r>
        <w:rPr>
          <w:rFonts w:ascii="Times New Roman" w:eastAsia="Arial" w:hAnsi="Times New Roman" w:cs="Times New Roman"/>
          <w:sz w:val="24"/>
          <w:szCs w:val="24"/>
        </w:rPr>
        <w:t>,</w:t>
      </w:r>
      <w:r w:rsidRPr="00B2573D">
        <w:rPr>
          <w:rFonts w:ascii="Times New Roman" w:eastAsia="Arial" w:hAnsi="Times New Roman" w:cs="Times New Roman"/>
          <w:sz w:val="24"/>
          <w:szCs w:val="24"/>
        </w:rPr>
        <w:t xml:space="preserve"> especialmente</w:t>
      </w:r>
      <w:r>
        <w:rPr>
          <w:rFonts w:ascii="Times New Roman" w:eastAsia="Arial" w:hAnsi="Times New Roman" w:cs="Times New Roman"/>
          <w:sz w:val="24"/>
          <w:szCs w:val="24"/>
        </w:rPr>
        <w:t>,</w:t>
      </w:r>
      <w:r w:rsidRPr="00B2573D">
        <w:rPr>
          <w:rFonts w:ascii="Times New Roman" w:eastAsia="Arial" w:hAnsi="Times New Roman" w:cs="Times New Roman"/>
          <w:sz w:val="24"/>
          <w:szCs w:val="24"/>
        </w:rPr>
        <w:t xml:space="preserve"> de los impuestos que recaigan sobre </w:t>
      </w:r>
      <w:r w:rsidR="00B958DC">
        <w:rPr>
          <w:rFonts w:ascii="Times New Roman" w:eastAsia="Arial" w:hAnsi="Times New Roman" w:cs="Times New Roman"/>
          <w:sz w:val="24"/>
          <w:szCs w:val="24"/>
        </w:rPr>
        <w:t>sus</w:t>
      </w:r>
      <w:r w:rsidRPr="00B2573D">
        <w:rPr>
          <w:rFonts w:ascii="Times New Roman" w:eastAsia="Arial" w:hAnsi="Times New Roman" w:cs="Times New Roman"/>
          <w:sz w:val="24"/>
          <w:szCs w:val="24"/>
        </w:rPr>
        <w:t xml:space="preserve"> propiedad</w:t>
      </w:r>
      <w:r w:rsidR="00B958DC">
        <w:rPr>
          <w:rFonts w:ascii="Times New Roman" w:eastAsia="Arial" w:hAnsi="Times New Roman" w:cs="Times New Roman"/>
          <w:sz w:val="24"/>
          <w:szCs w:val="24"/>
        </w:rPr>
        <w:t>es</w:t>
      </w:r>
      <w:r w:rsidRPr="00B2573D">
        <w:rPr>
          <w:rFonts w:ascii="Times New Roman" w:eastAsia="Arial" w:hAnsi="Times New Roman" w:cs="Times New Roman"/>
          <w:sz w:val="24"/>
          <w:szCs w:val="24"/>
        </w:rPr>
        <w:t xml:space="preserve"> </w:t>
      </w:r>
      <w:r>
        <w:rPr>
          <w:rFonts w:ascii="Times New Roman" w:eastAsia="Arial" w:hAnsi="Times New Roman" w:cs="Times New Roman"/>
          <w:sz w:val="24"/>
          <w:szCs w:val="24"/>
        </w:rPr>
        <w:t>siempre</w:t>
      </w:r>
      <w:r w:rsidRPr="00B2573D">
        <w:rPr>
          <w:rFonts w:ascii="Times New Roman" w:eastAsia="Arial" w:hAnsi="Times New Roman" w:cs="Times New Roman"/>
          <w:sz w:val="24"/>
          <w:szCs w:val="24"/>
        </w:rPr>
        <w:t xml:space="preserve"> que </w:t>
      </w:r>
      <w:r>
        <w:rPr>
          <w:rFonts w:ascii="Times New Roman" w:eastAsia="Arial" w:hAnsi="Times New Roman" w:cs="Times New Roman"/>
          <w:sz w:val="24"/>
          <w:szCs w:val="24"/>
        </w:rPr>
        <w:t>tale</w:t>
      </w:r>
      <w:r w:rsidRPr="00B2573D">
        <w:rPr>
          <w:rFonts w:ascii="Times New Roman" w:eastAsia="Arial" w:hAnsi="Times New Roman" w:cs="Times New Roman"/>
          <w:sz w:val="24"/>
          <w:szCs w:val="24"/>
        </w:rPr>
        <w:t xml:space="preserve">s predios estén destinados al culto. </w:t>
      </w:r>
      <w:r>
        <w:rPr>
          <w:rFonts w:ascii="Times New Roman" w:eastAsia="Arial" w:hAnsi="Times New Roman" w:cs="Times New Roman"/>
          <w:sz w:val="24"/>
          <w:szCs w:val="24"/>
        </w:rPr>
        <w:t>P</w:t>
      </w:r>
      <w:r w:rsidRPr="00B2573D">
        <w:rPr>
          <w:rFonts w:ascii="Times New Roman" w:eastAsia="Arial" w:hAnsi="Times New Roman" w:cs="Times New Roman"/>
          <w:sz w:val="24"/>
          <w:szCs w:val="24"/>
        </w:rPr>
        <w:t xml:space="preserve">ara que puedan tener beneficios tributarios es necesario que las corporaciones públicas </w:t>
      </w:r>
      <w:r w:rsidRPr="00B2573D">
        <w:rPr>
          <w:rFonts w:ascii="Times New Roman" w:eastAsia="Times New Roman" w:hAnsi="Times New Roman" w:cs="Times New Roman"/>
          <w:sz w:val="24"/>
          <w:szCs w:val="24"/>
        </w:rPr>
        <w:t>concedan las exenciones tributarias que sea</w:t>
      </w:r>
      <w:r>
        <w:rPr>
          <w:rFonts w:ascii="Times New Roman" w:eastAsia="Times New Roman" w:hAnsi="Times New Roman" w:cs="Times New Roman"/>
          <w:sz w:val="24"/>
          <w:szCs w:val="24"/>
        </w:rPr>
        <w:t>n</w:t>
      </w:r>
      <w:r w:rsidRPr="00B2573D">
        <w:rPr>
          <w:rFonts w:ascii="Times New Roman" w:eastAsia="Times New Roman" w:hAnsi="Times New Roman" w:cs="Times New Roman"/>
          <w:sz w:val="24"/>
          <w:szCs w:val="24"/>
        </w:rPr>
        <w:t xml:space="preserve"> de su competencia, </w:t>
      </w:r>
      <w:r w:rsidRPr="00B2573D">
        <w:rPr>
          <w:rFonts w:ascii="Times New Roman" w:eastAsia="Arial" w:hAnsi="Times New Roman" w:cs="Times New Roman"/>
          <w:sz w:val="24"/>
          <w:szCs w:val="24"/>
        </w:rPr>
        <w:t xml:space="preserve">siempre y cuando la iniciativa provenga del Gobierno Nacional, departamental, municipal o distrital, dependiendo </w:t>
      </w:r>
      <w:r>
        <w:rPr>
          <w:rFonts w:ascii="Times New Roman" w:eastAsia="Arial" w:hAnsi="Times New Roman" w:cs="Times New Roman"/>
          <w:sz w:val="24"/>
          <w:szCs w:val="24"/>
        </w:rPr>
        <w:t xml:space="preserve">de </w:t>
      </w:r>
      <w:r w:rsidRPr="00B2573D">
        <w:rPr>
          <w:rFonts w:ascii="Times New Roman" w:eastAsia="Arial" w:hAnsi="Times New Roman" w:cs="Times New Roman"/>
          <w:sz w:val="24"/>
          <w:szCs w:val="24"/>
        </w:rPr>
        <w:t xml:space="preserve">si la renta </w:t>
      </w:r>
      <w:r w:rsidRPr="00B2573D">
        <w:rPr>
          <w:rFonts w:ascii="Times New Roman" w:hAnsi="Times New Roman" w:cs="Times New Roman"/>
          <w:sz w:val="24"/>
          <w:szCs w:val="24"/>
        </w:rPr>
        <w:t xml:space="preserve">es de carácter nacional, </w:t>
      </w:r>
      <w:r w:rsidRPr="00B2573D">
        <w:rPr>
          <w:rFonts w:ascii="Times New Roman" w:eastAsia="Arial" w:hAnsi="Times New Roman" w:cs="Times New Roman"/>
          <w:sz w:val="24"/>
          <w:szCs w:val="24"/>
        </w:rPr>
        <w:t>departamental, municipal o distrital</w:t>
      </w:r>
      <w:r>
        <w:rPr>
          <w:rFonts w:ascii="Times New Roman" w:eastAsia="Arial" w:hAnsi="Times New Roman" w:cs="Times New Roman"/>
          <w:sz w:val="24"/>
          <w:szCs w:val="24"/>
        </w:rPr>
        <w:t>. D</w:t>
      </w:r>
      <w:r w:rsidRPr="00B2573D">
        <w:rPr>
          <w:rFonts w:ascii="Times New Roman" w:hAnsi="Times New Roman" w:cs="Times New Roman"/>
          <w:sz w:val="24"/>
          <w:szCs w:val="24"/>
        </w:rPr>
        <w:t>ichas exenciones pueden otorgarse de manera indefinida siempre y cuando la actividad de culto se mantenga en el tiempo</w:t>
      </w:r>
      <w:r>
        <w:rPr>
          <w:rFonts w:ascii="Times New Roman" w:hAnsi="Times New Roman" w:cs="Times New Roman"/>
          <w:sz w:val="24"/>
          <w:szCs w:val="24"/>
        </w:rPr>
        <w:t>. L</w:t>
      </w:r>
      <w:r w:rsidRPr="00B2573D">
        <w:rPr>
          <w:rFonts w:ascii="Times New Roman" w:hAnsi="Times New Roman" w:cs="Times New Roman"/>
          <w:sz w:val="24"/>
          <w:szCs w:val="24"/>
        </w:rPr>
        <w:t xml:space="preserve">as corporaciones </w:t>
      </w:r>
      <w:r>
        <w:rPr>
          <w:rFonts w:ascii="Times New Roman" w:hAnsi="Times New Roman" w:cs="Times New Roman"/>
          <w:sz w:val="24"/>
          <w:szCs w:val="24"/>
        </w:rPr>
        <w:t>públicas</w:t>
      </w:r>
      <w:r w:rsidRPr="00B2573D">
        <w:rPr>
          <w:rFonts w:ascii="Times New Roman" w:hAnsi="Times New Roman" w:cs="Times New Roman"/>
          <w:sz w:val="24"/>
          <w:szCs w:val="24"/>
        </w:rPr>
        <w:t xml:space="preserve"> deben tener en cuenta</w:t>
      </w:r>
      <w:r>
        <w:rPr>
          <w:rFonts w:ascii="Times New Roman" w:hAnsi="Times New Roman" w:cs="Times New Roman"/>
          <w:sz w:val="24"/>
          <w:szCs w:val="24"/>
        </w:rPr>
        <w:t>,</w:t>
      </w:r>
      <w:r w:rsidRPr="00B2573D">
        <w:rPr>
          <w:rFonts w:ascii="Times New Roman" w:hAnsi="Times New Roman" w:cs="Times New Roman"/>
          <w:sz w:val="24"/>
          <w:szCs w:val="24"/>
        </w:rPr>
        <w:t xml:space="preserve"> al momento de otorgar los beneficios tributarios</w:t>
      </w:r>
      <w:r>
        <w:rPr>
          <w:rFonts w:ascii="Times New Roman" w:hAnsi="Times New Roman" w:cs="Times New Roman"/>
          <w:sz w:val="24"/>
          <w:szCs w:val="24"/>
        </w:rPr>
        <w:t>,</w:t>
      </w:r>
      <w:r w:rsidRPr="00B2573D">
        <w:rPr>
          <w:rFonts w:ascii="Times New Roman" w:hAnsi="Times New Roman" w:cs="Times New Roman"/>
          <w:sz w:val="24"/>
          <w:szCs w:val="24"/>
        </w:rPr>
        <w:t xml:space="preserve"> los</w:t>
      </w:r>
      <w:r w:rsidRPr="00B2573D">
        <w:rPr>
          <w:rFonts w:ascii="Times New Roman" w:eastAsia="Times New Roman" w:hAnsi="Times New Roman" w:cs="Times New Roman"/>
          <w:sz w:val="24"/>
          <w:szCs w:val="24"/>
        </w:rPr>
        <w:t xml:space="preserve"> criterios de proporcionalidad y razonabilidad, que se traduce</w:t>
      </w:r>
      <w:r>
        <w:rPr>
          <w:rFonts w:ascii="Times New Roman" w:eastAsia="Times New Roman" w:hAnsi="Times New Roman" w:cs="Times New Roman"/>
          <w:sz w:val="24"/>
          <w:szCs w:val="24"/>
        </w:rPr>
        <w:t>n</w:t>
      </w:r>
      <w:r w:rsidRPr="00B2573D">
        <w:rPr>
          <w:rFonts w:ascii="Times New Roman" w:eastAsia="Times New Roman" w:hAnsi="Times New Roman" w:cs="Times New Roman"/>
          <w:sz w:val="24"/>
          <w:szCs w:val="24"/>
        </w:rPr>
        <w:t xml:space="preserve"> en que todas reciban un mismo trato, sin discriminación por razones de religión.</w:t>
      </w:r>
    </w:p>
    <w:p w14:paraId="19A56EFC" w14:textId="77777777" w:rsidR="00E21E00" w:rsidRDefault="00E21E00">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B7FD707" w14:textId="77777777" w:rsidR="00D969E4" w:rsidRPr="00D969E4" w:rsidRDefault="00D969E4" w:rsidP="00D969E4">
      <w:pPr>
        <w:spacing w:after="240" w:line="360" w:lineRule="auto"/>
        <w:ind w:left="720" w:hanging="720"/>
        <w:jc w:val="center"/>
        <w:rPr>
          <w:rFonts w:ascii="Times New Roman" w:eastAsia="Times New Roman" w:hAnsi="Times New Roman" w:cs="Times New Roman"/>
          <w:b/>
          <w:sz w:val="24"/>
          <w:szCs w:val="24"/>
        </w:rPr>
      </w:pPr>
      <w:r w:rsidRPr="00D969E4">
        <w:rPr>
          <w:rFonts w:ascii="Times New Roman" w:eastAsia="Times New Roman" w:hAnsi="Times New Roman" w:cs="Times New Roman"/>
          <w:b/>
          <w:sz w:val="24"/>
          <w:szCs w:val="24"/>
        </w:rPr>
        <w:lastRenderedPageBreak/>
        <w:t>Capítulo III</w:t>
      </w:r>
    </w:p>
    <w:p w14:paraId="32690521" w14:textId="77777777" w:rsidR="00D969E4" w:rsidRPr="00D969E4" w:rsidRDefault="00D969E4" w:rsidP="00D969E4">
      <w:pPr>
        <w:pStyle w:val="Ttulo1"/>
        <w:spacing w:before="0" w:after="240"/>
        <w:rPr>
          <w:rFonts w:cs="Times New Roman"/>
          <w:szCs w:val="24"/>
        </w:rPr>
      </w:pPr>
      <w:bookmarkStart w:id="14" w:name="_Toc144992437"/>
      <w:r w:rsidRPr="00D969E4">
        <w:rPr>
          <w:rFonts w:cs="Times New Roman"/>
          <w:szCs w:val="24"/>
        </w:rPr>
        <w:t>3. Principio de igualdad de trato en la aplicación de la exención de la sobretasa ambiental</w:t>
      </w:r>
      <w:bookmarkEnd w:id="14"/>
    </w:p>
    <w:p w14:paraId="01F697D0"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D969E4">
        <w:rPr>
          <w:rFonts w:ascii="Times New Roman" w:eastAsia="Times New Roman" w:hAnsi="Times New Roman" w:cs="Times New Roman"/>
          <w:sz w:val="24"/>
          <w:szCs w:val="24"/>
        </w:rPr>
        <w:t>El principio de igualdad de trato a las</w:t>
      </w:r>
      <w:r>
        <w:rPr>
          <w:rFonts w:ascii="Times New Roman" w:eastAsia="Times New Roman" w:hAnsi="Times New Roman" w:cs="Times New Roman"/>
          <w:sz w:val="24"/>
          <w:szCs w:val="24"/>
        </w:rPr>
        <w:t xml:space="preserve"> entidades religiosas lo encontramos en los artículos 13 y 19 de la Constitución Política de 1991, los cuales indican que las personas y entidades religiosas son libres e iguales ante la ley. Además, significan que todos recibirán el mismo trato por parte de las autoridades y gozarán de los mismos derechos, sin ninguna discriminación por razones de religión, opinión política o filosófica, entre otros. El constituyente no se quedó con la sola enunciación de estos derechos, sino que le impuso una obligación al Estado de promover las condiciones para que la igualdad sea real y efectiva, debiendo este adoptar medidas en favor de grupos discriminados o marginados.</w:t>
      </w:r>
    </w:p>
    <w:p w14:paraId="6C2AAB5A" w14:textId="6E7B9221"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propósito de este capítulo es e</w:t>
      </w:r>
      <w:r w:rsidRPr="00AB313F">
        <w:rPr>
          <w:rFonts w:ascii="Times New Roman" w:eastAsia="Times New Roman" w:hAnsi="Times New Roman" w:cs="Times New Roman"/>
          <w:sz w:val="24"/>
          <w:szCs w:val="24"/>
        </w:rPr>
        <w:t>valuar el alcance de la igualdad de trato entre entidades religiosas frente a la exención de la sobretasa ambiental que recaudan los municipios y s</w:t>
      </w:r>
      <w:r>
        <w:rPr>
          <w:rFonts w:ascii="Times New Roman" w:eastAsia="Times New Roman" w:hAnsi="Times New Roman" w:cs="Times New Roman"/>
          <w:sz w:val="24"/>
          <w:szCs w:val="24"/>
        </w:rPr>
        <w:t>e</w:t>
      </w:r>
      <w:r w:rsidRPr="00AB313F">
        <w:rPr>
          <w:rFonts w:ascii="Times New Roman" w:eastAsia="Times New Roman" w:hAnsi="Times New Roman" w:cs="Times New Roman"/>
          <w:sz w:val="24"/>
          <w:szCs w:val="24"/>
        </w:rPr>
        <w:t xml:space="preserve"> transf</w:t>
      </w:r>
      <w:r>
        <w:rPr>
          <w:rFonts w:ascii="Times New Roman" w:eastAsia="Times New Roman" w:hAnsi="Times New Roman" w:cs="Times New Roman"/>
          <w:sz w:val="24"/>
          <w:szCs w:val="24"/>
        </w:rPr>
        <w:t>i</w:t>
      </w:r>
      <w:r w:rsidRPr="00AB313F">
        <w:rPr>
          <w:rFonts w:ascii="Times New Roman" w:eastAsia="Times New Roman" w:hAnsi="Times New Roman" w:cs="Times New Roman"/>
          <w:sz w:val="24"/>
          <w:szCs w:val="24"/>
        </w:rPr>
        <w:t>er</w:t>
      </w:r>
      <w:r>
        <w:rPr>
          <w:rFonts w:ascii="Times New Roman" w:eastAsia="Times New Roman" w:hAnsi="Times New Roman" w:cs="Times New Roman"/>
          <w:sz w:val="24"/>
          <w:szCs w:val="24"/>
        </w:rPr>
        <w:t>en</w:t>
      </w:r>
      <w:r w:rsidRPr="00AB313F">
        <w:rPr>
          <w:rFonts w:ascii="Times New Roman" w:eastAsia="Times New Roman" w:hAnsi="Times New Roman" w:cs="Times New Roman"/>
          <w:sz w:val="24"/>
          <w:szCs w:val="24"/>
        </w:rPr>
        <w:t xml:space="preserve"> a las</w:t>
      </w:r>
      <w:r>
        <w:rPr>
          <w:rFonts w:ascii="Times New Roman" w:eastAsia="Times New Roman" w:hAnsi="Times New Roman" w:cs="Times New Roman"/>
          <w:sz w:val="24"/>
          <w:szCs w:val="24"/>
        </w:rPr>
        <w:t xml:space="preserve"> </w:t>
      </w:r>
      <w:r w:rsidRPr="00AB313F">
        <w:rPr>
          <w:rFonts w:ascii="Times New Roman" w:eastAsia="Times New Roman" w:hAnsi="Times New Roman" w:cs="Times New Roman"/>
          <w:sz w:val="24"/>
          <w:szCs w:val="24"/>
        </w:rPr>
        <w:t>corporaciones autónomas regionales y a las áreas metropolitanas</w:t>
      </w:r>
      <w:r>
        <w:rPr>
          <w:rFonts w:ascii="Times New Roman" w:eastAsia="Times New Roman" w:hAnsi="Times New Roman" w:cs="Times New Roman"/>
          <w:sz w:val="24"/>
          <w:szCs w:val="24"/>
        </w:rPr>
        <w:t xml:space="preserve">. Con tal fin, el texto se divide en dos partes: la primera hace un análisis jurisprudencial de algunas decisiones que la Corte Constitucional ha adoptado en beneficio de las no católicas apostólicas y romanas sobre las exenciones tributarias a la sobretasa ambiental. Así, se examinan las condiciones del trato igualitario a la luz de las reglas jurisprudenciales definidas en la </w:t>
      </w:r>
      <w:bookmarkStart w:id="15" w:name="_Hlk138260154"/>
      <w:r>
        <w:rPr>
          <w:rFonts w:ascii="Times New Roman" w:eastAsia="Times New Roman" w:hAnsi="Times New Roman" w:cs="Times New Roman"/>
          <w:sz w:val="24"/>
          <w:szCs w:val="24"/>
        </w:rPr>
        <w:t xml:space="preserve">Sentencia C-027 de 1993 </w:t>
      </w:r>
      <w:bookmarkEnd w:id="15"/>
      <w:r>
        <w:rPr>
          <w:rFonts w:ascii="Times New Roman" w:eastAsia="Times New Roman" w:hAnsi="Times New Roman" w:cs="Times New Roman"/>
          <w:sz w:val="24"/>
          <w:szCs w:val="24"/>
        </w:rPr>
        <w:t>de la Corte Constitucional, en el artículo XXIV de la Ley 20 de 1974 y en el artículo 44 de la Ley 99 de 1993.</w:t>
      </w:r>
    </w:p>
    <w:p w14:paraId="3BFC7CA8" w14:textId="77777777" w:rsidR="00D969E4" w:rsidRP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segunda parte se evalúa el alcance del principio de igualdad tributaria para determinar si normativamente hay factores de transgresión por parte de las corporaciones autónomas regionales y de las áreas metropolitanas cuando las entidades religiosas no acceden a las exenciones tributarias pese a que la Corte Constitucional ha indicado que se debe aplicar la exención tributaria en igualdad de condiciones. En estos términos, se presenta un análisis detallado sobre el trato que existe en la aplicación de las exenciones tributarias por parte de las entidades territoriales y, al mismo tiempo, se abordan eventuales obstáculos que existen para las </w:t>
      </w:r>
      <w:r w:rsidRPr="00D969E4">
        <w:rPr>
          <w:rFonts w:ascii="Times New Roman" w:eastAsia="Times New Roman" w:hAnsi="Times New Roman" w:cs="Times New Roman"/>
          <w:sz w:val="24"/>
          <w:szCs w:val="24"/>
        </w:rPr>
        <w:t>entidades religiosas en el otorgamiento de estos beneficios.</w:t>
      </w:r>
    </w:p>
    <w:p w14:paraId="6047053B" w14:textId="77777777" w:rsidR="00D969E4" w:rsidRPr="00D969E4" w:rsidRDefault="00D969E4" w:rsidP="00D969E4">
      <w:pPr>
        <w:spacing w:after="240" w:line="360" w:lineRule="auto"/>
        <w:ind w:firstLine="720"/>
        <w:jc w:val="both"/>
        <w:rPr>
          <w:rFonts w:ascii="Times New Roman" w:eastAsia="Times New Roman" w:hAnsi="Times New Roman" w:cs="Times New Roman"/>
          <w:sz w:val="24"/>
          <w:szCs w:val="24"/>
        </w:rPr>
      </w:pPr>
    </w:p>
    <w:p w14:paraId="1FA09E39" w14:textId="77777777" w:rsidR="00D969E4" w:rsidRPr="00D969E4" w:rsidRDefault="00D969E4" w:rsidP="00D969E4">
      <w:pPr>
        <w:pStyle w:val="Ttulo2"/>
        <w:spacing w:before="0" w:after="240"/>
        <w:rPr>
          <w:rFonts w:cs="Times New Roman"/>
          <w:szCs w:val="24"/>
        </w:rPr>
      </w:pPr>
      <w:bookmarkStart w:id="16" w:name="_Toc144992438"/>
      <w:r w:rsidRPr="00D969E4">
        <w:rPr>
          <w:rFonts w:cs="Times New Roman"/>
          <w:szCs w:val="24"/>
        </w:rPr>
        <w:t>3.1. Pronunciamientos de la Corte Constitucional sobre el principio de igualdad de trato entre las entidades religiosas en la aplicación de la exención del impuesto a la sobretasa ambiental</w:t>
      </w:r>
      <w:bookmarkEnd w:id="16"/>
    </w:p>
    <w:p w14:paraId="6FE2B8DC" w14:textId="71A59B60" w:rsidR="00D969E4" w:rsidRPr="005F1C2C" w:rsidRDefault="00D969E4" w:rsidP="00D969E4">
      <w:pPr>
        <w:spacing w:after="240" w:line="360" w:lineRule="auto"/>
        <w:ind w:firstLine="720"/>
        <w:jc w:val="both"/>
        <w:rPr>
          <w:rFonts w:ascii="Times New Roman" w:eastAsia="Times New Roman" w:hAnsi="Times New Roman" w:cs="Times New Roman"/>
          <w:sz w:val="24"/>
          <w:szCs w:val="24"/>
        </w:rPr>
      </w:pPr>
      <w:r w:rsidRPr="00D969E4">
        <w:rPr>
          <w:rFonts w:ascii="Times New Roman" w:eastAsia="Times New Roman" w:hAnsi="Times New Roman" w:cs="Times New Roman"/>
          <w:sz w:val="24"/>
          <w:szCs w:val="24"/>
        </w:rPr>
        <w:t>En el artículo 241 constitucional se confió a la Corte Constitucional la tarea de velar por la integridad y supremacía de la Constitución Política de 1991. Por tanto, se le otorgaron competencias para interpretar las disposiciones que conforman la carta suprema y para realizar la verificación formal y material de</w:t>
      </w:r>
      <w:r w:rsidRPr="005F1C2C">
        <w:rPr>
          <w:rFonts w:ascii="Times New Roman" w:eastAsia="Times New Roman" w:hAnsi="Times New Roman" w:cs="Times New Roman"/>
          <w:sz w:val="24"/>
          <w:szCs w:val="24"/>
        </w:rPr>
        <w:t xml:space="preserve"> las normas </w:t>
      </w:r>
      <w:r>
        <w:rPr>
          <w:rFonts w:ascii="Times New Roman" w:eastAsia="Times New Roman" w:hAnsi="Times New Roman" w:cs="Times New Roman"/>
          <w:sz w:val="24"/>
          <w:szCs w:val="24"/>
        </w:rPr>
        <w:t xml:space="preserve">legales </w:t>
      </w:r>
      <w:r w:rsidRPr="005F1C2C">
        <w:rPr>
          <w:rFonts w:ascii="Times New Roman" w:eastAsia="Times New Roman" w:hAnsi="Times New Roman" w:cs="Times New Roman"/>
          <w:sz w:val="24"/>
          <w:szCs w:val="24"/>
        </w:rPr>
        <w:t>a la luz de la constitución</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interpretación de la constitución es una actividad encaminada a traducir contenidos constitucionales que </w:t>
      </w:r>
      <w:r w:rsidRPr="005F1C2C">
        <w:rPr>
          <w:rFonts w:ascii="Times New Roman" w:eastAsia="Times New Roman" w:hAnsi="Times New Roman" w:cs="Times New Roman"/>
          <w:sz w:val="24"/>
          <w:szCs w:val="24"/>
        </w:rPr>
        <w:t>vincula</w:t>
      </w:r>
      <w:r>
        <w:rPr>
          <w:rFonts w:ascii="Times New Roman" w:eastAsia="Times New Roman" w:hAnsi="Times New Roman" w:cs="Times New Roman"/>
          <w:sz w:val="24"/>
          <w:szCs w:val="24"/>
        </w:rPr>
        <w:t>n</w:t>
      </w:r>
      <w:r w:rsidRPr="005F1C2C">
        <w:rPr>
          <w:rFonts w:ascii="Times New Roman" w:eastAsia="Times New Roman" w:hAnsi="Times New Roman" w:cs="Times New Roman"/>
          <w:sz w:val="24"/>
          <w:szCs w:val="24"/>
        </w:rPr>
        <w:t xml:space="preserve"> a todos los poderes públicos</w:t>
      </w:r>
      <w:r>
        <w:rPr>
          <w:rFonts w:ascii="Times New Roman" w:eastAsia="Times New Roman" w:hAnsi="Times New Roman" w:cs="Times New Roman"/>
          <w:sz w:val="24"/>
          <w:szCs w:val="24"/>
        </w:rPr>
        <w:t xml:space="preserve"> (Celis Vela, 202</w:t>
      </w:r>
      <w:r w:rsidR="005979ED">
        <w:rPr>
          <w:rFonts w:ascii="Times New Roman" w:eastAsia="Times New Roman" w:hAnsi="Times New Roman" w:cs="Times New Roman"/>
          <w:sz w:val="24"/>
          <w:szCs w:val="24"/>
        </w:rPr>
        <w:t>1</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incluyendo a los órganos judiciales</w:t>
      </w:r>
      <w:r>
        <w:rPr>
          <w:rFonts w:ascii="Times New Roman" w:eastAsia="Times New Roman" w:hAnsi="Times New Roman" w:cs="Times New Roman"/>
          <w:sz w:val="24"/>
          <w:szCs w:val="24"/>
        </w:rPr>
        <w:t xml:space="preserve"> que </w:t>
      </w:r>
      <w:r w:rsidRPr="005F1C2C">
        <w:rPr>
          <w:rFonts w:ascii="Times New Roman" w:eastAsia="Times New Roman" w:hAnsi="Times New Roman" w:cs="Times New Roman"/>
          <w:sz w:val="24"/>
          <w:szCs w:val="24"/>
        </w:rPr>
        <w:t xml:space="preserve">no </w:t>
      </w:r>
      <w:r>
        <w:rPr>
          <w:rFonts w:ascii="Times New Roman" w:eastAsia="Times New Roman" w:hAnsi="Times New Roman" w:cs="Times New Roman"/>
          <w:sz w:val="24"/>
          <w:szCs w:val="24"/>
        </w:rPr>
        <w:t>pueden</w:t>
      </w:r>
      <w:r w:rsidRPr="005F1C2C">
        <w:rPr>
          <w:rFonts w:ascii="Times New Roman" w:eastAsia="Times New Roman" w:hAnsi="Times New Roman" w:cs="Times New Roman"/>
          <w:sz w:val="24"/>
          <w:szCs w:val="24"/>
        </w:rPr>
        <w:t xml:space="preserve"> apartarse de la interpretación constitucional que realiz</w:t>
      </w:r>
      <w:r>
        <w:rPr>
          <w:rFonts w:ascii="Times New Roman" w:eastAsia="Times New Roman" w:hAnsi="Times New Roman" w:cs="Times New Roman"/>
          <w:sz w:val="24"/>
          <w:szCs w:val="24"/>
        </w:rPr>
        <w:t>a</w:t>
      </w:r>
      <w:r w:rsidRPr="005F1C2C">
        <w:rPr>
          <w:rFonts w:ascii="Times New Roman" w:eastAsia="Times New Roman" w:hAnsi="Times New Roman" w:cs="Times New Roman"/>
          <w:sz w:val="24"/>
          <w:szCs w:val="24"/>
        </w:rPr>
        <w:t xml:space="preserve"> la Corte Constitucional. </w:t>
      </w:r>
      <w:r>
        <w:rPr>
          <w:rFonts w:ascii="Times New Roman" w:eastAsia="Times New Roman" w:hAnsi="Times New Roman" w:cs="Times New Roman"/>
          <w:sz w:val="24"/>
          <w:szCs w:val="24"/>
        </w:rPr>
        <w:t>E</w:t>
      </w:r>
      <w:r w:rsidRPr="005F1C2C">
        <w:rPr>
          <w:rFonts w:ascii="Times New Roman" w:eastAsia="Times New Roman" w:hAnsi="Times New Roman" w:cs="Times New Roman"/>
          <w:sz w:val="24"/>
          <w:szCs w:val="24"/>
        </w:rPr>
        <w:t xml:space="preserve">l artículo 4 </w:t>
      </w:r>
      <w:r>
        <w:rPr>
          <w:rFonts w:ascii="Times New Roman" w:eastAsia="Times New Roman" w:hAnsi="Times New Roman" w:cs="Times New Roman"/>
          <w:sz w:val="24"/>
          <w:szCs w:val="24"/>
        </w:rPr>
        <w:t xml:space="preserve">constitucional </w:t>
      </w:r>
      <w:r w:rsidRPr="005F1C2C">
        <w:rPr>
          <w:rFonts w:ascii="Times New Roman" w:eastAsia="Times New Roman" w:hAnsi="Times New Roman" w:cs="Times New Roman"/>
          <w:sz w:val="24"/>
          <w:szCs w:val="24"/>
        </w:rPr>
        <w:t xml:space="preserve">dispuso que, </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en caso de incompatibilidad </w:t>
      </w:r>
      <w:r>
        <w:rPr>
          <w:rFonts w:ascii="Times New Roman" w:eastAsia="Times New Roman" w:hAnsi="Times New Roman" w:cs="Times New Roman"/>
          <w:sz w:val="24"/>
          <w:szCs w:val="24"/>
        </w:rPr>
        <w:t>entre</w:t>
      </w:r>
      <w:r w:rsidRPr="005F1C2C">
        <w:rPr>
          <w:rFonts w:ascii="Times New Roman" w:eastAsia="Times New Roman" w:hAnsi="Times New Roman" w:cs="Times New Roman"/>
          <w:sz w:val="24"/>
          <w:szCs w:val="24"/>
        </w:rPr>
        <w:t xml:space="preserve"> la constitución y la ley, se aplicaran las disposiciones constitucionales</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5F1C2C">
        <w:rPr>
          <w:rFonts w:ascii="Times New Roman" w:eastAsia="Times New Roman" w:hAnsi="Times New Roman" w:cs="Times New Roman"/>
          <w:sz w:val="24"/>
          <w:szCs w:val="24"/>
        </w:rPr>
        <w:t xml:space="preserve">sto </w:t>
      </w:r>
      <w:r>
        <w:rPr>
          <w:rFonts w:ascii="Times New Roman" w:eastAsia="Times New Roman" w:hAnsi="Times New Roman" w:cs="Times New Roman"/>
          <w:sz w:val="24"/>
          <w:szCs w:val="24"/>
        </w:rPr>
        <w:t>justifica no solo el modelo de control concentrado y abstracto de constitucionalidad, sino el</w:t>
      </w:r>
      <w:r w:rsidRPr="005F1C2C">
        <w:rPr>
          <w:rFonts w:ascii="Times New Roman" w:eastAsia="Times New Roman" w:hAnsi="Times New Roman" w:cs="Times New Roman"/>
          <w:sz w:val="24"/>
          <w:szCs w:val="24"/>
        </w:rPr>
        <w:t xml:space="preserve"> control difuso y concreto </w:t>
      </w:r>
      <w:r>
        <w:rPr>
          <w:rFonts w:ascii="Times New Roman" w:eastAsia="Times New Roman" w:hAnsi="Times New Roman" w:cs="Times New Roman"/>
          <w:sz w:val="24"/>
          <w:szCs w:val="24"/>
        </w:rPr>
        <w:t>que</w:t>
      </w:r>
      <w:r w:rsidRPr="005F1C2C">
        <w:rPr>
          <w:rFonts w:ascii="Times New Roman" w:eastAsia="Times New Roman" w:hAnsi="Times New Roman" w:cs="Times New Roman"/>
          <w:sz w:val="24"/>
          <w:szCs w:val="24"/>
        </w:rPr>
        <w:t xml:space="preserve"> est</w:t>
      </w:r>
      <w:r>
        <w:rPr>
          <w:rFonts w:ascii="Times New Roman" w:eastAsia="Times New Roman" w:hAnsi="Times New Roman" w:cs="Times New Roman"/>
          <w:sz w:val="24"/>
          <w:szCs w:val="24"/>
        </w:rPr>
        <w:t>á</w:t>
      </w:r>
      <w:r w:rsidRPr="005F1C2C">
        <w:rPr>
          <w:rFonts w:ascii="Times New Roman" w:eastAsia="Times New Roman" w:hAnsi="Times New Roman" w:cs="Times New Roman"/>
          <w:sz w:val="24"/>
          <w:szCs w:val="24"/>
        </w:rPr>
        <w:t xml:space="preserve"> encomendado a todos los jueces. </w:t>
      </w:r>
    </w:p>
    <w:p w14:paraId="67DACD0D" w14:textId="77777777" w:rsidR="00D969E4" w:rsidRPr="005F1C2C" w:rsidRDefault="00D969E4" w:rsidP="00D969E4">
      <w:pPr>
        <w:spacing w:after="240" w:line="360" w:lineRule="auto"/>
        <w:ind w:firstLine="720"/>
        <w:jc w:val="both"/>
        <w:rPr>
          <w:rFonts w:ascii="Times New Roman" w:eastAsia="Times New Roman" w:hAnsi="Times New Roman" w:cs="Times New Roman"/>
          <w:sz w:val="24"/>
          <w:szCs w:val="24"/>
        </w:rPr>
      </w:pPr>
      <w:r w:rsidRPr="005F1C2C">
        <w:rPr>
          <w:rFonts w:ascii="Times New Roman" w:eastAsia="Times New Roman" w:hAnsi="Times New Roman" w:cs="Times New Roman"/>
          <w:sz w:val="24"/>
          <w:szCs w:val="24"/>
        </w:rPr>
        <w:t>Pulido</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Ortiz (2011) indic</w:t>
      </w:r>
      <w:r>
        <w:rPr>
          <w:rFonts w:ascii="Times New Roman" w:eastAsia="Times New Roman" w:hAnsi="Times New Roman" w:cs="Times New Roman"/>
          <w:sz w:val="24"/>
          <w:szCs w:val="24"/>
        </w:rPr>
        <w:t>a</w:t>
      </w:r>
      <w:r w:rsidRPr="005F1C2C">
        <w:rPr>
          <w:rFonts w:ascii="Times New Roman" w:eastAsia="Times New Roman" w:hAnsi="Times New Roman" w:cs="Times New Roman"/>
          <w:sz w:val="24"/>
          <w:szCs w:val="24"/>
        </w:rPr>
        <w:t xml:space="preserve"> que el control abstracto de constitucionalidad permite que los jueces definan la constitucionalidad de las normas desligándose de </w:t>
      </w:r>
      <w:r>
        <w:rPr>
          <w:rFonts w:ascii="Times New Roman" w:eastAsia="Times New Roman" w:hAnsi="Times New Roman" w:cs="Times New Roman"/>
          <w:sz w:val="24"/>
          <w:szCs w:val="24"/>
        </w:rPr>
        <w:t>situaciones fácticas específicas</w:t>
      </w:r>
      <w:r w:rsidRPr="005F1C2C">
        <w:rPr>
          <w:rFonts w:ascii="Times New Roman" w:eastAsia="Times New Roman" w:hAnsi="Times New Roman" w:cs="Times New Roman"/>
          <w:sz w:val="24"/>
          <w:szCs w:val="24"/>
        </w:rPr>
        <w:t xml:space="preserve"> y el control </w:t>
      </w:r>
      <w:r w:rsidRPr="001E6081">
        <w:rPr>
          <w:rFonts w:ascii="Times New Roman" w:eastAsia="Times New Roman" w:hAnsi="Times New Roman" w:cs="Times New Roman"/>
          <w:sz w:val="24"/>
          <w:szCs w:val="24"/>
        </w:rPr>
        <w:t xml:space="preserve">concreto </w:t>
      </w:r>
      <w:r>
        <w:rPr>
          <w:rFonts w:ascii="Times New Roman" w:eastAsia="Times New Roman" w:hAnsi="Times New Roman" w:cs="Times New Roman"/>
          <w:sz w:val="24"/>
          <w:szCs w:val="24"/>
        </w:rPr>
        <w:t xml:space="preserve">de </w:t>
      </w:r>
      <w:r w:rsidRPr="005F1C2C">
        <w:rPr>
          <w:rFonts w:ascii="Times New Roman" w:eastAsia="Times New Roman" w:hAnsi="Times New Roman" w:cs="Times New Roman"/>
          <w:sz w:val="24"/>
          <w:szCs w:val="24"/>
        </w:rPr>
        <w:t>constitucional</w:t>
      </w:r>
      <w:r>
        <w:rPr>
          <w:rFonts w:ascii="Times New Roman" w:eastAsia="Times New Roman" w:hAnsi="Times New Roman" w:cs="Times New Roman"/>
          <w:sz w:val="24"/>
          <w:szCs w:val="24"/>
        </w:rPr>
        <w:t>idad</w:t>
      </w:r>
      <w:r w:rsidRPr="005F1C2C">
        <w:rPr>
          <w:rFonts w:ascii="Times New Roman" w:eastAsia="Times New Roman" w:hAnsi="Times New Roman" w:cs="Times New Roman"/>
          <w:sz w:val="24"/>
          <w:szCs w:val="24"/>
        </w:rPr>
        <w:t xml:space="preserve"> faculta a los jueces para analizar la constitucionalidad </w:t>
      </w:r>
      <w:r>
        <w:rPr>
          <w:rFonts w:ascii="Times New Roman" w:eastAsia="Times New Roman" w:hAnsi="Times New Roman" w:cs="Times New Roman"/>
          <w:sz w:val="24"/>
          <w:szCs w:val="24"/>
        </w:rPr>
        <w:t>de casos a partir de los contenidos constitucionales. Si existe una solución constitucionalmente no aceptable, el juez puede apartarse para asegurar la justicia del</w:t>
      </w:r>
      <w:r w:rsidRPr="005F1C2C">
        <w:rPr>
          <w:rFonts w:ascii="Times New Roman" w:eastAsia="Times New Roman" w:hAnsi="Times New Roman" w:cs="Times New Roman"/>
          <w:sz w:val="24"/>
          <w:szCs w:val="24"/>
        </w:rPr>
        <w:t xml:space="preserve"> caso concreto</w:t>
      </w:r>
      <w:r>
        <w:rPr>
          <w:rFonts w:ascii="Times New Roman" w:eastAsia="Times New Roman" w:hAnsi="Times New Roman" w:cs="Times New Roman"/>
          <w:sz w:val="24"/>
          <w:szCs w:val="24"/>
        </w:rPr>
        <w:t xml:space="preserve"> en consonancia con los mandatos constitucionales</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E</w:t>
      </w:r>
      <w:r w:rsidRPr="005F1C2C">
        <w:rPr>
          <w:rFonts w:ascii="Times New Roman" w:eastAsia="Times New Roman" w:hAnsi="Times New Roman" w:cs="Times New Roman"/>
          <w:sz w:val="24"/>
          <w:szCs w:val="24"/>
        </w:rPr>
        <w:t xml:space="preserve">n el artículo 86 de la Constitución </w:t>
      </w:r>
      <w:r>
        <w:rPr>
          <w:rFonts w:ascii="Times New Roman" w:eastAsia="Times New Roman" w:hAnsi="Times New Roman" w:cs="Times New Roman"/>
          <w:sz w:val="24"/>
          <w:szCs w:val="24"/>
        </w:rPr>
        <w:t xml:space="preserve">Política </w:t>
      </w:r>
      <w:r w:rsidRPr="005F1C2C">
        <w:rPr>
          <w:rFonts w:ascii="Times New Roman" w:eastAsia="Times New Roman" w:hAnsi="Times New Roman" w:cs="Times New Roman"/>
          <w:sz w:val="24"/>
          <w:szCs w:val="24"/>
        </w:rPr>
        <w:t xml:space="preserve">de 1991 se contempla la acción de tutela </w:t>
      </w:r>
      <w:r>
        <w:rPr>
          <w:rFonts w:ascii="Times New Roman" w:eastAsia="Times New Roman" w:hAnsi="Times New Roman" w:cs="Times New Roman"/>
          <w:sz w:val="24"/>
          <w:szCs w:val="24"/>
        </w:rPr>
        <w:t xml:space="preserve">como un instrumento que </w:t>
      </w:r>
      <w:r w:rsidRPr="005F1C2C">
        <w:rPr>
          <w:rFonts w:ascii="Times New Roman" w:eastAsia="Times New Roman" w:hAnsi="Times New Roman" w:cs="Times New Roman"/>
          <w:sz w:val="24"/>
          <w:szCs w:val="24"/>
        </w:rPr>
        <w:t>permite que las personas reclamen ante los jueces la protección inmediata de los derechos constitucionales cuando estos resulten vulnerados por la acción u omisión de las autoridades públicas</w:t>
      </w:r>
      <w:r>
        <w:rPr>
          <w:rFonts w:ascii="Times New Roman" w:eastAsia="Times New Roman" w:hAnsi="Times New Roman" w:cs="Times New Roman"/>
          <w:sz w:val="24"/>
          <w:szCs w:val="24"/>
        </w:rPr>
        <w:t>. L</w:t>
      </w:r>
      <w:r w:rsidRPr="005F1C2C">
        <w:rPr>
          <w:rFonts w:ascii="Times New Roman" w:eastAsia="Times New Roman" w:hAnsi="Times New Roman" w:cs="Times New Roman"/>
          <w:sz w:val="24"/>
          <w:szCs w:val="24"/>
        </w:rPr>
        <w:t>a atención de la tutela tiene un trato preferente por parte de los jueces.</w:t>
      </w:r>
    </w:p>
    <w:p w14:paraId="4FF952C0" w14:textId="72417C83" w:rsidR="00D969E4" w:rsidRPr="005F1C2C" w:rsidRDefault="00D969E4" w:rsidP="00D969E4">
      <w:pPr>
        <w:spacing w:after="240" w:line="360" w:lineRule="auto"/>
        <w:ind w:firstLine="720"/>
        <w:jc w:val="both"/>
        <w:rPr>
          <w:rFonts w:ascii="Times New Roman" w:eastAsia="Times New Roman" w:hAnsi="Times New Roman" w:cs="Times New Roman"/>
          <w:sz w:val="24"/>
          <w:szCs w:val="24"/>
        </w:rPr>
      </w:pPr>
      <w:r w:rsidRPr="005F1C2C">
        <w:rPr>
          <w:rFonts w:ascii="Times New Roman" w:eastAsia="Times New Roman" w:hAnsi="Times New Roman" w:cs="Times New Roman"/>
          <w:sz w:val="24"/>
          <w:szCs w:val="24"/>
        </w:rPr>
        <w:t>L</w:t>
      </w:r>
      <w:r>
        <w:rPr>
          <w:rFonts w:ascii="Times New Roman" w:eastAsia="Times New Roman" w:hAnsi="Times New Roman" w:cs="Times New Roman"/>
          <w:sz w:val="24"/>
          <w:szCs w:val="24"/>
        </w:rPr>
        <w:t>os</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jueces, </w:t>
      </w:r>
      <w:r w:rsidRPr="005F1C2C">
        <w:rPr>
          <w:rFonts w:ascii="Times New Roman" w:eastAsia="Times New Roman" w:hAnsi="Times New Roman" w:cs="Times New Roman"/>
          <w:sz w:val="24"/>
          <w:szCs w:val="24"/>
        </w:rPr>
        <w:t>a través de la acción de tutela</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puede</w:t>
      </w:r>
      <w:r>
        <w:rPr>
          <w:rFonts w:ascii="Times New Roman" w:eastAsia="Times New Roman" w:hAnsi="Times New Roman" w:cs="Times New Roman"/>
          <w:sz w:val="24"/>
          <w:szCs w:val="24"/>
        </w:rPr>
        <w:t>n</w:t>
      </w:r>
      <w:r w:rsidRPr="005F1C2C">
        <w:rPr>
          <w:rFonts w:ascii="Times New Roman" w:eastAsia="Times New Roman" w:hAnsi="Times New Roman" w:cs="Times New Roman"/>
          <w:sz w:val="24"/>
          <w:szCs w:val="24"/>
        </w:rPr>
        <w:t xml:space="preserve"> remediar las vulneraciones de los derechos fundamentales </w:t>
      </w:r>
      <w:r>
        <w:rPr>
          <w:rFonts w:ascii="Times New Roman" w:eastAsia="Times New Roman" w:hAnsi="Times New Roman" w:cs="Times New Roman"/>
          <w:sz w:val="24"/>
          <w:szCs w:val="24"/>
        </w:rPr>
        <w:t>realizadas</w:t>
      </w:r>
      <w:r w:rsidRPr="005F1C2C">
        <w:rPr>
          <w:rFonts w:ascii="Times New Roman" w:eastAsia="Times New Roman" w:hAnsi="Times New Roman" w:cs="Times New Roman"/>
          <w:sz w:val="24"/>
          <w:szCs w:val="24"/>
        </w:rPr>
        <w:t xml:space="preserve"> por cualquiera de los poderes públicos</w:t>
      </w:r>
      <w:r>
        <w:rPr>
          <w:rFonts w:ascii="Times New Roman" w:eastAsia="Times New Roman" w:hAnsi="Times New Roman" w:cs="Times New Roman"/>
          <w:sz w:val="24"/>
          <w:szCs w:val="24"/>
        </w:rPr>
        <w:t xml:space="preserve"> o de particulares</w:t>
      </w:r>
      <w:r w:rsidRPr="005F1C2C">
        <w:rPr>
          <w:rFonts w:ascii="Times New Roman" w:eastAsia="Times New Roman" w:hAnsi="Times New Roman" w:cs="Times New Roman"/>
          <w:sz w:val="24"/>
          <w:szCs w:val="24"/>
        </w:rPr>
        <w:t>, e inclus</w:t>
      </w:r>
      <w:r>
        <w:rPr>
          <w:rFonts w:ascii="Times New Roman" w:eastAsia="Times New Roman" w:hAnsi="Times New Roman" w:cs="Times New Roman"/>
          <w:sz w:val="24"/>
          <w:szCs w:val="24"/>
        </w:rPr>
        <w:t>o,</w:t>
      </w:r>
      <w:r w:rsidRPr="005F1C2C">
        <w:rPr>
          <w:rFonts w:ascii="Times New Roman" w:eastAsia="Times New Roman" w:hAnsi="Times New Roman" w:cs="Times New Roman"/>
          <w:sz w:val="24"/>
          <w:szCs w:val="24"/>
        </w:rPr>
        <w:t xml:space="preserve"> puede</w:t>
      </w:r>
      <w:r>
        <w:rPr>
          <w:rFonts w:ascii="Times New Roman" w:eastAsia="Times New Roman" w:hAnsi="Times New Roman" w:cs="Times New Roman"/>
          <w:sz w:val="24"/>
          <w:szCs w:val="24"/>
        </w:rPr>
        <w:t>n</w:t>
      </w:r>
      <w:r w:rsidRPr="005F1C2C">
        <w:rPr>
          <w:rFonts w:ascii="Times New Roman" w:eastAsia="Times New Roman" w:hAnsi="Times New Roman" w:cs="Times New Roman"/>
          <w:sz w:val="24"/>
          <w:szCs w:val="24"/>
        </w:rPr>
        <w:t xml:space="preserve"> anular </w:t>
      </w:r>
      <w:r>
        <w:rPr>
          <w:rFonts w:ascii="Times New Roman" w:eastAsia="Times New Roman" w:hAnsi="Times New Roman" w:cs="Times New Roman"/>
          <w:sz w:val="24"/>
          <w:szCs w:val="24"/>
        </w:rPr>
        <w:t xml:space="preserve">algunas </w:t>
      </w:r>
      <w:r w:rsidRPr="005F1C2C">
        <w:rPr>
          <w:rFonts w:ascii="Times New Roman" w:eastAsia="Times New Roman" w:hAnsi="Times New Roman" w:cs="Times New Roman"/>
          <w:sz w:val="24"/>
          <w:szCs w:val="24"/>
        </w:rPr>
        <w:t>decisiones judiciales (Aragón</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Reyes, 2021, p. 18)</w:t>
      </w:r>
      <w:r w:rsidRPr="00856E3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5F1C2C">
        <w:rPr>
          <w:rFonts w:ascii="Times New Roman" w:eastAsia="Times New Roman" w:hAnsi="Times New Roman" w:cs="Times New Roman"/>
          <w:sz w:val="24"/>
          <w:szCs w:val="24"/>
        </w:rPr>
        <w:t>or ello</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jurisprudencia constitucional </w:t>
      </w:r>
      <w:r w:rsidR="00BC1E55">
        <w:rPr>
          <w:rFonts w:ascii="Times New Roman" w:eastAsia="Times New Roman" w:hAnsi="Times New Roman" w:cs="Times New Roman"/>
          <w:sz w:val="24"/>
          <w:szCs w:val="24"/>
        </w:rPr>
        <w:t>representa</w:t>
      </w:r>
      <w:r>
        <w:rPr>
          <w:rFonts w:ascii="Times New Roman" w:eastAsia="Times New Roman" w:hAnsi="Times New Roman" w:cs="Times New Roman"/>
          <w:sz w:val="24"/>
          <w:szCs w:val="24"/>
        </w:rPr>
        <w:t xml:space="preserve"> una valiosa fuente de información para detectar el </w:t>
      </w:r>
      <w:r>
        <w:rPr>
          <w:rFonts w:ascii="Times New Roman" w:eastAsia="Times New Roman" w:hAnsi="Times New Roman" w:cs="Times New Roman"/>
          <w:sz w:val="24"/>
          <w:szCs w:val="24"/>
        </w:rPr>
        <w:lastRenderedPageBreak/>
        <w:t>alcance que tiene la protección de los derechos en Colombia. Por esta razón,</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se hace un </w:t>
      </w:r>
      <w:r w:rsidRPr="005F1C2C">
        <w:rPr>
          <w:rFonts w:ascii="Times New Roman" w:eastAsia="Times New Roman" w:hAnsi="Times New Roman" w:cs="Times New Roman"/>
          <w:sz w:val="24"/>
          <w:szCs w:val="24"/>
        </w:rPr>
        <w:t>análisis jurisprudencial de decisiones que la Corte Constitucional ha adoptado en beneficio de las no católicas. E</w:t>
      </w:r>
      <w:r>
        <w:rPr>
          <w:rFonts w:ascii="Times New Roman" w:eastAsia="Times New Roman" w:hAnsi="Times New Roman" w:cs="Times New Roman"/>
          <w:sz w:val="24"/>
          <w:szCs w:val="24"/>
        </w:rPr>
        <w:t>n síntesis, se e</w:t>
      </w:r>
      <w:r w:rsidRPr="005F1C2C">
        <w:rPr>
          <w:rFonts w:ascii="Times New Roman" w:eastAsia="Times New Roman" w:hAnsi="Times New Roman" w:cs="Times New Roman"/>
          <w:sz w:val="24"/>
          <w:szCs w:val="24"/>
        </w:rPr>
        <w:t>studia</w:t>
      </w:r>
      <w:r>
        <w:rPr>
          <w:rFonts w:ascii="Times New Roman" w:eastAsia="Times New Roman" w:hAnsi="Times New Roman" w:cs="Times New Roman"/>
          <w:sz w:val="24"/>
          <w:szCs w:val="24"/>
        </w:rPr>
        <w:t xml:space="preserve"> </w:t>
      </w:r>
      <w:r w:rsidRPr="005F1C2C">
        <w:rPr>
          <w:rFonts w:ascii="Times New Roman" w:eastAsia="Times New Roman" w:hAnsi="Times New Roman" w:cs="Times New Roman"/>
          <w:sz w:val="24"/>
          <w:szCs w:val="24"/>
        </w:rPr>
        <w:t>el alcance que tiene la Constitución y la interpretación que ha realizado la Corte Constitucional sobre las actuaciones de las entidades administrativas que, con apariencia de legalidad, afectan derechos fundamentales</w:t>
      </w:r>
      <w:r w:rsidRPr="00856E33">
        <w:rPr>
          <w:rFonts w:ascii="Times New Roman" w:eastAsia="Times New Roman" w:hAnsi="Times New Roman" w:cs="Times New Roman"/>
          <w:sz w:val="24"/>
          <w:szCs w:val="24"/>
        </w:rPr>
        <w:t>.</w:t>
      </w:r>
    </w:p>
    <w:p w14:paraId="2AE86039" w14:textId="29887494"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La Corte Constitucional, en la Sentencia C-027 de 1993, declaró la constitucionalidad del artículo XXIV de la Ley 20 de 1974 e indicó que los inmuebles de la Iglesia Católica Apostólica y Romana tendrán derecho a la exención tributaria en los términos del mencionado artículo. Además, extendió este beneficio tributario a las demás entidades religiosas como iglesias cristianas, evangélicas, musulmanas, judías, budistas, entre otras, siempre y cuando los inmuebles estén destinados a fines espirituales y pastorales que cuenten con su respectiva personería jurídica. Esta decisión la tomó la Corte con el propósito de mantener una igualdad entre los distintos credos religiosos en el tratamiento tributario, es decir, la Corte extendió “</w:t>
      </w:r>
      <w:r w:rsidRPr="009E6BDF">
        <w:rPr>
          <w:rFonts w:ascii="Times New Roman" w:eastAsia="Times New Roman" w:hAnsi="Times New Roman" w:cs="Times New Roman"/>
          <w:sz w:val="24"/>
          <w:szCs w:val="24"/>
        </w:rPr>
        <w:t>no los privilegios, como sí, los derechos y libertades que se desprenden del contenido de tan fundamental derecho</w:t>
      </w:r>
      <w:r>
        <w:rPr>
          <w:rFonts w:ascii="Times New Roman" w:eastAsia="Times New Roman" w:hAnsi="Times New Roman" w:cs="Times New Roman"/>
          <w:sz w:val="24"/>
          <w:szCs w:val="24"/>
        </w:rPr>
        <w:t>” (Nieto Martínez, 20</w:t>
      </w:r>
      <w:r w:rsidR="00044C70">
        <w:rPr>
          <w:rFonts w:ascii="Times New Roman" w:eastAsia="Times New Roman" w:hAnsi="Times New Roman" w:cs="Times New Roman"/>
          <w:sz w:val="24"/>
          <w:szCs w:val="24"/>
        </w:rPr>
        <w:t>05</w:t>
      </w:r>
      <w:r>
        <w:rPr>
          <w:rFonts w:ascii="Times New Roman" w:eastAsia="Times New Roman" w:hAnsi="Times New Roman" w:cs="Times New Roman"/>
          <w:sz w:val="24"/>
          <w:szCs w:val="24"/>
        </w:rPr>
        <w:t>, p. 269).</w:t>
      </w:r>
    </w:p>
    <w:p w14:paraId="2FC047B2" w14:textId="77777777" w:rsidR="00D969E4" w:rsidRDefault="00D969E4" w:rsidP="00D969E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En la </w:t>
      </w:r>
      <w:bookmarkStart w:id="17" w:name="_Hlk138260164"/>
      <w:r>
        <w:rPr>
          <w:rFonts w:ascii="Times New Roman" w:eastAsia="Times New Roman" w:hAnsi="Times New Roman" w:cs="Times New Roman"/>
          <w:sz w:val="24"/>
          <w:szCs w:val="24"/>
        </w:rPr>
        <w:t xml:space="preserve">Sentencia </w:t>
      </w:r>
      <w:r w:rsidRPr="0071001D">
        <w:rPr>
          <w:rFonts w:ascii="Times New Roman" w:eastAsia="Times New Roman" w:hAnsi="Times New Roman" w:cs="Times New Roman"/>
          <w:sz w:val="24"/>
          <w:szCs w:val="24"/>
        </w:rPr>
        <w:t>T-269 de 2001</w:t>
      </w:r>
      <w:bookmarkEnd w:id="17"/>
      <w:r w:rsidRPr="0071001D">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la Corte Constitucional se pronunció sobre la tutela interpuesta por un ministro de la Iglesia Cristiana Pentecostal por cuanto la Corporación Autónoma Regional para la Defensa de la Meseta de Bucaramanga resolvió negativamente la solicitud de exoneración del pago a la sobretasa ambiental a la Iglesia Cristiana Pentecostal de Colombia. Dicha entidad también indicó que la Ley 99 de 1993 no trajo consigo exenciones, ni facultó a la Corporación Autónoma Regional para otorgarlas. Por último, en su respuesta resaltó que la Ley 20 de 1974 sólo era aplicable a la Iglesia Católica Apostólica y Romana y, por lo tanto, se trataba de la única entidad religiosa con el derecho a gozar de la exención tributaria del impuesto a la sobretasa ambiental.</w:t>
      </w:r>
    </w:p>
    <w:p w14:paraId="7E8B3B19" w14:textId="1ED83C95" w:rsidR="00D969E4" w:rsidRDefault="00D969E4" w:rsidP="00D969E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Por el motivo anterior, el ministro Luis Ernesto Franco Montañez interpuso acción de tutela al considerar que existe un trato discriminatorio y violatorio del derecho a la igualdad. El Juzgado Quinto Penal de Circuito de Bucaramanga negó las peticiones de la tutela e indicó que la Corporación Autónoma Regional actuó de conformidad con la Ley 20 de 1974, pues no podían otorgarse dichas exenciones a otras entidades. Aunque la Corte negó la tutela porque el ministro no estaba legitimado por activa para representar a la Iglesia Cristiana </w:t>
      </w:r>
      <w:r>
        <w:rPr>
          <w:rFonts w:ascii="Times New Roman" w:eastAsia="Times New Roman" w:hAnsi="Times New Roman" w:cs="Times New Roman"/>
          <w:sz w:val="24"/>
          <w:szCs w:val="24"/>
        </w:rPr>
        <w:lastRenderedPageBreak/>
        <w:t>Pentecostal de Colombia, ni autorizado para representarla, la Corte reiteró el criterio de igualdad de las distintas entidades religiosas frente a la ley. En efecto, exhortó al Congreso de la República para que creara un marco jurídico que asegure la igualdad de todas las confesiones.</w:t>
      </w:r>
    </w:p>
    <w:p w14:paraId="3E671A34"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w:t>
      </w:r>
      <w:bookmarkStart w:id="18" w:name="_Hlk138260173"/>
      <w:r>
        <w:rPr>
          <w:rFonts w:ascii="Times New Roman" w:eastAsia="Times New Roman" w:hAnsi="Times New Roman" w:cs="Times New Roman"/>
          <w:sz w:val="24"/>
          <w:szCs w:val="24"/>
        </w:rPr>
        <w:t xml:space="preserve">Sentencia </w:t>
      </w:r>
      <w:r w:rsidRPr="0071001D">
        <w:rPr>
          <w:rFonts w:ascii="Times New Roman" w:eastAsia="Times New Roman" w:hAnsi="Times New Roman" w:cs="Times New Roman"/>
          <w:sz w:val="24"/>
          <w:szCs w:val="24"/>
        </w:rPr>
        <w:t>T-621 de 2014</w:t>
      </w:r>
      <w:bookmarkEnd w:id="18"/>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la Corte Constitucional se pronunció, en sede de revisión, sobre la tutela interpuesta por Mario Ríos Jiménez, actuando en representación de la Iglesia Cristiana Ministerios El Dios Altísimo, al considerar que la Corporación Autónoma Regional para la Defensa de la Meseta de Bucaramanga le vulneró el derecho a la igualdad y a la libertad religiosa al haberle negado la exención tributaria a la sobretasa ambiental. Además, señaló que los predios excluidos de dicho impuesto son los de la Iglesia Católica Apostólica y Romana de conformidad con el artículo XXIV de la Ley 20 de 1974 y que, en consecuencia, no era viable otorgar exenciones tributarias a otras entidades religiosas.</w:t>
      </w:r>
    </w:p>
    <w:p w14:paraId="14651AEE" w14:textId="140C192F" w:rsidR="00D969E4" w:rsidRDefault="00D969E4" w:rsidP="00D969E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En el problema jurídico, la Corte indicó que determinaría si existe vulneración de los derechos de igualdad y libertad religiosa de la Iglesia Cristiana Ministerios El Dios Altísimo al no ser exonerada, en ese momento, del pago del impuesto a la sobretasa ambiental. Esto, a pesar de que la Corporación Autónoma Regional para la Defensa de la Meseta de Bucaramanga no era la encargada de conceder exenciones. La Corte Constitucional no encontró ajustada a la Constitución Política de 1991 la decisión de la mencionada Corporación ya que dejaba en desventaja a las </w:t>
      </w:r>
      <w:r w:rsidR="00042E1F">
        <w:rPr>
          <w:rFonts w:ascii="Times New Roman" w:eastAsia="Times New Roman" w:hAnsi="Times New Roman" w:cs="Times New Roman"/>
          <w:sz w:val="24"/>
          <w:szCs w:val="24"/>
        </w:rPr>
        <w:t>demás</w:t>
      </w:r>
      <w:r>
        <w:rPr>
          <w:rFonts w:ascii="Times New Roman" w:eastAsia="Times New Roman" w:hAnsi="Times New Roman" w:cs="Times New Roman"/>
          <w:sz w:val="24"/>
          <w:szCs w:val="24"/>
        </w:rPr>
        <w:t>. La decisión resultó contraria no solo al artículo 4 constitucional el cual indica que, “en todo caso de incompatibilidad entre la Constitución y la ley u otra norma jurídica, se aplicarán las disposiciones constitucionales”, sino al precepto de igualdad consagrado en los artículos 13 y 19 la carta.</w:t>
      </w:r>
    </w:p>
    <w:p w14:paraId="05C6CE5E"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En tal sentido, la Corte Constitucional consideró viable inaplicar el artículo 44 de la Ley 99 de 1993 a través de la excepción de inconstitucionalidad al vulnerar la constitución vigente y no existir regulación que garantice la igualdad entre las entidades religiosas. Nuevamente exhortó al Gobierno Nacional y al Congreso de la República para que garanticen el trato igual. También ordenó a la Corporación Autónoma Regional para la Defensa de la Meseta de Bucaramanga eximir a la Iglesia Cristiana Ministerios El Dios Altísimo del pago del impuesto a la sobretasa ambiental hasta tanto se expida una ley que desarrolle la igualdad de las iglesias legalmente constituidas con relación a este gravamen.</w:t>
      </w:r>
    </w:p>
    <w:p w14:paraId="36E79E93"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La Corte Constitucional, en la </w:t>
      </w:r>
      <w:bookmarkStart w:id="19" w:name="_Hlk138260181"/>
      <w:r>
        <w:rPr>
          <w:rFonts w:ascii="Times New Roman" w:eastAsia="Times New Roman" w:hAnsi="Times New Roman" w:cs="Times New Roman"/>
          <w:sz w:val="24"/>
          <w:szCs w:val="24"/>
        </w:rPr>
        <w:t xml:space="preserve">Sentencia </w:t>
      </w:r>
      <w:r w:rsidRPr="004C6DA0">
        <w:rPr>
          <w:rFonts w:ascii="Times New Roman" w:eastAsia="Times New Roman" w:hAnsi="Times New Roman" w:cs="Times New Roman"/>
          <w:sz w:val="24"/>
          <w:szCs w:val="24"/>
        </w:rPr>
        <w:t>T-642 de 2016</w:t>
      </w:r>
      <w:bookmarkEnd w:id="19"/>
      <w:r>
        <w:rPr>
          <w:rFonts w:ascii="Times New Roman" w:eastAsia="Times New Roman" w:hAnsi="Times New Roman" w:cs="Times New Roman"/>
          <w:sz w:val="24"/>
          <w:szCs w:val="24"/>
        </w:rPr>
        <w:t>,</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 xml:space="preserve">se pronunció en sede de revisión sobre la causa promovida por el apoderado de la Iglesia Cruzada Cristiana contra la Corporación Autónoma Regional del Canal del Dique y la Secretaría de Hacienda Distrital de Cartagena. La iglesia consideró que se le estaba violando el derecho a la igualdad y a la libertad religiosa por haberse negado la exoneración tributaria de la sobretasa ambiental de los años 2002 al 2015 a la casa pastoral y al templo de la Iglesia Cruzada Cristiana. La Corporación mencionada argumentó que no era posible eximir a ninguna entidad religiosa del pago de la sobretasa ambiental, pues para que esto fuera posible era necesario tramitar una ley, la cual otorgara exenciones tributarias a las entidades religiosas. </w:t>
      </w:r>
    </w:p>
    <w:p w14:paraId="6EBB509B" w14:textId="77777777" w:rsidR="00D969E4" w:rsidRDefault="00D969E4" w:rsidP="00D969E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El juez de primera instancia amparó el derecho a la igualdad de la iglesia Cruzada Cristiana y, por lo tanto, ordenó a la Corporación Autónoma Regional del Canal del Dique eximir a la Iglesia Cruzada Cristiana del pago del impuesto a la sobretasa ambiental. Pero en segunda instancia, la Sala Penal del Tribunal Superior del Distrito Judicial de Cartagena revocó la sentencia del juez de primera instancia e indicó que la acción de tutela no era el mecanismo judicial idóneo para resolver esta controversia. Además, señaló que no se había acreditado la existencia de un perjuicio irremediable que permitiera el uso excepcional del medio judicial e invitó a la entidad religiosa a acudir a la jurisdicción contenciosa administrativa para resolver dicha controversia.</w:t>
      </w:r>
    </w:p>
    <w:p w14:paraId="23103708" w14:textId="77777777" w:rsidR="00D969E4" w:rsidRDefault="00D969E4" w:rsidP="00D969E4">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t>En el marco del caso anteriormente señalado, la Corte revisó la procedibilidad de la acción de tutela contra actos administrativos e indicó que esta es procedente excepcionalmente porque busca la protección efectiva de los derechos fundamentales y, en cada caso, se debe valorar su viabilidad o no. No basta con la existencia del medio ordinario de defensa judicial, sino que le corresponde a los jueces establecer si el medio de defensa existente es idóneo y eficaz y si ofrece la misma protección que la acción de tutela. Además, se debe determinar la posible ocurrencia de un perjuicio irremediable que afecte los derechos fundamentales y, cuando el medio de control existente no resulte idóneo o eficaz para la protección de los derechos fundamentales, se justifica en la imposibilidad de recibir una protección efectiva, cierta y real por otra vía.</w:t>
      </w:r>
    </w:p>
    <w:p w14:paraId="401BF6F6" w14:textId="50D0DB90" w:rsidR="00D969E4" w:rsidRDefault="002A0C6E"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L</w:t>
      </w:r>
      <w:r w:rsidR="00D969E4">
        <w:rPr>
          <w:rFonts w:ascii="Times New Roman" w:eastAsia="Times New Roman" w:hAnsi="Times New Roman" w:cs="Times New Roman"/>
          <w:sz w:val="24"/>
          <w:szCs w:val="24"/>
        </w:rPr>
        <w:t xml:space="preserve">a Corte Constitucional </w:t>
      </w:r>
      <w:r>
        <w:rPr>
          <w:rFonts w:ascii="Times New Roman" w:eastAsia="Times New Roman" w:hAnsi="Times New Roman" w:cs="Times New Roman"/>
          <w:sz w:val="24"/>
          <w:szCs w:val="24"/>
        </w:rPr>
        <w:t xml:space="preserve">también </w:t>
      </w:r>
      <w:r w:rsidR="00D969E4">
        <w:rPr>
          <w:rFonts w:ascii="Times New Roman" w:eastAsia="Times New Roman" w:hAnsi="Times New Roman" w:cs="Times New Roman"/>
          <w:sz w:val="24"/>
          <w:szCs w:val="24"/>
        </w:rPr>
        <w:t xml:space="preserve">precisó que la acción de tutela es procedente contra los actos administrativos i) cuando la actuación administrativa desconoce los derechos </w:t>
      </w:r>
      <w:r w:rsidR="00D969E4">
        <w:rPr>
          <w:rFonts w:ascii="Times New Roman" w:eastAsia="Times New Roman" w:hAnsi="Times New Roman" w:cs="Times New Roman"/>
          <w:sz w:val="24"/>
          <w:szCs w:val="24"/>
        </w:rPr>
        <w:lastRenderedPageBreak/>
        <w:t xml:space="preserve">fundamentales y </w:t>
      </w:r>
      <w:proofErr w:type="spellStart"/>
      <w:r w:rsidR="00D969E4">
        <w:rPr>
          <w:rFonts w:ascii="Times New Roman" w:eastAsia="Times New Roman" w:hAnsi="Times New Roman" w:cs="Times New Roman"/>
          <w:sz w:val="24"/>
          <w:szCs w:val="24"/>
        </w:rPr>
        <w:t>ii</w:t>
      </w:r>
      <w:proofErr w:type="spellEnd"/>
      <w:r w:rsidR="00D969E4">
        <w:rPr>
          <w:rFonts w:ascii="Times New Roman" w:eastAsia="Times New Roman" w:hAnsi="Times New Roman" w:cs="Times New Roman"/>
          <w:sz w:val="24"/>
          <w:szCs w:val="24"/>
        </w:rPr>
        <w:t>) cuando los medios judiciales ordinarios no resultan idóneos o se está ante la inminencia de un perjuicio irremediable. En estos supuestos la acción de tutela es procedente como mecanismo transitorio con el propósito de contrarrestar los efectos inconstitucionales del acto administrativo. En el caso puntual, la Corte indicó que, pese a la existencia de otro mecanismo de defensa judicial como lo es el medio de control de nulidad y restablecimiento del derecho, es procedente la acción de tutela por las circunstancias especiales de quienes invocan el amparo constitucional.</w:t>
      </w:r>
    </w:p>
    <w:p w14:paraId="0BDE1908" w14:textId="071AAFE3"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Nuevamente, la Corte reiteró las pautas jurisprudenciales sobre la igualdad tributaria de las entidades religiosas. Señaló que la Constitución Política de 1991, en su artículo 19, consagró el derecho a la igualdad de trato y prohibió la discriminación religiosa no solo en el ámbito personal, sino en el colectivo. Las múltiples </w:t>
      </w:r>
      <w:r w:rsidR="00EE1E07">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pueden acceder a los mismos beneficios tributarios por parte del Estado colombiano o de las entidades territoriales. Las sentencias T-621 de 2014 y </w:t>
      </w:r>
      <w:bookmarkStart w:id="20" w:name="_Hlk138260196"/>
      <w:r>
        <w:rPr>
          <w:rFonts w:ascii="Times New Roman" w:eastAsia="Times New Roman" w:hAnsi="Times New Roman" w:cs="Times New Roman"/>
          <w:sz w:val="24"/>
          <w:szCs w:val="24"/>
        </w:rPr>
        <w:t xml:space="preserve">T-073 de 2016 </w:t>
      </w:r>
      <w:bookmarkEnd w:id="20"/>
      <w:r>
        <w:rPr>
          <w:rFonts w:ascii="Times New Roman" w:eastAsia="Times New Roman" w:hAnsi="Times New Roman" w:cs="Times New Roman"/>
          <w:sz w:val="24"/>
          <w:szCs w:val="24"/>
        </w:rPr>
        <w:t>siguen el precedente constitucional que extendió la exoneración del pago de la sobretasa ambiental a otras iglesias y confesiones distintas a la Iglesia Católica Apostólica y Romana respecto del inmueble de funcionamiento de la iglesia.</w:t>
      </w:r>
    </w:p>
    <w:p w14:paraId="6272FD54" w14:textId="6FB17775"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Corte Constitucional, en la Sentencia </w:t>
      </w:r>
      <w:r w:rsidRPr="004C6DA0">
        <w:rPr>
          <w:rFonts w:ascii="Times New Roman" w:eastAsia="Times New Roman" w:hAnsi="Times New Roman" w:cs="Times New Roman"/>
          <w:sz w:val="24"/>
          <w:szCs w:val="24"/>
        </w:rPr>
        <w:t>T-642 de 2016</w:t>
      </w:r>
      <w:r>
        <w:rPr>
          <w:rFonts w:ascii="Times New Roman" w:eastAsia="Times New Roman" w:hAnsi="Times New Roman" w:cs="Times New Roman"/>
          <w:sz w:val="24"/>
          <w:szCs w:val="24"/>
        </w:rPr>
        <w:t>, encontró que, frente a la identidad fáctica y jurídica, era procedente la aplicación del precedente constitucional. Esto debido a que sí existía un trato diferencial que dejaba en situación de desigualdad a la Iglesia Cruzada Cristiana en relación con la Iglesia Católica Apostólica y Romana, la cual recibe el beneficio tributario del no pago de la sobretasa ambiental. La Corte ordenó que se eximiera del pago de la sobretasa ambiental al Templo y a la Casa Pastoral de la Iglesia Cruzada Cristiana con el propósito de salvaguardar el principio de igualdad. Además, reiteró que dicho beneficio se debe otorgar hasta tanto el legislador determine si todas las entidades religiosas deben de pagar el mencionado tributo o si, por el contrario, son beneficiarias de su exención.</w:t>
      </w:r>
    </w:p>
    <w:p w14:paraId="706D6CE9"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el año 2018, una vez más, la Corte Constitucional se pronunció en la </w:t>
      </w:r>
      <w:bookmarkStart w:id="21" w:name="_Hlk138260210"/>
      <w:r>
        <w:rPr>
          <w:rFonts w:ascii="Times New Roman" w:eastAsia="Times New Roman" w:hAnsi="Times New Roman" w:cs="Times New Roman"/>
          <w:sz w:val="24"/>
          <w:szCs w:val="24"/>
        </w:rPr>
        <w:t>Sentencia T-197 de 2018</w:t>
      </w:r>
      <w:bookmarkEnd w:id="21"/>
      <w:r>
        <w:rPr>
          <w:rFonts w:ascii="Times New Roman" w:eastAsia="Times New Roman" w:hAnsi="Times New Roman" w:cs="Times New Roman"/>
          <w:sz w:val="24"/>
          <w:szCs w:val="24"/>
        </w:rPr>
        <w:t xml:space="preserve"> en el caso de la Iglesia Cristiana Los Testigos de Jehová contra la Corporación Autónoma Regional del Quindío. Esto, debido a que la iglesia en el año 2017 le había solicitado al municipio de Armenia la exención tributaria del impuesto predial unificado. Dicha solicitud fue resuelta por el Director del Departamento Administrativo de Hacienda </w:t>
      </w:r>
      <w:r>
        <w:rPr>
          <w:rFonts w:ascii="Times New Roman" w:eastAsia="Times New Roman" w:hAnsi="Times New Roman" w:cs="Times New Roman"/>
          <w:sz w:val="24"/>
          <w:szCs w:val="24"/>
        </w:rPr>
        <w:lastRenderedPageBreak/>
        <w:t>del municipio de Armenia en la cual se le indicó a la Iglesia que se le exoneraba del pago del impuesto predial a varios inmuebles de propiedad de la Iglesia entre el primero de enero y el 31 de diciembre de 2017. Pero el municipio no le extendió el beneficio al pago de la sobretasa ambiental por considerar que estos ingresos son propios de la Corporación Autónoma Regional del Quindío y el municipio es mero recaudador.</w:t>
      </w:r>
    </w:p>
    <w:p w14:paraId="30F807FA"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Iglesia Cristiana Los Testigos de Jehová solicitó a la Corporación Autónoma Regional del Quindío la exención del pago de la sobretasa ambiental sobre los inmuebles de su propiedad en los cuales se practica su culto religioso. Dicha Corporación indicó que no tenía competencia para expedir el acto de exoneración de una contribución que hace parte de un impuesto de carácter municipal. Por lo tanto, la Iglesia Cristiana de Los Testigos de Jehová interpuso acción de tutela para que se le protegiera el derecho fundamental a la igualdad y libertad de cultos vulnerados por la Corporación Autónoma Regional del Quindío. </w:t>
      </w:r>
    </w:p>
    <w:p w14:paraId="3656D9DD"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El juez de primera instancia negó el amparo solicitado por la Iglesia Cristiana Los Testigos de Jehová por considerar que no existió desigualdad en materia tributaria por cuanto ninguna iglesia distinta a la Iglesia Católica Apostólica y Romana estaba exenta del pago de la sobretasa ambiental. Dicha decisión fue impugnada por la Iglesia y la Sala de Decisión Penal del Tribunal Superior del Distrito Judicial de Armenia revocó la decisión de primera instancia por considerar que se estaba vulnerando el derecho a la igualdad por cuanto no se aplicaba dicho beneficio con el mismo rasero que se aplicaba para la Iglesia Católica Apostólica y Romana, situación que evidencia un tratamiento desigual injustificado que transgrede la Constitución.</w:t>
      </w:r>
    </w:p>
    <w:p w14:paraId="3CF0B72C" w14:textId="3389AB6A" w:rsidR="00D969E4" w:rsidRPr="009E6BDF"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Corte Constitucional señaló varios pronunciamientos que ha adoptado desde 1993, en los cuales ha declarado exequibles tratos favorables a la Iglesia Católica Apostólica y Romana por considerar que son aplicables en las mismas condiciones a otros credos religiosos con el propósito de mantener el principio de igualdad. Además, indicó que la Corporación Autónoma Regional del Quindío violó el derecho a la igualdad al negar la exención del pago de la sobretasa ambiental y reprochó la decisión del juez de primera instancia y señaló que el hecho de que sólo la Iglesia Católica Apostólica y Romana sea beneficiaria es la demostración de un trato desigual injustificado hacia esta entidad religiosa. La Corporación Autónoma Regional del Quindío desconoció el principio de igualdad entre </w:t>
      </w:r>
      <w:r w:rsidRPr="009E6BDF">
        <w:rPr>
          <w:rFonts w:ascii="Times New Roman" w:eastAsia="Times New Roman" w:hAnsi="Times New Roman" w:cs="Times New Roman"/>
          <w:sz w:val="24"/>
          <w:szCs w:val="24"/>
        </w:rPr>
        <w:lastRenderedPageBreak/>
        <w:t xml:space="preserve">las diversas iglesias y confesiones; por lo tanto, advirtió que la Iglesia Cristiana de Los Testigos de Jehová debería de quedar exenta del pago de la sobretasa ambiental. </w:t>
      </w:r>
    </w:p>
    <w:p w14:paraId="79AFDC30" w14:textId="77777777" w:rsidR="00D969E4" w:rsidRPr="007B31E6" w:rsidRDefault="00D969E4" w:rsidP="00D969E4">
      <w:pPr>
        <w:spacing w:after="240" w:line="360" w:lineRule="auto"/>
        <w:ind w:firstLine="720"/>
        <w:jc w:val="both"/>
        <w:rPr>
          <w:rFonts w:ascii="Times New Roman" w:eastAsia="Times New Roman" w:hAnsi="Times New Roman" w:cs="Times New Roman"/>
          <w:sz w:val="24"/>
          <w:szCs w:val="24"/>
        </w:rPr>
      </w:pPr>
      <w:r w:rsidRPr="007B31E6">
        <w:rPr>
          <w:rFonts w:ascii="Times New Roman" w:eastAsia="Times New Roman" w:hAnsi="Times New Roman" w:cs="Times New Roman"/>
          <w:sz w:val="24"/>
          <w:szCs w:val="24"/>
        </w:rPr>
        <w:t>En el Auto 1308 de 2022, correspondiente al expediente T-8.715.402, se observa que la Iglesia del Dios Vivo presentó solicitud ante la Secretaría de Hacienda del municipio de Barrancabermeja con el propósito de que se le otorgará la exención del impuesto predial y de la sobretasa ambiental al inmueble de su propiedad destinada a actividades de naturaleza religiosa. La Secretaría de Hacienda respondió dicha solicitud e indicó que el inmueble quedaría excluido de declarar y pagar el impuesto predial unificado, pero respecto a la sobretasa ambiental señaló que no tiene competencia para pronunciarse sobre dicha solicitud porque no puede disponer, establecer u otorgar exclusiones sobre recursos que son de propiedad de la Corporación Autónoma de Santander. Además, advirtió a la Iglesia que debía tramitar dicha solicitud ante la Corporación Autónoma de Santander.</w:t>
      </w:r>
    </w:p>
    <w:p w14:paraId="6A9F0908" w14:textId="77777777" w:rsidR="00D969E4" w:rsidRPr="007B31E6" w:rsidRDefault="00D969E4" w:rsidP="00D969E4">
      <w:pPr>
        <w:spacing w:after="240" w:line="360" w:lineRule="auto"/>
        <w:ind w:firstLine="720"/>
        <w:jc w:val="both"/>
        <w:rPr>
          <w:rFonts w:ascii="Times New Roman" w:eastAsia="Times New Roman" w:hAnsi="Times New Roman" w:cs="Times New Roman"/>
          <w:sz w:val="24"/>
          <w:szCs w:val="24"/>
        </w:rPr>
      </w:pPr>
      <w:r w:rsidRPr="007B31E6">
        <w:rPr>
          <w:rFonts w:ascii="Times New Roman" w:eastAsia="Times New Roman" w:hAnsi="Times New Roman" w:cs="Times New Roman"/>
          <w:sz w:val="24"/>
          <w:szCs w:val="24"/>
        </w:rPr>
        <w:t xml:space="preserve">Posteriormente, la Iglesia del Dios Vivo presentó la solicitud ante la Corporación Autónoma de Santander, a lo que le respondieron que el competente para otorgar la exoneración de la sobretasa ambiental le correspondía al municipio de Barrancabermeja quien es el encargado de su recaudo. Por esta razón, la entidad religiosa interpuso la acción de tutela contra la Corporación Autónoma de Santander por considerar que es un acto discriminatorio porque dicho beneficio ha sido otorgado en favor de otras iglesias como la católica. En </w:t>
      </w:r>
      <w:r>
        <w:rPr>
          <w:rFonts w:ascii="Times New Roman" w:eastAsia="Times New Roman" w:hAnsi="Times New Roman" w:cs="Times New Roman"/>
          <w:sz w:val="24"/>
          <w:szCs w:val="24"/>
        </w:rPr>
        <w:t xml:space="preserve">la </w:t>
      </w:r>
      <w:r w:rsidRPr="007B31E6">
        <w:rPr>
          <w:rFonts w:ascii="Times New Roman" w:eastAsia="Times New Roman" w:hAnsi="Times New Roman" w:cs="Times New Roman"/>
          <w:sz w:val="24"/>
          <w:szCs w:val="24"/>
        </w:rPr>
        <w:t>Sentencia de única instancia, el juez penal declaró improcedente la acción de tutela por ausencia del cumplimiento del requisito de subsidiariedad. En esta oportunidad la Corte Constitucional, no se pronunció sobre el particular porque decretó la nulidad y dej</w:t>
      </w:r>
      <w:r>
        <w:rPr>
          <w:rFonts w:ascii="Times New Roman" w:eastAsia="Times New Roman" w:hAnsi="Times New Roman" w:cs="Times New Roman"/>
          <w:sz w:val="24"/>
          <w:szCs w:val="24"/>
        </w:rPr>
        <w:t>ó</w:t>
      </w:r>
      <w:r w:rsidRPr="007B31E6">
        <w:rPr>
          <w:rFonts w:ascii="Times New Roman" w:eastAsia="Times New Roman" w:hAnsi="Times New Roman" w:cs="Times New Roman"/>
          <w:sz w:val="24"/>
          <w:szCs w:val="24"/>
        </w:rPr>
        <w:t xml:space="preserve"> sin efectos todos los actos realizados en este proceso, salvo las pruebas recaudadas, las cuales conserva</w:t>
      </w:r>
      <w:r>
        <w:rPr>
          <w:rFonts w:ascii="Times New Roman" w:eastAsia="Times New Roman" w:hAnsi="Times New Roman" w:cs="Times New Roman"/>
          <w:sz w:val="24"/>
          <w:szCs w:val="24"/>
        </w:rPr>
        <w:t>ro</w:t>
      </w:r>
      <w:r w:rsidRPr="007B31E6">
        <w:rPr>
          <w:rFonts w:ascii="Times New Roman" w:eastAsia="Times New Roman" w:hAnsi="Times New Roman" w:cs="Times New Roman"/>
          <w:sz w:val="24"/>
          <w:szCs w:val="24"/>
        </w:rPr>
        <w:t>n su validez.</w:t>
      </w:r>
    </w:p>
    <w:p w14:paraId="722A71D0"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9E6BDF">
        <w:rPr>
          <w:rFonts w:ascii="Times New Roman" w:eastAsia="Times New Roman" w:hAnsi="Times New Roman" w:cs="Times New Roman"/>
          <w:sz w:val="24"/>
          <w:szCs w:val="24"/>
        </w:rPr>
        <w:t>Como se ha expuesto, la Corte Constitucional se ha pronunciado de manera clara y ha indicado que todas las entidades</w:t>
      </w:r>
      <w:r>
        <w:rPr>
          <w:rFonts w:ascii="Times New Roman" w:eastAsia="Times New Roman" w:hAnsi="Times New Roman" w:cs="Times New Roman"/>
          <w:sz w:val="24"/>
          <w:szCs w:val="24"/>
        </w:rPr>
        <w:t xml:space="preserve"> religiosas con personería jurídica gozan de los mismos beneficios y así salvaguardar el principio a la igualdad religiosa contemplado en la Constitución Política de 1991. Además, ha reiterado en su jurisprudencia que ninguna entidad religiosa puede recibir un trato preferencial por parte de las autoridades públicas de orden nacional, departamental, distrital o municipal (sentencias </w:t>
      </w:r>
      <w:r w:rsidRPr="00E31763">
        <w:rPr>
          <w:rFonts w:ascii="Times New Roman" w:eastAsia="Times New Roman" w:hAnsi="Times New Roman" w:cs="Times New Roman"/>
          <w:sz w:val="24"/>
          <w:szCs w:val="24"/>
        </w:rPr>
        <w:t>T-269</w:t>
      </w:r>
      <w:r>
        <w:rPr>
          <w:rFonts w:ascii="Times New Roman" w:eastAsia="Times New Roman" w:hAnsi="Times New Roman" w:cs="Times New Roman"/>
          <w:sz w:val="24"/>
          <w:szCs w:val="24"/>
        </w:rPr>
        <w:t xml:space="preserve"> de </w:t>
      </w:r>
      <w:r w:rsidRPr="00E31763">
        <w:rPr>
          <w:rFonts w:ascii="Times New Roman" w:eastAsia="Times New Roman" w:hAnsi="Times New Roman" w:cs="Times New Roman"/>
          <w:sz w:val="24"/>
          <w:szCs w:val="24"/>
        </w:rPr>
        <w:t>01</w:t>
      </w:r>
      <w:r>
        <w:rPr>
          <w:rFonts w:ascii="Times New Roman" w:eastAsia="Times New Roman" w:hAnsi="Times New Roman" w:cs="Times New Roman"/>
          <w:sz w:val="24"/>
          <w:szCs w:val="24"/>
        </w:rPr>
        <w:t xml:space="preserve">; </w:t>
      </w:r>
      <w:r w:rsidRPr="00E31763">
        <w:rPr>
          <w:rFonts w:ascii="Times New Roman" w:eastAsia="Times New Roman" w:hAnsi="Times New Roman" w:cs="Times New Roman"/>
          <w:sz w:val="24"/>
          <w:szCs w:val="24"/>
        </w:rPr>
        <w:t>T-621</w:t>
      </w:r>
      <w:r>
        <w:rPr>
          <w:rFonts w:ascii="Times New Roman" w:eastAsia="Times New Roman" w:hAnsi="Times New Roman" w:cs="Times New Roman"/>
          <w:sz w:val="24"/>
          <w:szCs w:val="24"/>
        </w:rPr>
        <w:t xml:space="preserve"> de 20</w:t>
      </w:r>
      <w:r w:rsidRPr="00E31763">
        <w:rPr>
          <w:rFonts w:ascii="Times New Roman" w:eastAsia="Times New Roman" w:hAnsi="Times New Roman" w:cs="Times New Roman"/>
          <w:sz w:val="24"/>
          <w:szCs w:val="24"/>
        </w:rPr>
        <w:t>14</w:t>
      </w:r>
      <w:r>
        <w:rPr>
          <w:rFonts w:ascii="Times New Roman" w:eastAsia="Times New Roman" w:hAnsi="Times New Roman" w:cs="Times New Roman"/>
          <w:sz w:val="24"/>
          <w:szCs w:val="24"/>
        </w:rPr>
        <w:t xml:space="preserve">; </w:t>
      </w:r>
      <w:r w:rsidRPr="00E31763">
        <w:rPr>
          <w:rFonts w:ascii="Times New Roman" w:eastAsia="Times New Roman" w:hAnsi="Times New Roman" w:cs="Times New Roman"/>
          <w:sz w:val="24"/>
          <w:szCs w:val="24"/>
        </w:rPr>
        <w:t>T-073</w:t>
      </w:r>
      <w:r>
        <w:rPr>
          <w:rFonts w:ascii="Times New Roman" w:eastAsia="Times New Roman" w:hAnsi="Times New Roman" w:cs="Times New Roman"/>
          <w:sz w:val="24"/>
          <w:szCs w:val="24"/>
        </w:rPr>
        <w:t xml:space="preserve"> de 20</w:t>
      </w:r>
      <w:r w:rsidRPr="00E31763">
        <w:rPr>
          <w:rFonts w:ascii="Times New Roman" w:eastAsia="Times New Roman" w:hAnsi="Times New Roman" w:cs="Times New Roman"/>
          <w:sz w:val="24"/>
          <w:szCs w:val="24"/>
        </w:rPr>
        <w:t>16</w:t>
      </w:r>
      <w:r>
        <w:rPr>
          <w:rFonts w:ascii="Times New Roman" w:eastAsia="Times New Roman" w:hAnsi="Times New Roman" w:cs="Times New Roman"/>
          <w:sz w:val="24"/>
          <w:szCs w:val="24"/>
        </w:rPr>
        <w:t xml:space="preserve">; </w:t>
      </w:r>
      <w:r w:rsidRPr="00E31763">
        <w:rPr>
          <w:rFonts w:ascii="Times New Roman" w:eastAsia="Times New Roman" w:hAnsi="Times New Roman" w:cs="Times New Roman"/>
          <w:sz w:val="24"/>
          <w:szCs w:val="24"/>
        </w:rPr>
        <w:t>T-642</w:t>
      </w:r>
      <w:r>
        <w:rPr>
          <w:rFonts w:ascii="Times New Roman" w:eastAsia="Times New Roman" w:hAnsi="Times New Roman" w:cs="Times New Roman"/>
          <w:sz w:val="24"/>
          <w:szCs w:val="24"/>
        </w:rPr>
        <w:t xml:space="preserve"> de 20</w:t>
      </w:r>
      <w:r w:rsidRPr="00E31763">
        <w:rPr>
          <w:rFonts w:ascii="Times New Roman" w:eastAsia="Times New Roman" w:hAnsi="Times New Roman" w:cs="Times New Roman"/>
          <w:sz w:val="24"/>
          <w:szCs w:val="24"/>
        </w:rPr>
        <w:t>16</w:t>
      </w:r>
      <w:r>
        <w:rPr>
          <w:rFonts w:ascii="Times New Roman" w:eastAsia="Times New Roman" w:hAnsi="Times New Roman" w:cs="Times New Roman"/>
          <w:sz w:val="24"/>
          <w:szCs w:val="24"/>
        </w:rPr>
        <w:t>;</w:t>
      </w:r>
      <w:r w:rsidRPr="00E31763">
        <w:rPr>
          <w:rFonts w:ascii="Times New Roman" w:eastAsia="Times New Roman" w:hAnsi="Times New Roman" w:cs="Times New Roman"/>
          <w:sz w:val="24"/>
          <w:szCs w:val="24"/>
        </w:rPr>
        <w:t xml:space="preserve"> T-197</w:t>
      </w:r>
      <w:r>
        <w:rPr>
          <w:rFonts w:ascii="Times New Roman" w:eastAsia="Times New Roman" w:hAnsi="Times New Roman" w:cs="Times New Roman"/>
          <w:sz w:val="24"/>
          <w:szCs w:val="24"/>
        </w:rPr>
        <w:t xml:space="preserve"> de 201</w:t>
      </w:r>
      <w:r w:rsidRPr="00E31763">
        <w:rPr>
          <w:rFonts w:ascii="Times New Roman" w:eastAsia="Times New Roman" w:hAnsi="Times New Roman" w:cs="Times New Roman"/>
          <w:sz w:val="24"/>
          <w:szCs w:val="24"/>
        </w:rPr>
        <w:t>8</w:t>
      </w:r>
      <w:r>
        <w:rPr>
          <w:rFonts w:ascii="Times New Roman" w:eastAsia="Times New Roman" w:hAnsi="Times New Roman" w:cs="Times New Roman"/>
          <w:sz w:val="24"/>
          <w:szCs w:val="24"/>
        </w:rPr>
        <w:t>). La jurisprudencia ha sido pacífica en señalar</w:t>
      </w:r>
      <w:r w:rsidRPr="001701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que </w:t>
      </w:r>
      <w:r w:rsidRPr="00170159">
        <w:rPr>
          <w:rFonts w:ascii="Times New Roman" w:eastAsia="Times New Roman" w:hAnsi="Times New Roman" w:cs="Times New Roman"/>
          <w:sz w:val="24"/>
          <w:szCs w:val="24"/>
        </w:rPr>
        <w:lastRenderedPageBreak/>
        <w:t>una</w:t>
      </w:r>
      <w:r>
        <w:rPr>
          <w:rFonts w:ascii="Times New Roman" w:eastAsia="Times New Roman" w:hAnsi="Times New Roman" w:cs="Times New Roman"/>
          <w:sz w:val="24"/>
          <w:szCs w:val="24"/>
        </w:rPr>
        <w:t xml:space="preserve"> </w:t>
      </w:r>
      <w:r w:rsidRPr="00170159">
        <w:rPr>
          <w:rFonts w:ascii="Times New Roman" w:eastAsia="Times New Roman" w:hAnsi="Times New Roman" w:cs="Times New Roman"/>
          <w:sz w:val="24"/>
          <w:szCs w:val="24"/>
        </w:rPr>
        <w:t>determinada religión no puede recibir un tratamiento privilegiado por parte del Estado (Albarracín-Sánchez, 201</w:t>
      </w:r>
      <w:r>
        <w:rPr>
          <w:rFonts w:ascii="Times New Roman" w:eastAsia="Times New Roman" w:hAnsi="Times New Roman" w:cs="Times New Roman"/>
          <w:sz w:val="24"/>
          <w:szCs w:val="24"/>
        </w:rPr>
        <w:t>9</w:t>
      </w:r>
      <w:r w:rsidRPr="00170159">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Pero como se observó en los hechos de las tutelas reconstruidas, algunas entidades públicas desconocen los precedentes constitucionales y vulneran el derecho a la igualdad religiosa contemplado en el artículo 19 superior.</w:t>
      </w:r>
    </w:p>
    <w:p w14:paraId="615D26B5" w14:textId="77777777" w:rsidR="00D969E4" w:rsidRPr="00646F57" w:rsidRDefault="00D969E4" w:rsidP="00D969E4">
      <w:pPr>
        <w:pStyle w:val="Ttulo2"/>
        <w:spacing w:before="0" w:after="240"/>
      </w:pPr>
      <w:bookmarkStart w:id="22" w:name="_Toc144992439"/>
      <w:r>
        <w:t>3.2. Alcance de la igualdad de trato entre entidades religiosas frente a la exención de la sobretasa ambiental</w:t>
      </w:r>
      <w:bookmarkEnd w:id="22"/>
    </w:p>
    <w:p w14:paraId="4DA2C831" w14:textId="5428F0EB"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En la Constitución Política de 1991, en los artículos 13 y 19, se contempló el derecho a que todas las personas y las entidades religiosas sean iguales ante la ley. La función administrativa debe desarrollarse con fundamento en el principio de igualdad (artículo 209 ibidem). </w:t>
      </w:r>
      <w:r w:rsidRPr="005F1C2C">
        <w:rPr>
          <w:rFonts w:ascii="Times New Roman" w:eastAsia="Times New Roman" w:hAnsi="Times New Roman" w:cs="Times New Roman"/>
          <w:sz w:val="24"/>
          <w:szCs w:val="24"/>
        </w:rPr>
        <w:t>El principio de igualdad tiene un carácter indeterminado, es decir, no indica qué medidas están prohibidas y, por esto, a la Corte Constitucional le corresponde establecer, si un determinado trato diferenciado está prohibido, ordenado o permitido (</w:t>
      </w:r>
      <w:r>
        <w:rPr>
          <w:rFonts w:ascii="Times New Roman" w:eastAsia="Times New Roman" w:hAnsi="Times New Roman" w:cs="Times New Roman"/>
          <w:sz w:val="24"/>
          <w:szCs w:val="24"/>
        </w:rPr>
        <w:t xml:space="preserve">Bernal, 2006, </w:t>
      </w:r>
      <w:r w:rsidRPr="005F1C2C">
        <w:rPr>
          <w:rFonts w:ascii="Times New Roman" w:eastAsia="Times New Roman" w:hAnsi="Times New Roman" w:cs="Times New Roman"/>
          <w:sz w:val="24"/>
          <w:szCs w:val="24"/>
        </w:rPr>
        <w:t xml:space="preserve">p. 219). La Corte Constitucional es la encargada de </w:t>
      </w:r>
      <w:r>
        <w:rPr>
          <w:rFonts w:ascii="Times New Roman" w:eastAsia="Times New Roman" w:hAnsi="Times New Roman" w:cs="Times New Roman"/>
          <w:sz w:val="24"/>
          <w:szCs w:val="24"/>
        </w:rPr>
        <w:t xml:space="preserve">velar por la protección de todos los ciudadanos y de las </w:t>
      </w:r>
      <w:r w:rsidR="008B2769">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especialmente sobre aquellos grupos minoritarios en aras de </w:t>
      </w:r>
      <w:r w:rsidRPr="007A4938">
        <w:rPr>
          <w:rFonts w:ascii="Times New Roman" w:eastAsia="Times New Roman" w:hAnsi="Times New Roman" w:cs="Times New Roman"/>
          <w:sz w:val="24"/>
          <w:szCs w:val="24"/>
        </w:rPr>
        <w:t>promover condiciones para que la igualdad sea real y efectiva</w:t>
      </w:r>
      <w:r>
        <w:rPr>
          <w:rFonts w:ascii="Times New Roman" w:eastAsia="Times New Roman" w:hAnsi="Times New Roman" w:cs="Times New Roman"/>
          <w:sz w:val="24"/>
          <w:szCs w:val="24"/>
        </w:rPr>
        <w:t xml:space="preserve"> en Colombia.</w:t>
      </w:r>
    </w:p>
    <w:p w14:paraId="78E6E2DA"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CD2A3B">
        <w:rPr>
          <w:rFonts w:ascii="Times New Roman" w:eastAsia="Times New Roman" w:hAnsi="Times New Roman" w:cs="Times New Roman"/>
          <w:sz w:val="24"/>
          <w:szCs w:val="24"/>
        </w:rPr>
        <w:t>Com</w:t>
      </w:r>
      <w:r>
        <w:rPr>
          <w:rFonts w:ascii="Times New Roman" w:eastAsia="Times New Roman" w:hAnsi="Times New Roman" w:cs="Times New Roman"/>
          <w:sz w:val="24"/>
          <w:szCs w:val="24"/>
        </w:rPr>
        <w:t xml:space="preserve">o </w:t>
      </w:r>
      <w:r w:rsidRPr="00CD2A3B">
        <w:rPr>
          <w:rFonts w:ascii="Times New Roman" w:eastAsia="Times New Roman" w:hAnsi="Times New Roman" w:cs="Times New Roman"/>
          <w:sz w:val="24"/>
          <w:szCs w:val="24"/>
        </w:rPr>
        <w:t xml:space="preserve">lo </w:t>
      </w:r>
      <w:r>
        <w:rPr>
          <w:rFonts w:ascii="Times New Roman" w:eastAsia="Times New Roman" w:hAnsi="Times New Roman" w:cs="Times New Roman"/>
          <w:sz w:val="24"/>
          <w:szCs w:val="24"/>
        </w:rPr>
        <w:t xml:space="preserve">entiende </w:t>
      </w:r>
      <w:r w:rsidRPr="00CD2A3B">
        <w:rPr>
          <w:rFonts w:ascii="Times New Roman" w:eastAsia="Times New Roman" w:hAnsi="Times New Roman" w:cs="Times New Roman"/>
          <w:sz w:val="24"/>
          <w:szCs w:val="24"/>
        </w:rPr>
        <w:t>la</w:t>
      </w:r>
      <w:r>
        <w:rPr>
          <w:rFonts w:ascii="Times New Roman" w:eastAsia="Times New Roman" w:hAnsi="Times New Roman" w:cs="Times New Roman"/>
          <w:sz w:val="24"/>
          <w:szCs w:val="24"/>
        </w:rPr>
        <w:t xml:space="preserve"> Comisión Interamericana de Derechos Humanos (2019),</w:t>
      </w:r>
      <w:r w:rsidRPr="00CD2A3B">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la igualdad y no discriminación es un principio rector, un derecho fundamental y una garantía, la cual impacta los demás derechos consagrados a nivel interno e internacional. Toda situación que, por </w:t>
      </w:r>
      <w:r w:rsidRPr="005537A8">
        <w:rPr>
          <w:rFonts w:ascii="Times New Roman" w:eastAsia="Times New Roman" w:hAnsi="Times New Roman" w:cs="Times New Roman"/>
          <w:sz w:val="24"/>
          <w:szCs w:val="24"/>
        </w:rPr>
        <w:t>considerar</w:t>
      </w:r>
      <w:r>
        <w:rPr>
          <w:rFonts w:ascii="Times New Roman" w:eastAsia="Times New Roman" w:hAnsi="Times New Roman" w:cs="Times New Roman"/>
          <w:sz w:val="24"/>
          <w:szCs w:val="24"/>
        </w:rPr>
        <w:t xml:space="preserve"> condiciones de </w:t>
      </w:r>
      <w:r w:rsidRPr="005537A8">
        <w:rPr>
          <w:rFonts w:ascii="Times New Roman" w:eastAsia="Times New Roman" w:hAnsi="Times New Roman" w:cs="Times New Roman"/>
          <w:sz w:val="24"/>
          <w:szCs w:val="24"/>
        </w:rPr>
        <w:t>inferior</w:t>
      </w:r>
      <w:r>
        <w:rPr>
          <w:rFonts w:ascii="Times New Roman" w:eastAsia="Times New Roman" w:hAnsi="Times New Roman" w:cs="Times New Roman"/>
          <w:sz w:val="24"/>
          <w:szCs w:val="24"/>
        </w:rPr>
        <w:t>idad</w:t>
      </w:r>
      <w:r w:rsidRPr="005537A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par</w:t>
      </w:r>
      <w:r w:rsidRPr="005537A8">
        <w:rPr>
          <w:rFonts w:ascii="Times New Roman" w:eastAsia="Times New Roman" w:hAnsi="Times New Roman" w:cs="Times New Roman"/>
          <w:sz w:val="24"/>
          <w:szCs w:val="24"/>
        </w:rPr>
        <w:t xml:space="preserve">a un determinado grupo, lleve a </w:t>
      </w:r>
      <w:r>
        <w:rPr>
          <w:rFonts w:ascii="Times New Roman" w:eastAsia="Times New Roman" w:hAnsi="Times New Roman" w:cs="Times New Roman"/>
          <w:sz w:val="24"/>
          <w:szCs w:val="24"/>
        </w:rPr>
        <w:t>distinciones, e</w:t>
      </w:r>
      <w:r w:rsidRPr="00852940">
        <w:rPr>
          <w:rFonts w:ascii="Times New Roman" w:eastAsia="Times New Roman" w:hAnsi="Times New Roman" w:cs="Times New Roman"/>
          <w:sz w:val="24"/>
          <w:szCs w:val="24"/>
        </w:rPr>
        <w:t>xclusi</w:t>
      </w:r>
      <w:r>
        <w:rPr>
          <w:rFonts w:ascii="Times New Roman" w:eastAsia="Times New Roman" w:hAnsi="Times New Roman" w:cs="Times New Roman"/>
          <w:sz w:val="24"/>
          <w:szCs w:val="24"/>
        </w:rPr>
        <w:t>ones</w:t>
      </w:r>
      <w:r w:rsidRPr="00852940">
        <w:rPr>
          <w:rFonts w:ascii="Times New Roman" w:eastAsia="Times New Roman" w:hAnsi="Times New Roman" w:cs="Times New Roman"/>
          <w:sz w:val="24"/>
          <w:szCs w:val="24"/>
        </w:rPr>
        <w:t>, restricci</w:t>
      </w:r>
      <w:r>
        <w:rPr>
          <w:rFonts w:ascii="Times New Roman" w:eastAsia="Times New Roman" w:hAnsi="Times New Roman" w:cs="Times New Roman"/>
          <w:sz w:val="24"/>
          <w:szCs w:val="24"/>
        </w:rPr>
        <w:t>ones</w:t>
      </w:r>
      <w:r w:rsidRPr="00852940">
        <w:rPr>
          <w:rFonts w:ascii="Times New Roman" w:eastAsia="Times New Roman" w:hAnsi="Times New Roman" w:cs="Times New Roman"/>
          <w:sz w:val="24"/>
          <w:szCs w:val="24"/>
        </w:rPr>
        <w:t xml:space="preserve"> o preferencia</w:t>
      </w:r>
      <w:r>
        <w:rPr>
          <w:rFonts w:ascii="Times New Roman" w:eastAsia="Times New Roman" w:hAnsi="Times New Roman" w:cs="Times New Roman"/>
          <w:sz w:val="24"/>
          <w:szCs w:val="24"/>
        </w:rPr>
        <w:t>s</w:t>
      </w:r>
      <w:r w:rsidRPr="00852940">
        <w:rPr>
          <w:rFonts w:ascii="Times New Roman" w:eastAsia="Times New Roman" w:hAnsi="Times New Roman" w:cs="Times New Roman"/>
          <w:sz w:val="24"/>
          <w:szCs w:val="24"/>
        </w:rPr>
        <w:t xml:space="preserve"> que se basen en motivos</w:t>
      </w:r>
      <w:r>
        <w:rPr>
          <w:rFonts w:ascii="Times New Roman" w:eastAsia="Times New Roman" w:hAnsi="Times New Roman" w:cs="Times New Roman"/>
          <w:sz w:val="24"/>
          <w:szCs w:val="24"/>
        </w:rPr>
        <w:t xml:space="preserve"> como la religión, la raza, el color, el idioma, la opinión política, entre otros, afecta </w:t>
      </w:r>
      <w:r w:rsidRPr="00852940">
        <w:rPr>
          <w:rFonts w:ascii="Times New Roman" w:eastAsia="Times New Roman" w:hAnsi="Times New Roman" w:cs="Times New Roman"/>
          <w:sz w:val="24"/>
          <w:szCs w:val="24"/>
        </w:rPr>
        <w:t xml:space="preserve">el reconocimiento, goce o ejercicio, en condiciones de igualdad, de </w:t>
      </w:r>
      <w:r w:rsidRPr="00FE2C64">
        <w:rPr>
          <w:rFonts w:ascii="Times New Roman" w:eastAsia="Times New Roman" w:hAnsi="Times New Roman" w:cs="Times New Roman"/>
          <w:sz w:val="24"/>
          <w:szCs w:val="24"/>
        </w:rPr>
        <w:t xml:space="preserve">los derechos humanos y libertades fundamentales de todas las personas (p. 13). </w:t>
      </w:r>
      <w:r w:rsidRPr="005F1C2C">
        <w:rPr>
          <w:rFonts w:ascii="Times New Roman" w:eastAsia="Times New Roman" w:hAnsi="Times New Roman" w:cs="Times New Roman"/>
          <w:sz w:val="24"/>
          <w:szCs w:val="24"/>
        </w:rPr>
        <w:t xml:space="preserve">Este principio exige de las autoridades el deber de dar un trato igual a las personas o entidades que se encuentren en circunstancias iguales o no idénticas </w:t>
      </w:r>
      <w:r>
        <w:rPr>
          <w:rFonts w:ascii="Times New Roman" w:eastAsia="Times New Roman" w:hAnsi="Times New Roman" w:cs="Times New Roman"/>
          <w:sz w:val="24"/>
          <w:szCs w:val="24"/>
        </w:rPr>
        <w:t>(Carmona Cuenca, 1994</w:t>
      </w:r>
      <w:r w:rsidRPr="00FE2C64">
        <w:rPr>
          <w:rFonts w:ascii="Times New Roman" w:eastAsia="Times New Roman" w:hAnsi="Times New Roman" w:cs="Times New Roman"/>
          <w:sz w:val="24"/>
          <w:szCs w:val="24"/>
        </w:rPr>
        <w:t xml:space="preserve">, </w:t>
      </w:r>
      <w:r w:rsidRPr="005F1C2C">
        <w:rPr>
          <w:rFonts w:ascii="Times New Roman" w:eastAsia="Times New Roman" w:hAnsi="Times New Roman" w:cs="Times New Roman"/>
          <w:sz w:val="24"/>
          <w:szCs w:val="24"/>
        </w:rPr>
        <w:t>p. 280).</w:t>
      </w:r>
      <w:r>
        <w:rPr>
          <w:rFonts w:ascii="Times New Roman" w:eastAsia="Times New Roman" w:hAnsi="Times New Roman" w:cs="Times New Roman"/>
          <w:sz w:val="24"/>
          <w:szCs w:val="24"/>
        </w:rPr>
        <w:t xml:space="preserve">     </w:t>
      </w:r>
    </w:p>
    <w:p w14:paraId="4C99CA58" w14:textId="6EC7036A"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983CD9">
        <w:rPr>
          <w:rFonts w:ascii="Times New Roman" w:eastAsia="Times New Roman" w:hAnsi="Times New Roman" w:cs="Times New Roman"/>
          <w:sz w:val="24"/>
          <w:szCs w:val="24"/>
        </w:rPr>
        <w:t xml:space="preserve">Suárez </w:t>
      </w:r>
      <w:r>
        <w:rPr>
          <w:rFonts w:ascii="Times New Roman" w:eastAsia="Times New Roman" w:hAnsi="Times New Roman" w:cs="Times New Roman"/>
          <w:sz w:val="24"/>
          <w:szCs w:val="24"/>
        </w:rPr>
        <w:t xml:space="preserve">Varón </w:t>
      </w:r>
      <w:r w:rsidRPr="00983CD9">
        <w:rPr>
          <w:rFonts w:ascii="Times New Roman" w:eastAsia="Times New Roman" w:hAnsi="Times New Roman" w:cs="Times New Roman"/>
          <w:sz w:val="24"/>
          <w:szCs w:val="24"/>
        </w:rPr>
        <w:t>(2006)</w:t>
      </w:r>
      <w:r>
        <w:rPr>
          <w:rFonts w:ascii="Times New Roman" w:eastAsia="Times New Roman" w:hAnsi="Times New Roman" w:cs="Times New Roman"/>
          <w:sz w:val="24"/>
          <w:szCs w:val="24"/>
        </w:rPr>
        <w:t xml:space="preserve"> indica que la Corte ha admitido que es legítimo un trato diferente, pero bajo ciertos requisitos. La desigualdad se presenta cuando, sin fundamentos objetivos, razonables y justos, el Estado otorga preferencias o establece discriminaciones entre las personas que se encuentran en un nivel equiparable desde el punto de vista fáctico</w:t>
      </w:r>
      <w:r w:rsidRPr="004C5061">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lastRenderedPageBreak/>
        <w:t>(</w:t>
      </w:r>
      <w:r w:rsidRPr="00983CD9">
        <w:rPr>
          <w:rFonts w:ascii="Times New Roman" w:eastAsia="Times New Roman" w:hAnsi="Times New Roman" w:cs="Times New Roman"/>
          <w:sz w:val="24"/>
          <w:szCs w:val="24"/>
        </w:rPr>
        <w:t>p. 71</w:t>
      </w:r>
      <w:r>
        <w:rPr>
          <w:rFonts w:ascii="Times New Roman" w:eastAsia="Times New Roman" w:hAnsi="Times New Roman" w:cs="Times New Roman"/>
          <w:sz w:val="24"/>
          <w:szCs w:val="24"/>
        </w:rPr>
        <w:t xml:space="preserve">). El derecho a la igualdad no significa uniformidad, pues es importante tener en cuenta las diversas situaciones que pudiesen existir y, en ocasiones, está justificado recibir un tratamiento jurídico distinto. Pero una entidad religiosa debe </w:t>
      </w:r>
      <w:r w:rsidRPr="00E41366">
        <w:rPr>
          <w:rFonts w:ascii="Times New Roman" w:eastAsia="Times New Roman" w:hAnsi="Times New Roman" w:cs="Times New Roman"/>
          <w:sz w:val="24"/>
          <w:szCs w:val="24"/>
        </w:rPr>
        <w:t>gozar del mismo trato espec</w:t>
      </w:r>
      <w:r>
        <w:rPr>
          <w:rFonts w:ascii="Times New Roman" w:eastAsia="Times New Roman" w:hAnsi="Times New Roman" w:cs="Times New Roman"/>
          <w:sz w:val="24"/>
          <w:szCs w:val="24"/>
        </w:rPr>
        <w:t>í</w:t>
      </w:r>
      <w:r w:rsidRPr="00E41366">
        <w:rPr>
          <w:rFonts w:ascii="Times New Roman" w:eastAsia="Times New Roman" w:hAnsi="Times New Roman" w:cs="Times New Roman"/>
          <w:sz w:val="24"/>
          <w:szCs w:val="24"/>
        </w:rPr>
        <w:t>fico s</w:t>
      </w:r>
      <w:r>
        <w:rPr>
          <w:rFonts w:ascii="Times New Roman" w:eastAsia="Times New Roman" w:hAnsi="Times New Roman" w:cs="Times New Roman"/>
          <w:sz w:val="24"/>
          <w:szCs w:val="24"/>
        </w:rPr>
        <w:t>i</w:t>
      </w:r>
      <w:r w:rsidRPr="00E41366">
        <w:rPr>
          <w:rFonts w:ascii="Times New Roman" w:eastAsia="Times New Roman" w:hAnsi="Times New Roman" w:cs="Times New Roman"/>
          <w:sz w:val="24"/>
          <w:szCs w:val="24"/>
        </w:rPr>
        <w:t xml:space="preserve"> s</w:t>
      </w:r>
      <w:r>
        <w:rPr>
          <w:rFonts w:ascii="Times New Roman" w:eastAsia="Times New Roman" w:hAnsi="Times New Roman" w:cs="Times New Roman"/>
          <w:sz w:val="24"/>
          <w:szCs w:val="24"/>
        </w:rPr>
        <w:t>e</w:t>
      </w:r>
      <w:r w:rsidRPr="00E41366">
        <w:rPr>
          <w:rFonts w:ascii="Times New Roman" w:eastAsia="Times New Roman" w:hAnsi="Times New Roman" w:cs="Times New Roman"/>
          <w:sz w:val="24"/>
          <w:szCs w:val="24"/>
        </w:rPr>
        <w:t xml:space="preserve"> dan las mismas circunstancias</w:t>
      </w:r>
      <w:r w:rsidRPr="00203CE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203CEF">
        <w:rPr>
          <w:rFonts w:ascii="Times New Roman" w:eastAsia="Times New Roman" w:hAnsi="Times New Roman" w:cs="Times New Roman"/>
          <w:sz w:val="24"/>
          <w:szCs w:val="24"/>
        </w:rPr>
        <w:t>Prieto</w:t>
      </w:r>
      <w:r>
        <w:rPr>
          <w:rFonts w:ascii="Times New Roman" w:eastAsia="Times New Roman" w:hAnsi="Times New Roman" w:cs="Times New Roman"/>
          <w:sz w:val="24"/>
          <w:szCs w:val="24"/>
        </w:rPr>
        <w:t xml:space="preserve">, </w:t>
      </w:r>
      <w:r w:rsidRPr="00203CEF">
        <w:rPr>
          <w:rFonts w:ascii="Times New Roman" w:eastAsia="Times New Roman" w:hAnsi="Times New Roman" w:cs="Times New Roman"/>
          <w:sz w:val="24"/>
          <w:szCs w:val="24"/>
        </w:rPr>
        <w:t>2012</w:t>
      </w:r>
      <w:r>
        <w:rPr>
          <w:rFonts w:ascii="Times New Roman" w:eastAsia="Times New Roman" w:hAnsi="Times New Roman" w:cs="Times New Roman"/>
          <w:sz w:val="24"/>
          <w:szCs w:val="24"/>
        </w:rPr>
        <w:t>,</w:t>
      </w:r>
      <w:r w:rsidRPr="00203CE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203CEF">
        <w:rPr>
          <w:rFonts w:ascii="Times New Roman" w:eastAsia="Times New Roman" w:hAnsi="Times New Roman" w:cs="Times New Roman"/>
          <w:sz w:val="24"/>
          <w:szCs w:val="24"/>
        </w:rPr>
        <w:t xml:space="preserve"> 304)</w:t>
      </w:r>
      <w:r w:rsidRPr="004C5061">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A la luz de los mandatos constitucionales, </w:t>
      </w:r>
      <w:r w:rsidRPr="005F1C2C">
        <w:rPr>
          <w:rFonts w:ascii="Times New Roman" w:eastAsia="Times New Roman" w:hAnsi="Times New Roman" w:cs="Times New Roman"/>
          <w:sz w:val="24"/>
          <w:szCs w:val="24"/>
        </w:rPr>
        <w:t xml:space="preserve">la Corte Constitucional </w:t>
      </w:r>
      <w:r>
        <w:rPr>
          <w:rFonts w:ascii="Times New Roman" w:eastAsia="Times New Roman" w:hAnsi="Times New Roman" w:cs="Times New Roman"/>
          <w:sz w:val="24"/>
          <w:szCs w:val="24"/>
        </w:rPr>
        <w:t>determina</w:t>
      </w:r>
      <w:r w:rsidRPr="005F1C2C">
        <w:rPr>
          <w:rFonts w:ascii="Times New Roman" w:eastAsia="Times New Roman" w:hAnsi="Times New Roman" w:cs="Times New Roman"/>
          <w:sz w:val="24"/>
          <w:szCs w:val="24"/>
        </w:rPr>
        <w:t xml:space="preserve"> si un trato está prohibido, ordenado o permitido</w:t>
      </w:r>
      <w:r>
        <w:rPr>
          <w:rFonts w:ascii="Times New Roman" w:eastAsia="Times New Roman" w:hAnsi="Times New Roman" w:cs="Times New Roman"/>
          <w:sz w:val="24"/>
          <w:szCs w:val="24"/>
        </w:rPr>
        <w:t xml:space="preserve"> (Bernal, 2006)</w:t>
      </w:r>
      <w:r w:rsidRPr="005F1C2C">
        <w:rPr>
          <w:rFonts w:ascii="Times New Roman" w:eastAsia="Times New Roman" w:hAnsi="Times New Roman" w:cs="Times New Roman"/>
          <w:sz w:val="24"/>
          <w:szCs w:val="24"/>
        </w:rPr>
        <w:t>.</w:t>
      </w:r>
    </w:p>
    <w:p w14:paraId="42F46344" w14:textId="7446C641"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U</w:t>
      </w:r>
      <w:r w:rsidRPr="00E41366">
        <w:rPr>
          <w:rFonts w:ascii="Times New Roman" w:eastAsia="Times New Roman" w:hAnsi="Times New Roman" w:cs="Times New Roman"/>
          <w:sz w:val="24"/>
          <w:szCs w:val="24"/>
        </w:rPr>
        <w:t xml:space="preserve">na determinada religión no puede recibir un tratamiento privilegiado de parte del Estado, pues </w:t>
      </w:r>
      <w:r w:rsidR="00A213B0">
        <w:rPr>
          <w:rFonts w:ascii="Times New Roman" w:eastAsia="Times New Roman" w:hAnsi="Times New Roman" w:cs="Times New Roman"/>
          <w:sz w:val="24"/>
          <w:szCs w:val="24"/>
        </w:rPr>
        <w:t>tales</w:t>
      </w:r>
      <w:r w:rsidRPr="00E41366">
        <w:rPr>
          <w:rFonts w:ascii="Times New Roman" w:eastAsia="Times New Roman" w:hAnsi="Times New Roman" w:cs="Times New Roman"/>
          <w:sz w:val="24"/>
          <w:szCs w:val="24"/>
        </w:rPr>
        <w:t xml:space="preserve"> entidades son iguales ante la </w:t>
      </w:r>
      <w:r>
        <w:rPr>
          <w:rFonts w:ascii="Times New Roman" w:eastAsia="Times New Roman" w:hAnsi="Times New Roman" w:cs="Times New Roman"/>
          <w:sz w:val="24"/>
          <w:szCs w:val="24"/>
        </w:rPr>
        <w:t>c</w:t>
      </w:r>
      <w:r w:rsidRPr="00E41366">
        <w:rPr>
          <w:rFonts w:ascii="Times New Roman" w:eastAsia="Times New Roman" w:hAnsi="Times New Roman" w:cs="Times New Roman"/>
          <w:sz w:val="24"/>
          <w:szCs w:val="24"/>
        </w:rPr>
        <w:t xml:space="preserve">onstitución y la </w:t>
      </w:r>
      <w:r>
        <w:rPr>
          <w:rFonts w:ascii="Times New Roman" w:eastAsia="Times New Roman" w:hAnsi="Times New Roman" w:cs="Times New Roman"/>
          <w:sz w:val="24"/>
          <w:szCs w:val="24"/>
        </w:rPr>
        <w:t>l</w:t>
      </w:r>
      <w:r w:rsidRPr="00E41366">
        <w:rPr>
          <w:rFonts w:ascii="Times New Roman" w:eastAsia="Times New Roman" w:hAnsi="Times New Roman" w:cs="Times New Roman"/>
          <w:sz w:val="24"/>
          <w:szCs w:val="24"/>
        </w:rPr>
        <w:t>ey, sin importar el número de creyentes</w:t>
      </w:r>
      <w:r>
        <w:rPr>
          <w:rFonts w:ascii="Times New Roman" w:eastAsia="Times New Roman" w:hAnsi="Times New Roman" w:cs="Times New Roman"/>
          <w:sz w:val="24"/>
          <w:szCs w:val="24"/>
        </w:rPr>
        <w:t xml:space="preserve"> (</w:t>
      </w:r>
      <w:r w:rsidRPr="00E41366">
        <w:rPr>
          <w:rFonts w:ascii="Times New Roman" w:eastAsia="Times New Roman" w:hAnsi="Times New Roman" w:cs="Times New Roman"/>
          <w:sz w:val="24"/>
          <w:szCs w:val="24"/>
        </w:rPr>
        <w:t>Lascano, 2019</w:t>
      </w:r>
      <w:r>
        <w:rPr>
          <w:rFonts w:ascii="Times New Roman" w:eastAsia="Times New Roman" w:hAnsi="Times New Roman" w:cs="Times New Roman"/>
          <w:sz w:val="24"/>
          <w:szCs w:val="24"/>
        </w:rPr>
        <w:t>,</w:t>
      </w:r>
      <w:r w:rsidRPr="00E413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p</w:t>
      </w:r>
      <w:r w:rsidRPr="00E41366">
        <w:rPr>
          <w:rFonts w:ascii="Times New Roman" w:eastAsia="Times New Roman" w:hAnsi="Times New Roman" w:cs="Times New Roman"/>
          <w:sz w:val="24"/>
          <w:szCs w:val="24"/>
        </w:rPr>
        <w:t>. 26)</w:t>
      </w:r>
      <w:r>
        <w:rPr>
          <w:rFonts w:ascii="Times New Roman" w:eastAsia="Times New Roman" w:hAnsi="Times New Roman" w:cs="Times New Roman"/>
          <w:sz w:val="24"/>
          <w:szCs w:val="24"/>
        </w:rPr>
        <w:t>.</w:t>
      </w:r>
      <w:r w:rsidRPr="00E413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En este sentido, “se </w:t>
      </w:r>
      <w:r w:rsidRPr="00D34867">
        <w:rPr>
          <w:rFonts w:ascii="Times New Roman" w:eastAsia="Times New Roman" w:hAnsi="Times New Roman" w:cs="Times New Roman"/>
          <w:sz w:val="24"/>
          <w:szCs w:val="24"/>
        </w:rPr>
        <w:t>trata de una igualdad de derecho, o igualdad por nivelación o equiparación, con el fin de preservar el pluralismo y proteger a las minorías religiosas</w:t>
      </w:r>
      <w:r>
        <w:rPr>
          <w:rFonts w:ascii="Times New Roman" w:eastAsia="Times New Roman" w:hAnsi="Times New Roman" w:cs="Times New Roman"/>
          <w:sz w:val="24"/>
          <w:szCs w:val="24"/>
        </w:rPr>
        <w:t>” (Corte Constitucional, S</w:t>
      </w:r>
      <w:r w:rsidRPr="00D34867">
        <w:rPr>
          <w:rFonts w:ascii="Times New Roman" w:eastAsia="Times New Roman" w:hAnsi="Times New Roman" w:cs="Times New Roman"/>
          <w:sz w:val="24"/>
          <w:szCs w:val="24"/>
        </w:rPr>
        <w:t>entencia C-350 de 1994</w:t>
      </w:r>
      <w:r>
        <w:rPr>
          <w:rFonts w:ascii="Times New Roman" w:eastAsia="Times New Roman" w:hAnsi="Times New Roman" w:cs="Times New Roman"/>
          <w:sz w:val="24"/>
          <w:szCs w:val="24"/>
        </w:rPr>
        <w:t>. L</w:t>
      </w:r>
      <w:r w:rsidRPr="0019757D">
        <w:rPr>
          <w:rFonts w:ascii="Times New Roman" w:eastAsia="Times New Roman" w:hAnsi="Times New Roman" w:cs="Times New Roman"/>
          <w:sz w:val="24"/>
          <w:szCs w:val="24"/>
        </w:rPr>
        <w:t>a igualdad religiosa</w:t>
      </w:r>
      <w:r>
        <w:rPr>
          <w:rFonts w:ascii="Times New Roman" w:eastAsia="Times New Roman" w:hAnsi="Times New Roman" w:cs="Times New Roman"/>
          <w:sz w:val="24"/>
          <w:szCs w:val="24"/>
        </w:rPr>
        <w:t>,</w:t>
      </w:r>
      <w:r w:rsidRPr="0019757D">
        <w:rPr>
          <w:rFonts w:ascii="Times New Roman" w:eastAsia="Times New Roman" w:hAnsi="Times New Roman" w:cs="Times New Roman"/>
          <w:sz w:val="24"/>
          <w:szCs w:val="24"/>
        </w:rPr>
        <w:t xml:space="preserve"> en la práctica</w:t>
      </w:r>
      <w:r>
        <w:rPr>
          <w:rFonts w:ascii="Times New Roman" w:eastAsia="Times New Roman" w:hAnsi="Times New Roman" w:cs="Times New Roman"/>
          <w:sz w:val="24"/>
          <w:szCs w:val="24"/>
        </w:rPr>
        <w:t>,</w:t>
      </w:r>
      <w:r w:rsidRPr="0019757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ha </w:t>
      </w:r>
      <w:r w:rsidRPr="0019757D">
        <w:rPr>
          <w:rFonts w:ascii="Times New Roman" w:eastAsia="Times New Roman" w:hAnsi="Times New Roman" w:cs="Times New Roman"/>
          <w:sz w:val="24"/>
          <w:szCs w:val="24"/>
        </w:rPr>
        <w:t>sido desarrollad</w:t>
      </w:r>
      <w:r>
        <w:rPr>
          <w:rFonts w:ascii="Times New Roman" w:eastAsia="Times New Roman" w:hAnsi="Times New Roman" w:cs="Times New Roman"/>
          <w:sz w:val="24"/>
          <w:szCs w:val="24"/>
        </w:rPr>
        <w:t>a</w:t>
      </w:r>
      <w:r w:rsidRPr="0019757D">
        <w:rPr>
          <w:rFonts w:ascii="Times New Roman" w:eastAsia="Times New Roman" w:hAnsi="Times New Roman" w:cs="Times New Roman"/>
          <w:sz w:val="24"/>
          <w:szCs w:val="24"/>
        </w:rPr>
        <w:t xml:space="preserve"> jurisprudencialmente por la Corte Constitucional</w:t>
      </w:r>
      <w:r>
        <w:rPr>
          <w:rFonts w:ascii="Times New Roman" w:eastAsia="Times New Roman" w:hAnsi="Times New Roman" w:cs="Times New Roman"/>
          <w:sz w:val="24"/>
          <w:szCs w:val="24"/>
        </w:rPr>
        <w:t>, la cual fijó un precedente para resolver</w:t>
      </w:r>
      <w:r w:rsidRPr="0019757D">
        <w:rPr>
          <w:rFonts w:ascii="Times New Roman" w:eastAsia="Times New Roman" w:hAnsi="Times New Roman" w:cs="Times New Roman"/>
          <w:sz w:val="24"/>
          <w:szCs w:val="24"/>
        </w:rPr>
        <w:t xml:space="preserve"> disputas jurídicas </w:t>
      </w:r>
      <w:r>
        <w:rPr>
          <w:rFonts w:ascii="Times New Roman" w:eastAsia="Times New Roman" w:hAnsi="Times New Roman" w:cs="Times New Roman"/>
          <w:sz w:val="24"/>
          <w:szCs w:val="24"/>
        </w:rPr>
        <w:t>sobre el reconocimiento equitativo e</w:t>
      </w:r>
      <w:r w:rsidRPr="0019757D">
        <w:rPr>
          <w:rFonts w:ascii="Times New Roman" w:eastAsia="Times New Roman" w:hAnsi="Times New Roman" w:cs="Times New Roman"/>
          <w:sz w:val="24"/>
          <w:szCs w:val="24"/>
        </w:rPr>
        <w:t>n temas tributario</w:t>
      </w:r>
      <w:r>
        <w:rPr>
          <w:rFonts w:ascii="Times New Roman" w:eastAsia="Times New Roman" w:hAnsi="Times New Roman" w:cs="Times New Roman"/>
          <w:sz w:val="24"/>
          <w:szCs w:val="24"/>
        </w:rPr>
        <w:t>s respecto de</w:t>
      </w:r>
      <w:r w:rsidRPr="0019757D">
        <w:rPr>
          <w:rFonts w:ascii="Times New Roman" w:eastAsia="Times New Roman" w:hAnsi="Times New Roman" w:cs="Times New Roman"/>
          <w:sz w:val="24"/>
          <w:szCs w:val="24"/>
        </w:rPr>
        <w:t xml:space="preserve">l tratamiento preferencial concedido a la Iglesia Católica </w:t>
      </w:r>
      <w:r>
        <w:rPr>
          <w:rFonts w:ascii="Times New Roman" w:eastAsia="Times New Roman" w:hAnsi="Times New Roman" w:cs="Times New Roman"/>
          <w:sz w:val="24"/>
          <w:szCs w:val="24"/>
        </w:rPr>
        <w:t>Apostólica y Romana por la Ley 20 de 1974</w:t>
      </w:r>
      <w:r w:rsidRPr="0019757D">
        <w:rPr>
          <w:rFonts w:ascii="Times New Roman" w:eastAsia="Times New Roman" w:hAnsi="Times New Roman" w:cs="Times New Roman"/>
          <w:sz w:val="24"/>
          <w:szCs w:val="24"/>
        </w:rPr>
        <w:t>.</w:t>
      </w:r>
    </w:p>
    <w:p w14:paraId="3491049D"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 Corte Constitucional, en la Sentencia </w:t>
      </w:r>
      <w:r w:rsidRPr="00983CD9">
        <w:rPr>
          <w:rFonts w:ascii="Times New Roman" w:eastAsia="Times New Roman" w:hAnsi="Times New Roman" w:cs="Times New Roman"/>
          <w:sz w:val="24"/>
          <w:szCs w:val="24"/>
        </w:rPr>
        <w:t>T-123 de 1995,</w:t>
      </w:r>
      <w:r>
        <w:rPr>
          <w:rFonts w:ascii="Times New Roman" w:eastAsia="Times New Roman" w:hAnsi="Times New Roman" w:cs="Times New Roman"/>
          <w:sz w:val="24"/>
          <w:szCs w:val="24"/>
        </w:rPr>
        <w:t xml:space="preserve"> indicó que el principio de igualdad se vulnera si se otorga un trato desigual a quienes se hallan en la misma situación, sin mediar una justificación objetiva y razonable. Esto no solo aplica cuando los jueces se apartan de los precedentes jurisprudenciales de las altas cortes –</w:t>
      </w:r>
      <w:r w:rsidRPr="0034726A">
        <w:rPr>
          <w:rFonts w:ascii="Times New Roman" w:eastAsia="Times New Roman" w:hAnsi="Times New Roman" w:cs="Times New Roman"/>
          <w:sz w:val="24"/>
          <w:szCs w:val="24"/>
        </w:rPr>
        <w:t>Corte Constitucional, Corte Suprema de Justicia, Consejo de Estado y Consejo Superior de la Judicatura</w:t>
      </w:r>
      <w:r>
        <w:rPr>
          <w:rFonts w:ascii="Times New Roman" w:eastAsia="Times New Roman" w:hAnsi="Times New Roman" w:cs="Times New Roman"/>
          <w:sz w:val="24"/>
          <w:szCs w:val="24"/>
        </w:rPr>
        <w:t xml:space="preserve">–, sino para la administración pública. Los órganos administrativos que ejecutan normas están vinculados al precepto de igual aplicación del derecho y, en caso de apartarse de los precedentes jurisprudenciales, están </w:t>
      </w:r>
      <w:r w:rsidRPr="0034726A">
        <w:rPr>
          <w:rFonts w:ascii="Times New Roman" w:eastAsia="Times New Roman" w:hAnsi="Times New Roman" w:cs="Times New Roman"/>
          <w:sz w:val="24"/>
          <w:szCs w:val="24"/>
        </w:rPr>
        <w:t>obligado</w:t>
      </w:r>
      <w:r>
        <w:rPr>
          <w:rFonts w:ascii="Times New Roman" w:eastAsia="Times New Roman" w:hAnsi="Times New Roman" w:cs="Times New Roman"/>
          <w:sz w:val="24"/>
          <w:szCs w:val="24"/>
        </w:rPr>
        <w:t>s</w:t>
      </w:r>
      <w:r w:rsidRPr="0034726A">
        <w:rPr>
          <w:rFonts w:ascii="Times New Roman" w:eastAsia="Times New Roman" w:hAnsi="Times New Roman" w:cs="Times New Roman"/>
          <w:sz w:val="24"/>
          <w:szCs w:val="24"/>
        </w:rPr>
        <w:t xml:space="preserve"> a </w:t>
      </w:r>
      <w:r>
        <w:rPr>
          <w:rFonts w:ascii="Times New Roman" w:eastAsia="Times New Roman" w:hAnsi="Times New Roman" w:cs="Times New Roman"/>
          <w:sz w:val="24"/>
          <w:szCs w:val="24"/>
        </w:rPr>
        <w:t>exponer</w:t>
      </w:r>
      <w:r w:rsidRPr="0034726A">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de una manera </w:t>
      </w:r>
      <w:r w:rsidRPr="0034726A">
        <w:rPr>
          <w:rFonts w:ascii="Times New Roman" w:eastAsia="Times New Roman" w:hAnsi="Times New Roman" w:cs="Times New Roman"/>
          <w:sz w:val="24"/>
          <w:szCs w:val="24"/>
        </w:rPr>
        <w:t>clara los fundamentos jurídicos que justifican su decisión</w:t>
      </w:r>
      <w:r>
        <w:rPr>
          <w:rFonts w:ascii="Times New Roman" w:eastAsia="Times New Roman" w:hAnsi="Times New Roman" w:cs="Times New Roman"/>
          <w:sz w:val="24"/>
          <w:szCs w:val="24"/>
        </w:rPr>
        <w:t>. N</w:t>
      </w:r>
      <w:r w:rsidRPr="00170159">
        <w:rPr>
          <w:rFonts w:ascii="Times New Roman" w:eastAsia="Times New Roman" w:hAnsi="Times New Roman" w:cs="Times New Roman"/>
          <w:sz w:val="24"/>
          <w:szCs w:val="24"/>
        </w:rPr>
        <w:t xml:space="preserve">inguna entidad </w:t>
      </w:r>
      <w:r>
        <w:rPr>
          <w:rFonts w:ascii="Times New Roman" w:eastAsia="Times New Roman" w:hAnsi="Times New Roman" w:cs="Times New Roman"/>
          <w:sz w:val="24"/>
          <w:szCs w:val="24"/>
        </w:rPr>
        <w:t>de la administración</w:t>
      </w:r>
      <w:r w:rsidRPr="00170159">
        <w:rPr>
          <w:rFonts w:ascii="Times New Roman" w:eastAsia="Times New Roman" w:hAnsi="Times New Roman" w:cs="Times New Roman"/>
          <w:sz w:val="24"/>
          <w:szCs w:val="24"/>
        </w:rPr>
        <w:t xml:space="preserve"> puede dar un tratamiento menos favorable a una u otra </w:t>
      </w:r>
      <w:r>
        <w:rPr>
          <w:rFonts w:ascii="Times New Roman" w:eastAsia="Times New Roman" w:hAnsi="Times New Roman" w:cs="Times New Roman"/>
          <w:sz w:val="24"/>
          <w:szCs w:val="24"/>
        </w:rPr>
        <w:t>iglesia</w:t>
      </w:r>
      <w:r w:rsidRPr="00170159">
        <w:rPr>
          <w:rFonts w:ascii="Times New Roman" w:eastAsia="Times New Roman" w:hAnsi="Times New Roman" w:cs="Times New Roman"/>
          <w:sz w:val="24"/>
          <w:szCs w:val="24"/>
        </w:rPr>
        <w:t xml:space="preserve"> en</w:t>
      </w:r>
      <w:r>
        <w:rPr>
          <w:rFonts w:ascii="Times New Roman" w:eastAsia="Times New Roman" w:hAnsi="Times New Roman" w:cs="Times New Roman"/>
          <w:sz w:val="24"/>
          <w:szCs w:val="24"/>
        </w:rPr>
        <w:t xml:space="preserve"> términos tributarios</w:t>
      </w:r>
      <w:r w:rsidRPr="00170159">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más allá de que el </w:t>
      </w:r>
      <w:r w:rsidRPr="00170159">
        <w:rPr>
          <w:rFonts w:ascii="Times New Roman" w:eastAsia="Times New Roman" w:hAnsi="Times New Roman" w:cs="Times New Roman"/>
          <w:sz w:val="24"/>
          <w:szCs w:val="24"/>
        </w:rPr>
        <w:t xml:space="preserve">legislador no haya </w:t>
      </w:r>
      <w:r>
        <w:rPr>
          <w:rFonts w:ascii="Times New Roman" w:eastAsia="Times New Roman" w:hAnsi="Times New Roman" w:cs="Times New Roman"/>
          <w:sz w:val="24"/>
          <w:szCs w:val="24"/>
        </w:rPr>
        <w:t>promulgado normas</w:t>
      </w:r>
      <w:r w:rsidRPr="00170159">
        <w:rPr>
          <w:rFonts w:ascii="Times New Roman" w:eastAsia="Times New Roman" w:hAnsi="Times New Roman" w:cs="Times New Roman"/>
          <w:sz w:val="24"/>
          <w:szCs w:val="24"/>
        </w:rPr>
        <w:t xml:space="preserve"> en este aspecto.</w:t>
      </w:r>
    </w:p>
    <w:p w14:paraId="3A6ADDDE" w14:textId="77777777" w:rsidR="00D969E4" w:rsidRDefault="00D969E4" w:rsidP="00D969E4">
      <w:pPr>
        <w:spacing w:after="240" w:line="36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Las corporaciones autónomas regionales no conceden la exoneración del pago del impuesto de la sobretasa ambiental a las entidades religiosas diferentes de la Iglesia Católica Apostólica y Romana. A estas les corresponde realizar solicitudes y, en muchas ocasiones, </w:t>
      </w:r>
      <w:r w:rsidRPr="0032161E">
        <w:rPr>
          <w:rFonts w:ascii="Times New Roman" w:eastAsia="Times New Roman" w:hAnsi="Times New Roman" w:cs="Times New Roman"/>
          <w:sz w:val="24"/>
          <w:szCs w:val="24"/>
        </w:rPr>
        <w:t xml:space="preserve">deben </w:t>
      </w:r>
      <w:r>
        <w:rPr>
          <w:rFonts w:ascii="Times New Roman" w:eastAsia="Times New Roman" w:hAnsi="Times New Roman" w:cs="Times New Roman"/>
          <w:sz w:val="24"/>
          <w:szCs w:val="24"/>
        </w:rPr>
        <w:t>elevar</w:t>
      </w:r>
      <w:r w:rsidRPr="0032161E">
        <w:rPr>
          <w:rFonts w:ascii="Times New Roman" w:eastAsia="Times New Roman" w:hAnsi="Times New Roman" w:cs="Times New Roman"/>
          <w:sz w:val="24"/>
          <w:szCs w:val="24"/>
        </w:rPr>
        <w:t xml:space="preserve"> la solicitud de exoneración del impuesto de la sobretasa ambiental a las </w:t>
      </w:r>
      <w:r w:rsidRPr="0032161E">
        <w:rPr>
          <w:rFonts w:ascii="Times New Roman" w:eastAsia="Times New Roman" w:hAnsi="Times New Roman" w:cs="Times New Roman"/>
          <w:sz w:val="24"/>
          <w:szCs w:val="24"/>
        </w:rPr>
        <w:lastRenderedPageBreak/>
        <w:t>corporaciones autónomas regionales o a las áreas metropolitanas</w:t>
      </w:r>
      <w:r>
        <w:rPr>
          <w:rFonts w:ascii="Times New Roman" w:eastAsia="Times New Roman" w:hAnsi="Times New Roman" w:cs="Times New Roman"/>
          <w:sz w:val="24"/>
          <w:szCs w:val="24"/>
        </w:rPr>
        <w:t xml:space="preserve">. Además, acuden a la acción de tutela o a los jueces de lo contencioso administrativo para dirimir el asunto en cuestión como sucedió, entre otros, con la Iglesia de los Testigos de Jehová que interpusieron una acción de tutela contra la Corporación Autónoma Regional del Guavio. Esta fue la manera viable para que dicha entidad concediera la exoneración del pago de la sobretasa ambiental a los inmuebles de propiedad de la Iglesia de los Testigos de Jehová a través de la resolución </w:t>
      </w:r>
      <w:proofErr w:type="spellStart"/>
      <w:r>
        <w:rPr>
          <w:rFonts w:ascii="Times New Roman" w:eastAsia="Times New Roman" w:hAnsi="Times New Roman" w:cs="Times New Roman"/>
          <w:sz w:val="24"/>
          <w:szCs w:val="24"/>
        </w:rPr>
        <w:t>N°</w:t>
      </w:r>
      <w:proofErr w:type="spellEnd"/>
      <w:r>
        <w:rPr>
          <w:rFonts w:ascii="Times New Roman" w:eastAsia="Times New Roman" w:hAnsi="Times New Roman" w:cs="Times New Roman"/>
          <w:sz w:val="24"/>
          <w:szCs w:val="24"/>
        </w:rPr>
        <w:t xml:space="preserve"> 880 del 1 de noviembre de 2017.</w:t>
      </w:r>
    </w:p>
    <w:p w14:paraId="30CE5787" w14:textId="3AA4BFEE"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63721F">
        <w:rPr>
          <w:rFonts w:ascii="Times New Roman" w:eastAsia="Times New Roman" w:hAnsi="Times New Roman" w:cs="Times New Roman"/>
          <w:sz w:val="24"/>
          <w:szCs w:val="24"/>
        </w:rPr>
        <w:t>La manera como está siendo aplicada la norma genera un trato desigual e injustificado por parte de las corporaciones autónomas regionales respecto de las entidades no católicas imponiéndoles unas cargas adicionales que no tiene la Iglesia Católica Apostólica y Romana</w:t>
      </w:r>
      <w:r>
        <w:rPr>
          <w:rFonts w:ascii="Times New Roman" w:eastAsia="Times New Roman" w:hAnsi="Times New Roman" w:cs="Times New Roman"/>
          <w:sz w:val="24"/>
          <w:szCs w:val="24"/>
        </w:rPr>
        <w:t xml:space="preserve"> lo cual </w:t>
      </w:r>
      <w:r w:rsidRPr="0063721F">
        <w:rPr>
          <w:rFonts w:ascii="Times New Roman" w:eastAsia="Times New Roman" w:hAnsi="Times New Roman" w:cs="Times New Roman"/>
          <w:sz w:val="24"/>
          <w:szCs w:val="24"/>
        </w:rPr>
        <w:t xml:space="preserve">destaca </w:t>
      </w:r>
      <w:r>
        <w:rPr>
          <w:rFonts w:ascii="Times New Roman" w:eastAsia="Times New Roman" w:hAnsi="Times New Roman" w:cs="Times New Roman"/>
          <w:sz w:val="24"/>
          <w:szCs w:val="24"/>
        </w:rPr>
        <w:t>l</w:t>
      </w:r>
      <w:r w:rsidRPr="0063721F">
        <w:rPr>
          <w:rFonts w:ascii="Times New Roman" w:eastAsia="Times New Roman" w:hAnsi="Times New Roman" w:cs="Times New Roman"/>
          <w:sz w:val="24"/>
          <w:szCs w:val="24"/>
        </w:rPr>
        <w:t>a posición privilegiada</w:t>
      </w:r>
      <w:r>
        <w:rPr>
          <w:rFonts w:ascii="Times New Roman" w:eastAsia="Times New Roman" w:hAnsi="Times New Roman" w:cs="Times New Roman"/>
          <w:sz w:val="24"/>
          <w:szCs w:val="24"/>
        </w:rPr>
        <w:t xml:space="preserve"> de esta entidad por parte</w:t>
      </w:r>
      <w:r w:rsidRPr="0063721F">
        <w:rPr>
          <w:rFonts w:ascii="Times New Roman" w:eastAsia="Times New Roman" w:hAnsi="Times New Roman" w:cs="Times New Roman"/>
          <w:sz w:val="24"/>
          <w:szCs w:val="24"/>
        </w:rPr>
        <w:t xml:space="preserve"> </w:t>
      </w:r>
      <w:r w:rsidR="00AE4010">
        <w:rPr>
          <w:rFonts w:ascii="Times New Roman" w:eastAsia="Times New Roman" w:hAnsi="Times New Roman" w:cs="Times New Roman"/>
          <w:sz w:val="24"/>
          <w:szCs w:val="24"/>
        </w:rPr>
        <w:t xml:space="preserve">del </w:t>
      </w:r>
      <w:r w:rsidRPr="0063721F">
        <w:rPr>
          <w:rFonts w:ascii="Times New Roman" w:eastAsia="Times New Roman" w:hAnsi="Times New Roman" w:cs="Times New Roman"/>
          <w:sz w:val="24"/>
          <w:szCs w:val="24"/>
        </w:rPr>
        <w:t xml:space="preserve">Estado colombiano. Al no aplicarse la exención en igualdad de condiciones para todas las entidades religiosas podríamos indicar que no se cumple con los principios que fundamentan el sistema tributario respecto de la equidad </w:t>
      </w:r>
      <w:r>
        <w:rPr>
          <w:rFonts w:ascii="Times New Roman" w:eastAsia="Times New Roman" w:hAnsi="Times New Roman" w:cs="Times New Roman"/>
          <w:sz w:val="24"/>
          <w:szCs w:val="24"/>
        </w:rPr>
        <w:t xml:space="preserve">y </w:t>
      </w:r>
      <w:r w:rsidR="00955F0E">
        <w:rPr>
          <w:rFonts w:ascii="Times New Roman" w:eastAsia="Times New Roman" w:hAnsi="Times New Roman" w:cs="Times New Roman"/>
          <w:sz w:val="24"/>
          <w:szCs w:val="24"/>
        </w:rPr>
        <w:t xml:space="preserve">se </w:t>
      </w:r>
      <w:r>
        <w:rPr>
          <w:rFonts w:ascii="Times New Roman" w:eastAsia="Times New Roman" w:hAnsi="Times New Roman" w:cs="Times New Roman"/>
          <w:sz w:val="24"/>
          <w:szCs w:val="24"/>
        </w:rPr>
        <w:t>deja de lado lo definido por la Corte Constitucional</w:t>
      </w:r>
      <w:r w:rsidR="000B48B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955F0E">
        <w:rPr>
          <w:rFonts w:ascii="Times New Roman" w:eastAsia="Times New Roman" w:hAnsi="Times New Roman" w:cs="Times New Roman"/>
          <w:sz w:val="24"/>
          <w:szCs w:val="24"/>
        </w:rPr>
        <w:t>P</w:t>
      </w:r>
      <w:r>
        <w:rPr>
          <w:rFonts w:ascii="Times New Roman" w:eastAsia="Times New Roman" w:hAnsi="Times New Roman" w:cs="Times New Roman"/>
          <w:sz w:val="24"/>
          <w:szCs w:val="24"/>
        </w:rPr>
        <w:t>or ello</w:t>
      </w:r>
      <w:r w:rsidR="00955F0E">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l</w:t>
      </w:r>
      <w:r w:rsidRPr="0063721F">
        <w:rPr>
          <w:rFonts w:ascii="Times New Roman" w:eastAsia="Times New Roman" w:hAnsi="Times New Roman" w:cs="Times New Roman"/>
          <w:sz w:val="24"/>
          <w:szCs w:val="24"/>
        </w:rPr>
        <w:t xml:space="preserve">as diferentes </w:t>
      </w:r>
      <w:r w:rsidR="00955F0E">
        <w:rPr>
          <w:rFonts w:ascii="Times New Roman" w:eastAsia="Times New Roman" w:hAnsi="Times New Roman" w:cs="Times New Roman"/>
          <w:sz w:val="24"/>
          <w:szCs w:val="24"/>
        </w:rPr>
        <w:t>confesiones</w:t>
      </w:r>
      <w:r w:rsidRPr="0063721F">
        <w:rPr>
          <w:rFonts w:ascii="Times New Roman" w:eastAsia="Times New Roman" w:hAnsi="Times New Roman" w:cs="Times New Roman"/>
          <w:sz w:val="24"/>
          <w:szCs w:val="24"/>
        </w:rPr>
        <w:t xml:space="preserve"> quedan obligadas a interponer acciones constitucionales para que les sea reconocida</w:t>
      </w:r>
      <w:r>
        <w:rPr>
          <w:rFonts w:ascii="Times New Roman" w:eastAsia="Times New Roman" w:hAnsi="Times New Roman" w:cs="Times New Roman"/>
          <w:sz w:val="24"/>
          <w:szCs w:val="24"/>
        </w:rPr>
        <w:t xml:space="preserve"> la </w:t>
      </w:r>
      <w:r w:rsidRPr="0063721F">
        <w:rPr>
          <w:rFonts w:ascii="Times New Roman" w:eastAsia="Times New Roman" w:hAnsi="Times New Roman" w:cs="Times New Roman"/>
          <w:sz w:val="24"/>
          <w:szCs w:val="24"/>
        </w:rPr>
        <w:t xml:space="preserve">exención tributaria por </w:t>
      </w:r>
      <w:r>
        <w:rPr>
          <w:rFonts w:ascii="Times New Roman" w:eastAsia="Times New Roman" w:hAnsi="Times New Roman" w:cs="Times New Roman"/>
          <w:sz w:val="24"/>
          <w:szCs w:val="24"/>
        </w:rPr>
        <w:t xml:space="preserve">parte de </w:t>
      </w:r>
      <w:r w:rsidRPr="0063721F">
        <w:rPr>
          <w:rFonts w:ascii="Times New Roman" w:eastAsia="Times New Roman" w:hAnsi="Times New Roman" w:cs="Times New Roman"/>
          <w:sz w:val="24"/>
          <w:szCs w:val="24"/>
        </w:rPr>
        <w:t>la entidad correspondiente</w:t>
      </w:r>
      <w:r>
        <w:rPr>
          <w:rFonts w:ascii="Times New Roman" w:eastAsia="Times New Roman" w:hAnsi="Times New Roman" w:cs="Times New Roman"/>
          <w:sz w:val="24"/>
          <w:szCs w:val="24"/>
        </w:rPr>
        <w:t>.</w:t>
      </w:r>
    </w:p>
    <w:p w14:paraId="7700B3A0" w14:textId="70433A8B" w:rsidR="00D969E4" w:rsidRDefault="00D969E4" w:rsidP="00D969E4">
      <w:pPr>
        <w:spacing w:after="240" w:line="36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C</w:t>
      </w:r>
      <w:r w:rsidRPr="00E41366">
        <w:rPr>
          <w:rFonts w:ascii="Times New Roman" w:eastAsia="Times New Roman" w:hAnsi="Times New Roman" w:cs="Times New Roman"/>
          <w:sz w:val="24"/>
          <w:szCs w:val="24"/>
        </w:rPr>
        <w:t>omo se indicó anteriormente</w:t>
      </w:r>
      <w:r>
        <w:rPr>
          <w:rFonts w:ascii="Times New Roman" w:eastAsia="Times New Roman" w:hAnsi="Times New Roman" w:cs="Times New Roman"/>
          <w:sz w:val="24"/>
          <w:szCs w:val="24"/>
        </w:rPr>
        <w:t>,</w:t>
      </w:r>
      <w:r w:rsidRPr="00E4136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 partir de </w:t>
      </w:r>
      <w:r w:rsidRPr="00E41366">
        <w:rPr>
          <w:rFonts w:ascii="Times New Roman" w:eastAsia="Times New Roman" w:hAnsi="Times New Roman" w:cs="Times New Roman"/>
          <w:sz w:val="24"/>
          <w:szCs w:val="24"/>
        </w:rPr>
        <w:t>los pronunciamientos de la Corte Constitucional</w:t>
      </w:r>
      <w:r>
        <w:rPr>
          <w:rFonts w:ascii="Times New Roman" w:eastAsia="Times New Roman" w:hAnsi="Times New Roman" w:cs="Times New Roman"/>
          <w:sz w:val="24"/>
          <w:szCs w:val="24"/>
        </w:rPr>
        <w:t>,</w:t>
      </w:r>
      <w:r w:rsidRPr="00E41366">
        <w:rPr>
          <w:rFonts w:ascii="Times New Roman" w:eastAsia="Times New Roman" w:hAnsi="Times New Roman" w:cs="Times New Roman"/>
          <w:sz w:val="24"/>
          <w:szCs w:val="24"/>
        </w:rPr>
        <w:t xml:space="preserve"> las propiedades de la Iglesia Católica Apostólica y Romana son exoneradas del pago </w:t>
      </w:r>
      <w:r>
        <w:rPr>
          <w:rFonts w:ascii="Times New Roman" w:eastAsia="Times New Roman" w:hAnsi="Times New Roman" w:cs="Times New Roman"/>
          <w:sz w:val="24"/>
          <w:szCs w:val="24"/>
        </w:rPr>
        <w:t xml:space="preserve">de la sobretasa ambiental de manera automática. Sin embargo, las otras </w:t>
      </w:r>
      <w:r w:rsidR="00F04938">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no gozan de la misma igualdad de trato. Aunque la Corte Constitucional las haya nivelado con la Iglesia Católica Apostólica y Romana </w:t>
      </w:r>
      <w:r w:rsidRPr="009F18D6">
        <w:rPr>
          <w:rFonts w:ascii="Times New Roman" w:eastAsia="Times New Roman" w:hAnsi="Times New Roman" w:cs="Times New Roman"/>
          <w:sz w:val="24"/>
          <w:szCs w:val="24"/>
        </w:rPr>
        <w:t>con el propósito de mantener la igualdad entre los distintos credos religiosos</w:t>
      </w:r>
      <w:r>
        <w:rPr>
          <w:rFonts w:ascii="Times New Roman" w:eastAsia="Times New Roman" w:hAnsi="Times New Roman" w:cs="Times New Roman"/>
          <w:sz w:val="24"/>
          <w:szCs w:val="24"/>
        </w:rPr>
        <w:t xml:space="preserve">, persisten barreras para extender los beneficios fiscales a todas las </w:t>
      </w:r>
      <w:r w:rsidR="007C423F">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 xml:space="preserve"> sobre las propiedades que están destinadas a fines espirituales o </w:t>
      </w:r>
      <w:r w:rsidRPr="009E6BDF">
        <w:rPr>
          <w:rFonts w:ascii="Times New Roman" w:eastAsia="Times New Roman" w:hAnsi="Times New Roman" w:cs="Times New Roman"/>
          <w:sz w:val="24"/>
          <w:szCs w:val="24"/>
        </w:rPr>
        <w:t xml:space="preserve">pastorales. </w:t>
      </w:r>
      <w:r w:rsidRPr="00A321A1">
        <w:rPr>
          <w:rFonts w:ascii="Times New Roman" w:eastAsia="Times New Roman" w:hAnsi="Times New Roman" w:cs="Times New Roman"/>
          <w:sz w:val="24"/>
          <w:szCs w:val="24"/>
        </w:rPr>
        <w:t>Y Por estas razones, las corporaciones autónomas regionales deberían de aplicar el precedente constitucional y otorgar la exoneración del pago de la sobretasa ambiental a los inmuebles de las entidades religiosas reconocidas por Ministerio del Interior, que estén destinados a actividades de naturaleza religiosa</w:t>
      </w:r>
      <w:r w:rsidRPr="0057445B">
        <w:rPr>
          <w:rFonts w:ascii="Times New Roman" w:eastAsia="Times New Roman" w:hAnsi="Times New Roman" w:cs="Times New Roman"/>
          <w:bCs/>
          <w:sz w:val="24"/>
          <w:szCs w:val="24"/>
        </w:rPr>
        <w:t>.</w:t>
      </w:r>
      <w:r>
        <w:rPr>
          <w:rFonts w:ascii="Times New Roman" w:eastAsia="Times New Roman" w:hAnsi="Times New Roman" w:cs="Times New Roman"/>
          <w:b/>
          <w:sz w:val="24"/>
          <w:szCs w:val="24"/>
        </w:rPr>
        <w:tab/>
      </w:r>
    </w:p>
    <w:p w14:paraId="70F7FC4E" w14:textId="2EBBFC27" w:rsidR="00D969E4" w:rsidRDefault="00D969E4" w:rsidP="00D969E4">
      <w:pPr>
        <w:spacing w:after="240" w:line="360" w:lineRule="auto"/>
        <w:ind w:firstLine="720"/>
        <w:jc w:val="both"/>
        <w:rPr>
          <w:rFonts w:ascii="Times New Roman" w:eastAsia="Times New Roman" w:hAnsi="Times New Roman" w:cs="Times New Roman"/>
          <w:sz w:val="24"/>
          <w:szCs w:val="24"/>
        </w:rPr>
      </w:pPr>
      <w:r w:rsidRPr="005F1C2C">
        <w:rPr>
          <w:rFonts w:ascii="Times New Roman" w:eastAsia="Times New Roman" w:hAnsi="Times New Roman" w:cs="Times New Roman"/>
          <w:sz w:val="24"/>
          <w:szCs w:val="24"/>
        </w:rPr>
        <w:t xml:space="preserve">La manera como las </w:t>
      </w:r>
      <w:r w:rsidR="002B0BF9" w:rsidRPr="005F1C2C">
        <w:rPr>
          <w:rFonts w:ascii="Times New Roman" w:eastAsia="Times New Roman" w:hAnsi="Times New Roman" w:cs="Times New Roman"/>
          <w:sz w:val="24"/>
          <w:szCs w:val="24"/>
        </w:rPr>
        <w:t xml:space="preserve">corporaciones autónomas regionales </w:t>
      </w:r>
      <w:r w:rsidRPr="005F1C2C">
        <w:rPr>
          <w:rFonts w:ascii="Times New Roman" w:eastAsia="Times New Roman" w:hAnsi="Times New Roman" w:cs="Times New Roman"/>
          <w:sz w:val="24"/>
          <w:szCs w:val="24"/>
        </w:rPr>
        <w:t xml:space="preserve">están aplicando la exención tributaria a la sobretasa ambiental genera un trato desigual entre </w:t>
      </w:r>
      <w:r w:rsidR="002B0BF9">
        <w:rPr>
          <w:rFonts w:ascii="Times New Roman" w:eastAsia="Times New Roman" w:hAnsi="Times New Roman" w:cs="Times New Roman"/>
          <w:sz w:val="24"/>
          <w:szCs w:val="24"/>
        </w:rPr>
        <w:t xml:space="preserve">tales </w:t>
      </w:r>
      <w:r w:rsidRPr="005F1C2C">
        <w:rPr>
          <w:rFonts w:ascii="Times New Roman" w:eastAsia="Times New Roman" w:hAnsi="Times New Roman" w:cs="Times New Roman"/>
          <w:sz w:val="24"/>
          <w:szCs w:val="24"/>
        </w:rPr>
        <w:t xml:space="preserve">entidades y, como está concebida la Ley 20 de 1974, permite que los jueces de la República interpreten que el </w:t>
      </w:r>
      <w:r w:rsidRPr="005F1C2C">
        <w:rPr>
          <w:rFonts w:ascii="Times New Roman" w:eastAsia="Times New Roman" w:hAnsi="Times New Roman" w:cs="Times New Roman"/>
          <w:sz w:val="24"/>
          <w:szCs w:val="24"/>
        </w:rPr>
        <w:lastRenderedPageBreak/>
        <w:t>artículo XXIV solo es aplicable a la Iglesia Católica Apostólica y Romana, y no es extensivo a las demás</w:t>
      </w:r>
      <w:r>
        <w:rPr>
          <w:rFonts w:ascii="Times New Roman" w:eastAsia="Times New Roman" w:hAnsi="Times New Roman" w:cs="Times New Roman"/>
          <w:sz w:val="24"/>
          <w:szCs w:val="24"/>
        </w:rPr>
        <w:t>. L</w:t>
      </w:r>
      <w:r w:rsidRPr="005F1C2C">
        <w:rPr>
          <w:rFonts w:ascii="Times New Roman" w:eastAsia="Times New Roman" w:hAnsi="Times New Roman" w:cs="Times New Roman"/>
          <w:sz w:val="24"/>
          <w:szCs w:val="24"/>
        </w:rPr>
        <w:t>a Corte Constitucional ha exhortado al Congreso de la República para crear un marco jurídico que asegure la igualdad de todas las confesiones y</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por falta de voluntad política</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el </w:t>
      </w:r>
      <w:r>
        <w:rPr>
          <w:rFonts w:ascii="Times New Roman" w:eastAsia="Times New Roman" w:hAnsi="Times New Roman" w:cs="Times New Roman"/>
          <w:sz w:val="24"/>
          <w:szCs w:val="24"/>
        </w:rPr>
        <w:t>C</w:t>
      </w:r>
      <w:r w:rsidRPr="005F1C2C">
        <w:rPr>
          <w:rFonts w:ascii="Times New Roman" w:eastAsia="Times New Roman" w:hAnsi="Times New Roman" w:cs="Times New Roman"/>
          <w:sz w:val="24"/>
          <w:szCs w:val="24"/>
        </w:rPr>
        <w:t xml:space="preserve">ongreso </w:t>
      </w:r>
      <w:r>
        <w:rPr>
          <w:rFonts w:ascii="Times New Roman" w:eastAsia="Times New Roman" w:hAnsi="Times New Roman" w:cs="Times New Roman"/>
          <w:sz w:val="24"/>
          <w:szCs w:val="24"/>
        </w:rPr>
        <w:t xml:space="preserve">de la República </w:t>
      </w:r>
      <w:r w:rsidRPr="005F1C2C">
        <w:rPr>
          <w:rFonts w:ascii="Times New Roman" w:eastAsia="Times New Roman" w:hAnsi="Times New Roman" w:cs="Times New Roman"/>
          <w:sz w:val="24"/>
          <w:szCs w:val="24"/>
        </w:rPr>
        <w:t xml:space="preserve">no lo ha hecho. Si </w:t>
      </w:r>
      <w:r>
        <w:rPr>
          <w:rFonts w:ascii="Times New Roman" w:eastAsia="Times New Roman" w:hAnsi="Times New Roman" w:cs="Times New Roman"/>
          <w:sz w:val="24"/>
          <w:szCs w:val="24"/>
        </w:rPr>
        <w:t>este órgano</w:t>
      </w:r>
      <w:r w:rsidRPr="005F1C2C">
        <w:rPr>
          <w:rFonts w:ascii="Times New Roman" w:eastAsia="Times New Roman" w:hAnsi="Times New Roman" w:cs="Times New Roman"/>
          <w:sz w:val="24"/>
          <w:szCs w:val="24"/>
        </w:rPr>
        <w:t xml:space="preserve"> expide una norma donde </w:t>
      </w:r>
      <w:r>
        <w:rPr>
          <w:rFonts w:ascii="Times New Roman" w:eastAsia="Times New Roman" w:hAnsi="Times New Roman" w:cs="Times New Roman"/>
          <w:sz w:val="24"/>
          <w:szCs w:val="24"/>
        </w:rPr>
        <w:t xml:space="preserve">se </w:t>
      </w:r>
      <w:r w:rsidRPr="005F1C2C">
        <w:rPr>
          <w:rFonts w:ascii="Times New Roman" w:eastAsia="Times New Roman" w:hAnsi="Times New Roman" w:cs="Times New Roman"/>
          <w:sz w:val="24"/>
          <w:szCs w:val="24"/>
        </w:rPr>
        <w:t xml:space="preserve">modifique el diseño institucional </w:t>
      </w:r>
      <w:r>
        <w:rPr>
          <w:rFonts w:ascii="Times New Roman" w:eastAsia="Times New Roman" w:hAnsi="Times New Roman" w:cs="Times New Roman"/>
          <w:sz w:val="24"/>
          <w:szCs w:val="24"/>
        </w:rPr>
        <w:t>y se</w:t>
      </w:r>
      <w:r w:rsidRPr="005F1C2C">
        <w:rPr>
          <w:rFonts w:ascii="Times New Roman" w:eastAsia="Times New Roman" w:hAnsi="Times New Roman" w:cs="Times New Roman"/>
          <w:sz w:val="24"/>
          <w:szCs w:val="24"/>
        </w:rPr>
        <w:t xml:space="preserve"> indique que los beneficios que tiene la Iglesia Católica Apostólica y Romana pueden ser otorgados en las mismas condiciones a las demás </w:t>
      </w:r>
      <w:r w:rsidR="00D83754">
        <w:rPr>
          <w:rFonts w:ascii="Times New Roman" w:eastAsia="Times New Roman" w:hAnsi="Times New Roman" w:cs="Times New Roman"/>
          <w:sz w:val="24"/>
          <w:szCs w:val="24"/>
        </w:rPr>
        <w:t>confesiones</w:t>
      </w:r>
      <w:r>
        <w:rPr>
          <w:rFonts w:ascii="Times New Roman" w:eastAsia="Times New Roman" w:hAnsi="Times New Roman" w:cs="Times New Roman"/>
          <w:sz w:val="24"/>
          <w:szCs w:val="24"/>
        </w:rPr>
        <w:t>,</w:t>
      </w:r>
      <w:r w:rsidRPr="005F1C2C">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w:t>
      </w:r>
      <w:r w:rsidRPr="005F1C2C">
        <w:rPr>
          <w:rFonts w:ascii="Times New Roman" w:eastAsia="Times New Roman" w:hAnsi="Times New Roman" w:cs="Times New Roman"/>
          <w:sz w:val="24"/>
          <w:szCs w:val="24"/>
        </w:rPr>
        <w:t xml:space="preserve"> evitar</w:t>
      </w:r>
      <w:r>
        <w:rPr>
          <w:rFonts w:ascii="Times New Roman" w:eastAsia="Times New Roman" w:hAnsi="Times New Roman" w:cs="Times New Roman"/>
          <w:sz w:val="24"/>
          <w:szCs w:val="24"/>
        </w:rPr>
        <w:t>ían</w:t>
      </w:r>
      <w:r w:rsidRPr="005F1C2C">
        <w:rPr>
          <w:rFonts w:ascii="Times New Roman" w:eastAsia="Times New Roman" w:hAnsi="Times New Roman" w:cs="Times New Roman"/>
          <w:sz w:val="24"/>
          <w:szCs w:val="24"/>
        </w:rPr>
        <w:t xml:space="preserve"> actuaciones o imposiciones arbitrarias que comprometan el derecho a la igualdad de trato por parte de las entidades gubernamentales.</w:t>
      </w:r>
    </w:p>
    <w:p w14:paraId="74972DD9" w14:textId="3A11C175" w:rsidR="002F40F6" w:rsidRDefault="00D969E4" w:rsidP="00D969E4">
      <w:pPr>
        <w:spacing w:after="240" w:line="360" w:lineRule="auto"/>
        <w:ind w:firstLine="720"/>
        <w:jc w:val="both"/>
        <w:rPr>
          <w:rFonts w:ascii="Times New Roman" w:eastAsia="Times New Roman" w:hAnsi="Times New Roman" w:cs="Times New Roman"/>
          <w:sz w:val="24"/>
          <w:szCs w:val="24"/>
        </w:rPr>
      </w:pPr>
      <w:r w:rsidRPr="005F1C2C">
        <w:rPr>
          <w:rFonts w:ascii="Times New Roman" w:eastAsia="Times New Roman" w:hAnsi="Times New Roman" w:cs="Times New Roman"/>
          <w:sz w:val="24"/>
          <w:szCs w:val="24"/>
        </w:rPr>
        <w:t xml:space="preserve">Al no contar con una normatividad clara para que todas las entidades religiosas puedan gozar de los mismos beneficios, se genera incertidumbre y, por esto, las corporaciones autónomas regionales, encargadas de conceder la exoneración del pago de la sobretasa ambiental a los inmuebles dedicados al culto que sean de propiedad de las </w:t>
      </w:r>
      <w:r w:rsidR="00325689">
        <w:rPr>
          <w:rFonts w:ascii="Times New Roman" w:eastAsia="Times New Roman" w:hAnsi="Times New Roman" w:cs="Times New Roman"/>
          <w:sz w:val="24"/>
          <w:szCs w:val="24"/>
        </w:rPr>
        <w:t>confesiones</w:t>
      </w:r>
      <w:r w:rsidRPr="005F1C2C">
        <w:rPr>
          <w:rFonts w:ascii="Times New Roman" w:eastAsia="Times New Roman" w:hAnsi="Times New Roman" w:cs="Times New Roman"/>
          <w:sz w:val="24"/>
          <w:szCs w:val="24"/>
        </w:rPr>
        <w:t xml:space="preserve"> que cuenten con personería jurídica reconocida por el </w:t>
      </w:r>
      <w:r w:rsidR="00F5697C">
        <w:rPr>
          <w:rFonts w:ascii="Times New Roman" w:eastAsia="Times New Roman" w:hAnsi="Times New Roman" w:cs="Times New Roman"/>
          <w:sz w:val="24"/>
          <w:szCs w:val="24"/>
        </w:rPr>
        <w:t>M</w:t>
      </w:r>
      <w:r w:rsidRPr="005F1C2C">
        <w:rPr>
          <w:rFonts w:ascii="Times New Roman" w:eastAsia="Times New Roman" w:hAnsi="Times New Roman" w:cs="Times New Roman"/>
          <w:sz w:val="24"/>
          <w:szCs w:val="24"/>
        </w:rPr>
        <w:t xml:space="preserve">inisterio del </w:t>
      </w:r>
      <w:r w:rsidR="00F5697C">
        <w:rPr>
          <w:rFonts w:ascii="Times New Roman" w:eastAsia="Times New Roman" w:hAnsi="Times New Roman" w:cs="Times New Roman"/>
          <w:sz w:val="24"/>
          <w:szCs w:val="24"/>
        </w:rPr>
        <w:t>I</w:t>
      </w:r>
      <w:r w:rsidRPr="005F1C2C">
        <w:rPr>
          <w:rFonts w:ascii="Times New Roman" w:eastAsia="Times New Roman" w:hAnsi="Times New Roman" w:cs="Times New Roman"/>
          <w:sz w:val="24"/>
          <w:szCs w:val="24"/>
        </w:rPr>
        <w:t>nterior, no otorgan dicho beneficio en igualdad de condiciones. En general, se sustentan en que la Ley no los facultó para otorgar dichos beneficios tributarios a las diferentes entidades religiosas desconociendo que se dan las mismas circunstancias atendiendo a que todas las confesiones e iglesias son igualmente libres ante la ley.</w:t>
      </w:r>
    </w:p>
    <w:p w14:paraId="1F954B1D" w14:textId="77777777" w:rsidR="002F40F6" w:rsidRDefault="002F40F6">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3D6F68FC" w14:textId="77777777" w:rsidR="002F40F6" w:rsidRPr="002F40F6" w:rsidRDefault="002F40F6" w:rsidP="002F40F6">
      <w:pPr>
        <w:pStyle w:val="Ttulo1"/>
        <w:spacing w:before="0" w:after="240"/>
      </w:pPr>
      <w:bookmarkStart w:id="23" w:name="_Toc136111380"/>
      <w:bookmarkStart w:id="24" w:name="_Toc144992440"/>
      <w:r w:rsidRPr="002F40F6">
        <w:lastRenderedPageBreak/>
        <w:t>Conclusiones</w:t>
      </w:r>
      <w:bookmarkEnd w:id="23"/>
      <w:bookmarkEnd w:id="24"/>
    </w:p>
    <w:p w14:paraId="761B5007" w14:textId="72D52DB0" w:rsidR="002F40F6" w:rsidRDefault="002F40F6"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w:t>
      </w:r>
      <w:r w:rsidRPr="001F2BA4">
        <w:rPr>
          <w:rFonts w:ascii="Times New Roman" w:hAnsi="Times New Roman" w:cs="Times New Roman"/>
          <w:sz w:val="24"/>
          <w:szCs w:val="24"/>
        </w:rPr>
        <w:t xml:space="preserve">Estado colombiano no </w:t>
      </w:r>
      <w:r w:rsidR="002A3C89">
        <w:rPr>
          <w:rFonts w:ascii="Times New Roman" w:hAnsi="Times New Roman" w:cs="Times New Roman"/>
          <w:sz w:val="24"/>
          <w:szCs w:val="24"/>
        </w:rPr>
        <w:t xml:space="preserve">es </w:t>
      </w:r>
      <w:r w:rsidRPr="001F2BA4">
        <w:rPr>
          <w:rFonts w:ascii="Times New Roman" w:hAnsi="Times New Roman" w:cs="Times New Roman"/>
          <w:sz w:val="24"/>
          <w:szCs w:val="24"/>
        </w:rPr>
        <w:t>indiferente ante los sentimientos religiosos</w:t>
      </w:r>
      <w:r>
        <w:rPr>
          <w:rFonts w:ascii="Times New Roman" w:hAnsi="Times New Roman" w:cs="Times New Roman"/>
          <w:sz w:val="24"/>
          <w:szCs w:val="24"/>
        </w:rPr>
        <w:t xml:space="preserve">, por el contrario, desde la promulgación de la Constitución Política de 1991, el constituyente indicó que </w:t>
      </w:r>
      <w:r w:rsidRPr="00772F17">
        <w:rPr>
          <w:rFonts w:ascii="Times New Roman" w:hAnsi="Times New Roman" w:cs="Times New Roman"/>
          <w:sz w:val="24"/>
          <w:szCs w:val="24"/>
        </w:rPr>
        <w:t>la libertad religiosa y de cultos en Colombia</w:t>
      </w:r>
      <w:r>
        <w:rPr>
          <w:rFonts w:ascii="Times New Roman" w:hAnsi="Times New Roman" w:cs="Times New Roman"/>
          <w:sz w:val="24"/>
          <w:szCs w:val="24"/>
        </w:rPr>
        <w:t xml:space="preserve"> es un derecho fundamental y, además, le ordenó al Estado </w:t>
      </w:r>
      <w:r w:rsidRPr="001F2BA4">
        <w:rPr>
          <w:rFonts w:ascii="Times New Roman" w:hAnsi="Times New Roman" w:cs="Times New Roman"/>
          <w:sz w:val="24"/>
          <w:szCs w:val="24"/>
        </w:rPr>
        <w:t xml:space="preserve">garantizar la protección de las diferentes </w:t>
      </w:r>
      <w:r w:rsidR="00242035">
        <w:rPr>
          <w:rFonts w:ascii="Times New Roman" w:hAnsi="Times New Roman" w:cs="Times New Roman"/>
          <w:sz w:val="24"/>
          <w:szCs w:val="24"/>
        </w:rPr>
        <w:t>confesiones</w:t>
      </w:r>
      <w:r>
        <w:rPr>
          <w:rFonts w:ascii="Times New Roman" w:hAnsi="Times New Roman" w:cs="Times New Roman"/>
          <w:sz w:val="24"/>
          <w:szCs w:val="24"/>
        </w:rPr>
        <w:t xml:space="preserve"> permitiendo que estas puedan recibir el mismo trato, </w:t>
      </w:r>
      <w:r w:rsidR="002654C4">
        <w:rPr>
          <w:rFonts w:ascii="Times New Roman" w:hAnsi="Times New Roman" w:cs="Times New Roman"/>
          <w:sz w:val="24"/>
          <w:szCs w:val="24"/>
        </w:rPr>
        <w:t xml:space="preserve">es decir, </w:t>
      </w:r>
      <w:r>
        <w:rPr>
          <w:rFonts w:ascii="Times New Roman" w:hAnsi="Times New Roman" w:cs="Times New Roman"/>
          <w:sz w:val="24"/>
          <w:szCs w:val="24"/>
        </w:rPr>
        <w:t>gozar de los mismos derechos sin ninguna discriminación. E</w:t>
      </w:r>
      <w:r w:rsidRPr="00DB0CC9">
        <w:rPr>
          <w:rFonts w:ascii="Times New Roman" w:hAnsi="Times New Roman" w:cs="Times New Roman"/>
          <w:sz w:val="24"/>
          <w:szCs w:val="24"/>
        </w:rPr>
        <w:t>l Estado colombiano ha adoptado y garantizado, en sus diferentes estamentos jurídicos</w:t>
      </w:r>
      <w:r>
        <w:rPr>
          <w:rFonts w:ascii="Times New Roman" w:hAnsi="Times New Roman" w:cs="Times New Roman"/>
          <w:sz w:val="24"/>
          <w:szCs w:val="24"/>
        </w:rPr>
        <w:t xml:space="preserve">, </w:t>
      </w:r>
      <w:r w:rsidRPr="00DB0CC9">
        <w:rPr>
          <w:rFonts w:ascii="Times New Roman" w:hAnsi="Times New Roman" w:cs="Times New Roman"/>
          <w:sz w:val="24"/>
          <w:szCs w:val="24"/>
        </w:rPr>
        <w:t>el derecho a la libertad religiosa y de cultos</w:t>
      </w:r>
      <w:r>
        <w:rPr>
          <w:rFonts w:ascii="Times New Roman" w:hAnsi="Times New Roman" w:cs="Times New Roman"/>
          <w:sz w:val="24"/>
          <w:szCs w:val="24"/>
        </w:rPr>
        <w:t xml:space="preserve">, </w:t>
      </w:r>
      <w:r w:rsidR="002654C4">
        <w:rPr>
          <w:rFonts w:ascii="Times New Roman" w:hAnsi="Times New Roman" w:cs="Times New Roman"/>
          <w:sz w:val="24"/>
          <w:szCs w:val="24"/>
        </w:rPr>
        <w:t xml:space="preserve">avalando </w:t>
      </w:r>
      <w:r>
        <w:rPr>
          <w:rFonts w:ascii="Times New Roman" w:hAnsi="Times New Roman" w:cs="Times New Roman"/>
          <w:sz w:val="24"/>
          <w:szCs w:val="24"/>
        </w:rPr>
        <w:t xml:space="preserve">que </w:t>
      </w:r>
      <w:r w:rsidRPr="00DB0CC9">
        <w:rPr>
          <w:rFonts w:ascii="Times New Roman" w:hAnsi="Times New Roman" w:cs="Times New Roman"/>
          <w:sz w:val="24"/>
          <w:szCs w:val="24"/>
        </w:rPr>
        <w:t>cualquier persona pueda creer o no en un ser supremo y que pueda practicar su creencia</w:t>
      </w:r>
      <w:r>
        <w:rPr>
          <w:rFonts w:ascii="Times New Roman" w:hAnsi="Times New Roman" w:cs="Times New Roman"/>
          <w:sz w:val="24"/>
          <w:szCs w:val="24"/>
        </w:rPr>
        <w:t xml:space="preserve"> de manera individual y/o colectiva. </w:t>
      </w:r>
    </w:p>
    <w:p w14:paraId="10DA1D7F" w14:textId="3CE7AFCB" w:rsidR="002F40F6" w:rsidRDefault="002F40F6"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A través del Ministerio </w:t>
      </w:r>
      <w:r w:rsidRPr="00DB0CC9">
        <w:rPr>
          <w:rFonts w:ascii="Times New Roman" w:hAnsi="Times New Roman" w:cs="Times New Roman"/>
          <w:sz w:val="24"/>
          <w:szCs w:val="24"/>
        </w:rPr>
        <w:t>del Interior</w:t>
      </w:r>
      <w:r>
        <w:rPr>
          <w:rFonts w:ascii="Times New Roman" w:hAnsi="Times New Roman" w:cs="Times New Roman"/>
          <w:sz w:val="24"/>
          <w:szCs w:val="24"/>
        </w:rPr>
        <w:t xml:space="preserve">, el Estado otorga la personería jurídica a las entidades religiosas </w:t>
      </w:r>
      <w:r w:rsidRPr="00402181">
        <w:rPr>
          <w:rFonts w:ascii="Times New Roman" w:hAnsi="Times New Roman" w:cs="Times New Roman"/>
          <w:sz w:val="24"/>
          <w:szCs w:val="24"/>
        </w:rPr>
        <w:t>que voluntariamente la soliciten</w:t>
      </w:r>
      <w:r>
        <w:rPr>
          <w:rFonts w:ascii="Times New Roman" w:hAnsi="Times New Roman" w:cs="Times New Roman"/>
          <w:sz w:val="24"/>
          <w:szCs w:val="24"/>
        </w:rPr>
        <w:t xml:space="preserve"> y, </w:t>
      </w:r>
      <w:r w:rsidRPr="00DB0CC9">
        <w:rPr>
          <w:rFonts w:ascii="Times New Roman" w:hAnsi="Times New Roman" w:cs="Times New Roman"/>
          <w:sz w:val="24"/>
          <w:szCs w:val="24"/>
        </w:rPr>
        <w:t>así</w:t>
      </w:r>
      <w:r>
        <w:rPr>
          <w:rFonts w:ascii="Times New Roman" w:hAnsi="Times New Roman" w:cs="Times New Roman"/>
          <w:sz w:val="24"/>
          <w:szCs w:val="24"/>
        </w:rPr>
        <w:t>,</w:t>
      </w:r>
      <w:r w:rsidRPr="00DB0CC9">
        <w:rPr>
          <w:rFonts w:ascii="Times New Roman" w:hAnsi="Times New Roman" w:cs="Times New Roman"/>
          <w:sz w:val="24"/>
          <w:szCs w:val="24"/>
        </w:rPr>
        <w:t xml:space="preserve"> puedan ser sujetos de derechos y de obligaciones.</w:t>
      </w:r>
      <w:r w:rsidRPr="00402181">
        <w:rPr>
          <w:rFonts w:ascii="Times New Roman" w:hAnsi="Times New Roman" w:cs="Times New Roman"/>
          <w:sz w:val="24"/>
          <w:szCs w:val="24"/>
        </w:rPr>
        <w:t xml:space="preserve"> </w:t>
      </w:r>
      <w:r>
        <w:rPr>
          <w:rFonts w:ascii="Times New Roman" w:hAnsi="Times New Roman" w:cs="Times New Roman"/>
          <w:sz w:val="24"/>
          <w:szCs w:val="24"/>
        </w:rPr>
        <w:t>En el mismo sentido, pueden</w:t>
      </w:r>
      <w:r w:rsidRPr="00410567">
        <w:rPr>
          <w:rFonts w:ascii="Times New Roman" w:hAnsi="Times New Roman" w:cs="Times New Roman"/>
          <w:sz w:val="24"/>
          <w:szCs w:val="24"/>
        </w:rPr>
        <w:t xml:space="preserve"> adquirir, enajenar y administrar libremente los bienes muebles e inmuebles incluyendo el patrimonio artístico y cultural que hayan creado</w:t>
      </w:r>
      <w:r>
        <w:rPr>
          <w:rFonts w:ascii="Times New Roman" w:hAnsi="Times New Roman" w:cs="Times New Roman"/>
          <w:sz w:val="24"/>
          <w:szCs w:val="24"/>
        </w:rPr>
        <w:t xml:space="preserve">, tienen autonomía para expedir sus reglamentos según la fe que practiquen y </w:t>
      </w:r>
      <w:r w:rsidRPr="00410567">
        <w:rPr>
          <w:rFonts w:ascii="Times New Roman" w:hAnsi="Times New Roman" w:cs="Times New Roman"/>
          <w:sz w:val="24"/>
          <w:szCs w:val="24"/>
        </w:rPr>
        <w:t>están facultadas para solicitar y recibir donaciones financieras</w:t>
      </w:r>
      <w:r>
        <w:rPr>
          <w:rFonts w:ascii="Times New Roman" w:hAnsi="Times New Roman" w:cs="Times New Roman"/>
          <w:sz w:val="24"/>
          <w:szCs w:val="24"/>
        </w:rPr>
        <w:t xml:space="preserve">. Además, tienen la posibilidad de </w:t>
      </w:r>
      <w:r w:rsidRPr="00410567">
        <w:rPr>
          <w:rFonts w:ascii="Times New Roman" w:hAnsi="Times New Roman" w:cs="Times New Roman"/>
          <w:sz w:val="24"/>
          <w:szCs w:val="24"/>
        </w:rPr>
        <w:t>celebrar tratados internacionales o convenios de derecho público interno</w:t>
      </w:r>
      <w:r>
        <w:rPr>
          <w:rFonts w:ascii="Times New Roman" w:hAnsi="Times New Roman" w:cs="Times New Roman"/>
          <w:sz w:val="24"/>
          <w:szCs w:val="24"/>
        </w:rPr>
        <w:t xml:space="preserve"> pudiendo celebrar matrimonios con </w:t>
      </w:r>
      <w:r w:rsidRPr="00410567">
        <w:rPr>
          <w:rFonts w:ascii="Times New Roman" w:hAnsi="Times New Roman" w:cs="Times New Roman"/>
          <w:sz w:val="24"/>
          <w:szCs w:val="24"/>
        </w:rPr>
        <w:t>efectos civiles</w:t>
      </w:r>
      <w:r w:rsidR="002654C4">
        <w:rPr>
          <w:rFonts w:ascii="Times New Roman" w:hAnsi="Times New Roman" w:cs="Times New Roman"/>
          <w:sz w:val="24"/>
          <w:szCs w:val="24"/>
        </w:rPr>
        <w:t xml:space="preserve">; </w:t>
      </w:r>
      <w:r>
        <w:rPr>
          <w:rFonts w:ascii="Times New Roman" w:hAnsi="Times New Roman" w:cs="Times New Roman"/>
          <w:sz w:val="24"/>
          <w:szCs w:val="24"/>
        </w:rPr>
        <w:t xml:space="preserve">asimismo pueden fundar, </w:t>
      </w:r>
      <w:r w:rsidRPr="00410567">
        <w:rPr>
          <w:rFonts w:ascii="Times New Roman" w:hAnsi="Times New Roman" w:cs="Times New Roman"/>
          <w:sz w:val="24"/>
          <w:szCs w:val="24"/>
        </w:rPr>
        <w:t>organizar y dirigir centros de educación a cualquier nivel e incluso suscribir contratos con instituciones públicas que desarrollen programas educativos</w:t>
      </w:r>
      <w:r>
        <w:rPr>
          <w:rFonts w:ascii="Times New Roman" w:hAnsi="Times New Roman" w:cs="Times New Roman"/>
          <w:sz w:val="24"/>
          <w:szCs w:val="24"/>
        </w:rPr>
        <w:t xml:space="preserve"> </w:t>
      </w:r>
      <w:r w:rsidRPr="00410567">
        <w:rPr>
          <w:rFonts w:ascii="Times New Roman" w:hAnsi="Times New Roman" w:cs="Times New Roman"/>
          <w:sz w:val="24"/>
          <w:szCs w:val="24"/>
        </w:rPr>
        <w:t>de asistencia espiritual y pastoral</w:t>
      </w:r>
      <w:r>
        <w:rPr>
          <w:rFonts w:ascii="Times New Roman" w:hAnsi="Times New Roman" w:cs="Times New Roman"/>
          <w:sz w:val="24"/>
          <w:szCs w:val="24"/>
        </w:rPr>
        <w:t xml:space="preserve">. Esto, permitiendo que </w:t>
      </w:r>
      <w:r w:rsidR="00A6459A">
        <w:rPr>
          <w:rFonts w:ascii="Times New Roman" w:hAnsi="Times New Roman" w:cs="Times New Roman"/>
          <w:sz w:val="24"/>
          <w:szCs w:val="24"/>
        </w:rPr>
        <w:t xml:space="preserve">tales </w:t>
      </w:r>
      <w:r>
        <w:rPr>
          <w:rFonts w:ascii="Times New Roman" w:hAnsi="Times New Roman" w:cs="Times New Roman"/>
          <w:sz w:val="24"/>
          <w:szCs w:val="24"/>
        </w:rPr>
        <w:t>entidades realicen su labor social y espiritual de manera visible y organizada.</w:t>
      </w:r>
    </w:p>
    <w:p w14:paraId="1AAA5BD8" w14:textId="222F6F73" w:rsidR="002F40F6" w:rsidRDefault="002F40F6"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El hecho de que una entidad religiosa haya </w:t>
      </w:r>
      <w:r w:rsidRPr="000962F0">
        <w:rPr>
          <w:rFonts w:ascii="Times New Roman" w:hAnsi="Times New Roman" w:cs="Times New Roman"/>
          <w:sz w:val="24"/>
          <w:szCs w:val="24"/>
        </w:rPr>
        <w:t>celebra</w:t>
      </w:r>
      <w:r>
        <w:rPr>
          <w:rFonts w:ascii="Times New Roman" w:hAnsi="Times New Roman" w:cs="Times New Roman"/>
          <w:sz w:val="24"/>
          <w:szCs w:val="24"/>
        </w:rPr>
        <w:t>do</w:t>
      </w:r>
      <w:r w:rsidRPr="000962F0">
        <w:rPr>
          <w:rFonts w:ascii="Times New Roman" w:hAnsi="Times New Roman" w:cs="Times New Roman"/>
          <w:sz w:val="24"/>
          <w:szCs w:val="24"/>
        </w:rPr>
        <w:t xml:space="preserve"> tratados internacionales o convenios de derecho público interno</w:t>
      </w:r>
      <w:r>
        <w:rPr>
          <w:rFonts w:ascii="Times New Roman" w:hAnsi="Times New Roman" w:cs="Times New Roman"/>
          <w:sz w:val="24"/>
          <w:szCs w:val="24"/>
        </w:rPr>
        <w:t xml:space="preserve"> no quiere decir que las demás estén excluidas de gozar de los mismos derechos o beneficios que se les reconoce a estas por parte del Estado. La Iglesia Católica Apostólica y Romana tiene varios beneficios tributarios donde la exoneran del pago de la sobretasa ambiental y de los demás impuestos que recaigan sobre las propiedades de la Iglesia. Así se estableció en el artículo XXIV de la Ley 20 de 1974. Pero la falta de una Ley que fije unos criterios generales y un procedimiento para que se les reconozca a las diferentes entidades religiosas con personería jurídica los mismos beneficios tributarios vulnera </w:t>
      </w:r>
      <w:r w:rsidRPr="00092C43">
        <w:rPr>
          <w:rFonts w:ascii="Times New Roman" w:hAnsi="Times New Roman" w:cs="Times New Roman"/>
          <w:sz w:val="24"/>
          <w:szCs w:val="24"/>
        </w:rPr>
        <w:t>el derecho a la igualdad de trato</w:t>
      </w:r>
      <w:r>
        <w:rPr>
          <w:rFonts w:ascii="Times New Roman" w:hAnsi="Times New Roman" w:cs="Times New Roman"/>
          <w:sz w:val="24"/>
          <w:szCs w:val="24"/>
        </w:rPr>
        <w:t xml:space="preserve"> porque permite que las c</w:t>
      </w:r>
      <w:r w:rsidRPr="004F6B7E">
        <w:rPr>
          <w:rFonts w:ascii="Times New Roman" w:hAnsi="Times New Roman" w:cs="Times New Roman"/>
          <w:sz w:val="24"/>
          <w:szCs w:val="24"/>
        </w:rPr>
        <w:t xml:space="preserve">orporaciones </w:t>
      </w:r>
      <w:r>
        <w:rPr>
          <w:rFonts w:ascii="Times New Roman" w:hAnsi="Times New Roman" w:cs="Times New Roman"/>
          <w:sz w:val="24"/>
          <w:szCs w:val="24"/>
        </w:rPr>
        <w:lastRenderedPageBreak/>
        <w:t>a</w:t>
      </w:r>
      <w:r w:rsidRPr="004F6B7E">
        <w:rPr>
          <w:rFonts w:ascii="Times New Roman" w:hAnsi="Times New Roman" w:cs="Times New Roman"/>
          <w:sz w:val="24"/>
          <w:szCs w:val="24"/>
        </w:rPr>
        <w:t xml:space="preserve">utónomas </w:t>
      </w:r>
      <w:r>
        <w:rPr>
          <w:rFonts w:ascii="Times New Roman" w:hAnsi="Times New Roman" w:cs="Times New Roman"/>
          <w:sz w:val="24"/>
          <w:szCs w:val="24"/>
        </w:rPr>
        <w:t>r</w:t>
      </w:r>
      <w:r w:rsidRPr="004F6B7E">
        <w:rPr>
          <w:rFonts w:ascii="Times New Roman" w:hAnsi="Times New Roman" w:cs="Times New Roman"/>
          <w:sz w:val="24"/>
          <w:szCs w:val="24"/>
        </w:rPr>
        <w:t>egionales</w:t>
      </w:r>
      <w:r>
        <w:rPr>
          <w:rFonts w:ascii="Times New Roman" w:hAnsi="Times New Roman" w:cs="Times New Roman"/>
          <w:sz w:val="24"/>
          <w:szCs w:val="24"/>
        </w:rPr>
        <w:t xml:space="preserve"> </w:t>
      </w:r>
      <w:r w:rsidRPr="000441D3">
        <w:rPr>
          <w:rFonts w:ascii="Times New Roman" w:hAnsi="Times New Roman" w:cs="Times New Roman"/>
          <w:sz w:val="24"/>
          <w:szCs w:val="24"/>
        </w:rPr>
        <w:t xml:space="preserve">o a las áreas metropolitanas </w:t>
      </w:r>
      <w:r w:rsidRPr="004F6B7E">
        <w:rPr>
          <w:rFonts w:ascii="Times New Roman" w:hAnsi="Times New Roman" w:cs="Times New Roman"/>
          <w:sz w:val="24"/>
          <w:szCs w:val="24"/>
        </w:rPr>
        <w:t>interpreten el artículo XXIV</w:t>
      </w:r>
      <w:r>
        <w:rPr>
          <w:rFonts w:ascii="Times New Roman" w:hAnsi="Times New Roman" w:cs="Times New Roman"/>
          <w:sz w:val="24"/>
          <w:szCs w:val="24"/>
        </w:rPr>
        <w:t xml:space="preserve"> </w:t>
      </w:r>
      <w:r w:rsidRPr="000441D3">
        <w:rPr>
          <w:rFonts w:ascii="Times New Roman" w:hAnsi="Times New Roman" w:cs="Times New Roman"/>
          <w:sz w:val="24"/>
          <w:szCs w:val="24"/>
        </w:rPr>
        <w:t xml:space="preserve">e impidan que dicho beneficio se </w:t>
      </w:r>
      <w:r w:rsidR="002654C4" w:rsidRPr="000441D3">
        <w:rPr>
          <w:rFonts w:ascii="Times New Roman" w:hAnsi="Times New Roman" w:cs="Times New Roman"/>
          <w:sz w:val="24"/>
          <w:szCs w:val="24"/>
        </w:rPr>
        <w:t>extiend</w:t>
      </w:r>
      <w:r w:rsidR="002654C4">
        <w:rPr>
          <w:rFonts w:ascii="Times New Roman" w:hAnsi="Times New Roman" w:cs="Times New Roman"/>
          <w:sz w:val="24"/>
          <w:szCs w:val="24"/>
        </w:rPr>
        <w:t>a</w:t>
      </w:r>
      <w:r w:rsidR="002654C4" w:rsidRPr="000441D3">
        <w:rPr>
          <w:rFonts w:ascii="Times New Roman" w:hAnsi="Times New Roman" w:cs="Times New Roman"/>
          <w:sz w:val="24"/>
          <w:szCs w:val="24"/>
        </w:rPr>
        <w:t xml:space="preserve"> </w:t>
      </w:r>
      <w:r w:rsidRPr="000441D3">
        <w:rPr>
          <w:rFonts w:ascii="Times New Roman" w:hAnsi="Times New Roman" w:cs="Times New Roman"/>
          <w:sz w:val="24"/>
          <w:szCs w:val="24"/>
        </w:rPr>
        <w:t xml:space="preserve">de manera automática a las </w:t>
      </w:r>
      <w:r w:rsidR="009008EA">
        <w:rPr>
          <w:rFonts w:ascii="Times New Roman" w:hAnsi="Times New Roman" w:cs="Times New Roman"/>
          <w:sz w:val="24"/>
          <w:szCs w:val="24"/>
        </w:rPr>
        <w:t>demás</w:t>
      </w:r>
      <w:r>
        <w:rPr>
          <w:rFonts w:ascii="Times New Roman" w:hAnsi="Times New Roman" w:cs="Times New Roman"/>
          <w:sz w:val="24"/>
          <w:szCs w:val="24"/>
        </w:rPr>
        <w:t>.</w:t>
      </w:r>
    </w:p>
    <w:p w14:paraId="1492249E" w14:textId="7BD7B639" w:rsidR="002F40F6" w:rsidRDefault="002654C4"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En la </w:t>
      </w:r>
      <w:r w:rsidR="002F40F6">
        <w:rPr>
          <w:rFonts w:ascii="Times New Roman" w:hAnsi="Times New Roman" w:cs="Times New Roman"/>
          <w:sz w:val="24"/>
          <w:szCs w:val="24"/>
        </w:rPr>
        <w:t>actualidad no se ha promulgado una ley que especifique que los beneficios tributarios que el Estado le otorga a una determinada entidad religiosa deb</w:t>
      </w:r>
      <w:r>
        <w:rPr>
          <w:rFonts w:ascii="Times New Roman" w:hAnsi="Times New Roman" w:cs="Times New Roman"/>
          <w:sz w:val="24"/>
          <w:szCs w:val="24"/>
        </w:rPr>
        <w:t>a</w:t>
      </w:r>
      <w:r w:rsidR="002F40F6">
        <w:rPr>
          <w:rFonts w:ascii="Times New Roman" w:hAnsi="Times New Roman" w:cs="Times New Roman"/>
          <w:sz w:val="24"/>
          <w:szCs w:val="24"/>
        </w:rPr>
        <w:t xml:space="preserve">n ser </w:t>
      </w:r>
      <w:r>
        <w:rPr>
          <w:rFonts w:ascii="Times New Roman" w:hAnsi="Times New Roman" w:cs="Times New Roman"/>
          <w:sz w:val="24"/>
          <w:szCs w:val="24"/>
        </w:rPr>
        <w:t xml:space="preserve">extendidos </w:t>
      </w:r>
      <w:r w:rsidR="002F40F6">
        <w:rPr>
          <w:rFonts w:ascii="Times New Roman" w:hAnsi="Times New Roman" w:cs="Times New Roman"/>
          <w:sz w:val="24"/>
          <w:szCs w:val="24"/>
        </w:rPr>
        <w:t>a las demás entidades garantizando la igualdad de trato. Como lo ha indicado la Corte Constitucional desde el año 1993, cuando extendió los derechos a las demás entidades religiosas, todas deben gozar del mismo derecho y trato c</w:t>
      </w:r>
      <w:r w:rsidR="002F40F6" w:rsidRPr="004620A3">
        <w:rPr>
          <w:rFonts w:ascii="Times New Roman" w:hAnsi="Times New Roman" w:cs="Times New Roman"/>
          <w:sz w:val="24"/>
          <w:szCs w:val="24"/>
        </w:rPr>
        <w:t xml:space="preserve">on el propósito de </w:t>
      </w:r>
      <w:r w:rsidR="002F40F6">
        <w:rPr>
          <w:rFonts w:ascii="Times New Roman" w:hAnsi="Times New Roman" w:cs="Times New Roman"/>
          <w:sz w:val="24"/>
          <w:szCs w:val="24"/>
        </w:rPr>
        <w:t>mantener</w:t>
      </w:r>
      <w:r w:rsidR="002F40F6" w:rsidRPr="004620A3">
        <w:rPr>
          <w:rFonts w:ascii="Times New Roman" w:hAnsi="Times New Roman" w:cs="Times New Roman"/>
          <w:sz w:val="24"/>
          <w:szCs w:val="24"/>
        </w:rPr>
        <w:t xml:space="preserve"> </w:t>
      </w:r>
      <w:r w:rsidR="002F40F6">
        <w:rPr>
          <w:rFonts w:ascii="Times New Roman" w:hAnsi="Times New Roman" w:cs="Times New Roman"/>
          <w:sz w:val="24"/>
          <w:szCs w:val="24"/>
        </w:rPr>
        <w:t>el derecho a la</w:t>
      </w:r>
      <w:r w:rsidR="002F40F6" w:rsidRPr="004620A3">
        <w:rPr>
          <w:rFonts w:ascii="Times New Roman" w:hAnsi="Times New Roman" w:cs="Times New Roman"/>
          <w:sz w:val="24"/>
          <w:szCs w:val="24"/>
        </w:rPr>
        <w:t xml:space="preserve"> igualdad</w:t>
      </w:r>
      <w:r w:rsidR="002F40F6">
        <w:rPr>
          <w:rFonts w:ascii="Times New Roman" w:hAnsi="Times New Roman" w:cs="Times New Roman"/>
          <w:sz w:val="24"/>
          <w:szCs w:val="24"/>
        </w:rPr>
        <w:t>.</w:t>
      </w:r>
      <w:r w:rsidR="002F40F6" w:rsidRPr="004620A3">
        <w:rPr>
          <w:rFonts w:ascii="Times New Roman" w:hAnsi="Times New Roman" w:cs="Times New Roman"/>
          <w:sz w:val="24"/>
          <w:szCs w:val="24"/>
        </w:rPr>
        <w:t xml:space="preserve"> </w:t>
      </w:r>
      <w:r w:rsidR="002F40F6">
        <w:rPr>
          <w:rFonts w:ascii="Times New Roman" w:hAnsi="Times New Roman" w:cs="Times New Roman"/>
          <w:sz w:val="24"/>
          <w:szCs w:val="24"/>
        </w:rPr>
        <w:t xml:space="preserve">El principio de igualdad impide un trato desigual entre </w:t>
      </w:r>
      <w:r w:rsidR="002F40F6" w:rsidRPr="0012129F">
        <w:rPr>
          <w:rFonts w:ascii="Times New Roman" w:hAnsi="Times New Roman" w:cs="Times New Roman"/>
          <w:sz w:val="24"/>
          <w:szCs w:val="24"/>
        </w:rPr>
        <w:t>quienes se hallan en la</w:t>
      </w:r>
      <w:r w:rsidR="002F40F6">
        <w:rPr>
          <w:rFonts w:ascii="Times New Roman" w:hAnsi="Times New Roman" w:cs="Times New Roman"/>
          <w:sz w:val="24"/>
          <w:szCs w:val="24"/>
        </w:rPr>
        <w:t>s</w:t>
      </w:r>
      <w:r w:rsidR="002F40F6" w:rsidRPr="0012129F">
        <w:rPr>
          <w:rFonts w:ascii="Times New Roman" w:hAnsi="Times New Roman" w:cs="Times New Roman"/>
          <w:sz w:val="24"/>
          <w:szCs w:val="24"/>
        </w:rPr>
        <w:t xml:space="preserve"> misma</w:t>
      </w:r>
      <w:r w:rsidR="002F40F6">
        <w:rPr>
          <w:rFonts w:ascii="Times New Roman" w:hAnsi="Times New Roman" w:cs="Times New Roman"/>
          <w:sz w:val="24"/>
          <w:szCs w:val="24"/>
        </w:rPr>
        <w:t>s</w:t>
      </w:r>
      <w:r w:rsidR="002F40F6" w:rsidRPr="0012129F">
        <w:rPr>
          <w:rFonts w:ascii="Times New Roman" w:hAnsi="Times New Roman" w:cs="Times New Roman"/>
          <w:sz w:val="24"/>
          <w:szCs w:val="24"/>
        </w:rPr>
        <w:t xml:space="preserve"> </w:t>
      </w:r>
      <w:r w:rsidR="002F40F6">
        <w:rPr>
          <w:rFonts w:ascii="Times New Roman" w:hAnsi="Times New Roman" w:cs="Times New Roman"/>
          <w:sz w:val="24"/>
          <w:szCs w:val="24"/>
        </w:rPr>
        <w:t xml:space="preserve">condiciones para evitar imposiciones arbitrarias por parte de las entidades </w:t>
      </w:r>
      <w:r w:rsidR="002F40F6" w:rsidRPr="00827FA6">
        <w:rPr>
          <w:rFonts w:ascii="Times New Roman" w:hAnsi="Times New Roman" w:cs="Times New Roman"/>
          <w:sz w:val="24"/>
          <w:szCs w:val="24"/>
        </w:rPr>
        <w:t>gubernamentales</w:t>
      </w:r>
      <w:r w:rsidR="002F40F6">
        <w:rPr>
          <w:rFonts w:ascii="Times New Roman" w:hAnsi="Times New Roman" w:cs="Times New Roman"/>
          <w:sz w:val="24"/>
          <w:szCs w:val="24"/>
        </w:rPr>
        <w:t>.</w:t>
      </w:r>
    </w:p>
    <w:p w14:paraId="45938F40" w14:textId="742C8FB4" w:rsidR="002F40F6" w:rsidRDefault="002654C4"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L</w:t>
      </w:r>
      <w:r w:rsidR="002F40F6">
        <w:rPr>
          <w:rFonts w:ascii="Times New Roman" w:hAnsi="Times New Roman" w:cs="Times New Roman"/>
          <w:sz w:val="24"/>
          <w:szCs w:val="24"/>
        </w:rPr>
        <w:t>as c</w:t>
      </w:r>
      <w:r w:rsidR="002F40F6" w:rsidRPr="004F6B7E">
        <w:rPr>
          <w:rFonts w:ascii="Times New Roman" w:hAnsi="Times New Roman" w:cs="Times New Roman"/>
          <w:sz w:val="24"/>
          <w:szCs w:val="24"/>
        </w:rPr>
        <w:t xml:space="preserve">orporaciones </w:t>
      </w:r>
      <w:r w:rsidR="002F40F6">
        <w:rPr>
          <w:rFonts w:ascii="Times New Roman" w:hAnsi="Times New Roman" w:cs="Times New Roman"/>
          <w:sz w:val="24"/>
          <w:szCs w:val="24"/>
        </w:rPr>
        <w:t>a</w:t>
      </w:r>
      <w:r w:rsidR="002F40F6" w:rsidRPr="004F6B7E">
        <w:rPr>
          <w:rFonts w:ascii="Times New Roman" w:hAnsi="Times New Roman" w:cs="Times New Roman"/>
          <w:sz w:val="24"/>
          <w:szCs w:val="24"/>
        </w:rPr>
        <w:t xml:space="preserve">utónomas </w:t>
      </w:r>
      <w:r w:rsidR="002F40F6">
        <w:rPr>
          <w:rFonts w:ascii="Times New Roman" w:hAnsi="Times New Roman" w:cs="Times New Roman"/>
          <w:sz w:val="24"/>
          <w:szCs w:val="24"/>
        </w:rPr>
        <w:t>r</w:t>
      </w:r>
      <w:r w:rsidR="002F40F6" w:rsidRPr="004F6B7E">
        <w:rPr>
          <w:rFonts w:ascii="Times New Roman" w:hAnsi="Times New Roman" w:cs="Times New Roman"/>
          <w:sz w:val="24"/>
          <w:szCs w:val="24"/>
        </w:rPr>
        <w:t>egionales</w:t>
      </w:r>
      <w:r w:rsidR="002F40F6">
        <w:rPr>
          <w:rFonts w:ascii="Times New Roman" w:hAnsi="Times New Roman" w:cs="Times New Roman"/>
          <w:sz w:val="24"/>
          <w:szCs w:val="24"/>
        </w:rPr>
        <w:t xml:space="preserve"> y las áreas metropolitanas se han separado del precedente constitucional y siguen utilizando el mismo argumento, indicando que la única entidad religiosa que puede </w:t>
      </w:r>
      <w:r w:rsidR="002F40F6" w:rsidRPr="00EA2CE3">
        <w:rPr>
          <w:rFonts w:ascii="Times New Roman" w:hAnsi="Times New Roman" w:cs="Times New Roman"/>
          <w:sz w:val="24"/>
          <w:szCs w:val="24"/>
        </w:rPr>
        <w:t>gozar de la exención tributaria del impuesto a la sobretasa ambiental es la Iglesia Católica Apostólica y Romana</w:t>
      </w:r>
      <w:r w:rsidR="002F40F6">
        <w:rPr>
          <w:rFonts w:ascii="Times New Roman" w:hAnsi="Times New Roman" w:cs="Times New Roman"/>
          <w:sz w:val="24"/>
          <w:szCs w:val="24"/>
        </w:rPr>
        <w:t xml:space="preserve">. En su criterio, la Ley 99 de 1993 no los facultó para otorgar dichos beneficios a las demás. La Corte Constitucional, desde el año 2014, ha indicado que se inaplicaría el impuesto a la sobretasa ambiental, porque el no otorgamiento de dicho beneficio a las diferentes entidades religiosas vulnera el derecho a la igualdad consagrado en la constitución y deja en </w:t>
      </w:r>
      <w:r w:rsidR="002F40F6" w:rsidRPr="003A2FEE">
        <w:rPr>
          <w:rFonts w:ascii="Times New Roman" w:hAnsi="Times New Roman" w:cs="Times New Roman"/>
          <w:sz w:val="24"/>
          <w:szCs w:val="24"/>
        </w:rPr>
        <w:t xml:space="preserve">desventaja </w:t>
      </w:r>
      <w:r w:rsidR="002F40F6">
        <w:rPr>
          <w:rFonts w:ascii="Times New Roman" w:hAnsi="Times New Roman" w:cs="Times New Roman"/>
          <w:sz w:val="24"/>
          <w:szCs w:val="24"/>
        </w:rPr>
        <w:t xml:space="preserve">a </w:t>
      </w:r>
      <w:r w:rsidR="00E15B13">
        <w:rPr>
          <w:rFonts w:ascii="Times New Roman" w:hAnsi="Times New Roman" w:cs="Times New Roman"/>
          <w:sz w:val="24"/>
          <w:szCs w:val="24"/>
        </w:rPr>
        <w:t xml:space="preserve">las </w:t>
      </w:r>
      <w:r w:rsidR="00136423">
        <w:rPr>
          <w:rFonts w:ascii="Times New Roman" w:hAnsi="Times New Roman" w:cs="Times New Roman"/>
          <w:sz w:val="24"/>
          <w:szCs w:val="24"/>
        </w:rPr>
        <w:t>demás</w:t>
      </w:r>
      <w:r w:rsidR="002F40F6">
        <w:rPr>
          <w:rFonts w:ascii="Times New Roman" w:hAnsi="Times New Roman" w:cs="Times New Roman"/>
          <w:sz w:val="24"/>
          <w:szCs w:val="24"/>
        </w:rPr>
        <w:t xml:space="preserve">. Por tanto, </w:t>
      </w:r>
      <w:r w:rsidR="00E15B13">
        <w:rPr>
          <w:rFonts w:ascii="Times New Roman" w:hAnsi="Times New Roman" w:cs="Times New Roman"/>
          <w:sz w:val="24"/>
          <w:szCs w:val="24"/>
        </w:rPr>
        <w:t>tales</w:t>
      </w:r>
      <w:r w:rsidR="002F40F6">
        <w:rPr>
          <w:rFonts w:ascii="Times New Roman" w:hAnsi="Times New Roman" w:cs="Times New Roman"/>
          <w:sz w:val="24"/>
          <w:szCs w:val="24"/>
        </w:rPr>
        <w:t xml:space="preserve"> entidades se ven obligadas </w:t>
      </w:r>
      <w:r w:rsidR="002F40F6" w:rsidRPr="00946470">
        <w:rPr>
          <w:rFonts w:ascii="Times New Roman" w:hAnsi="Times New Roman" w:cs="Times New Roman"/>
          <w:sz w:val="24"/>
          <w:szCs w:val="24"/>
        </w:rPr>
        <w:t xml:space="preserve">a interponer acciones </w:t>
      </w:r>
      <w:r w:rsidR="002F40F6">
        <w:rPr>
          <w:rFonts w:ascii="Times New Roman" w:hAnsi="Times New Roman" w:cs="Times New Roman"/>
          <w:sz w:val="24"/>
          <w:szCs w:val="24"/>
        </w:rPr>
        <w:t>de tutela</w:t>
      </w:r>
      <w:r w:rsidR="002F40F6" w:rsidRPr="00946470">
        <w:rPr>
          <w:rFonts w:ascii="Times New Roman" w:hAnsi="Times New Roman" w:cs="Times New Roman"/>
          <w:sz w:val="24"/>
          <w:szCs w:val="24"/>
        </w:rPr>
        <w:t xml:space="preserve"> para que</w:t>
      </w:r>
      <w:r w:rsidR="002F40F6">
        <w:rPr>
          <w:rFonts w:ascii="Times New Roman" w:hAnsi="Times New Roman" w:cs="Times New Roman"/>
          <w:sz w:val="24"/>
          <w:szCs w:val="24"/>
        </w:rPr>
        <w:t xml:space="preserve"> </w:t>
      </w:r>
      <w:r w:rsidR="002F40F6" w:rsidRPr="00946470">
        <w:rPr>
          <w:rFonts w:ascii="Times New Roman" w:hAnsi="Times New Roman" w:cs="Times New Roman"/>
          <w:sz w:val="24"/>
          <w:szCs w:val="24"/>
        </w:rPr>
        <w:t>les sea reconocida la exención tributaria.</w:t>
      </w:r>
      <w:r w:rsidR="002F40F6">
        <w:rPr>
          <w:rFonts w:ascii="Times New Roman" w:hAnsi="Times New Roman" w:cs="Times New Roman"/>
          <w:sz w:val="24"/>
          <w:szCs w:val="24"/>
        </w:rPr>
        <w:t xml:space="preserve"> </w:t>
      </w:r>
    </w:p>
    <w:p w14:paraId="48EB5986" w14:textId="3658966F" w:rsidR="002F40F6" w:rsidRPr="00A62784" w:rsidRDefault="002F40F6" w:rsidP="002F40F6">
      <w:pPr>
        <w:spacing w:after="240" w:line="36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Es imperioso que las corporaciones </w:t>
      </w:r>
      <w:r w:rsidRPr="004F6B7E">
        <w:rPr>
          <w:rFonts w:ascii="Times New Roman" w:hAnsi="Times New Roman" w:cs="Times New Roman"/>
          <w:sz w:val="24"/>
          <w:szCs w:val="24"/>
        </w:rPr>
        <w:t>autónomas regionales</w:t>
      </w:r>
      <w:r>
        <w:rPr>
          <w:rFonts w:ascii="Times New Roman" w:hAnsi="Times New Roman" w:cs="Times New Roman"/>
          <w:sz w:val="24"/>
          <w:szCs w:val="24"/>
        </w:rPr>
        <w:t xml:space="preserve"> o las áreas metropolitanas apliquen el precedente constitucional y no les impongan cargas injustificadas e innecesarias a las entidades religiosas diferentes a la Iglesia Católica Apostólica y Romana al momento de aplicarles la excepción tributaria </w:t>
      </w:r>
      <w:r w:rsidRPr="00EA2CE3">
        <w:rPr>
          <w:rFonts w:ascii="Times New Roman" w:hAnsi="Times New Roman" w:cs="Times New Roman"/>
          <w:sz w:val="24"/>
          <w:szCs w:val="24"/>
        </w:rPr>
        <w:t xml:space="preserve">del impuesto </w:t>
      </w:r>
      <w:r>
        <w:rPr>
          <w:rFonts w:ascii="Times New Roman" w:hAnsi="Times New Roman" w:cs="Times New Roman"/>
          <w:sz w:val="24"/>
          <w:szCs w:val="24"/>
        </w:rPr>
        <w:t>a</w:t>
      </w:r>
      <w:r w:rsidRPr="00EA2CE3">
        <w:rPr>
          <w:rFonts w:ascii="Times New Roman" w:hAnsi="Times New Roman" w:cs="Times New Roman"/>
          <w:sz w:val="24"/>
          <w:szCs w:val="24"/>
        </w:rPr>
        <w:t xml:space="preserve"> la sobretasa ambiental</w:t>
      </w:r>
      <w:r>
        <w:rPr>
          <w:rFonts w:ascii="Times New Roman" w:hAnsi="Times New Roman" w:cs="Times New Roman"/>
          <w:sz w:val="24"/>
          <w:szCs w:val="24"/>
        </w:rPr>
        <w:t xml:space="preserve"> en igualdad </w:t>
      </w:r>
      <w:r w:rsidRPr="00EF0462">
        <w:rPr>
          <w:rFonts w:ascii="Times New Roman" w:hAnsi="Times New Roman" w:cs="Times New Roman"/>
          <w:sz w:val="24"/>
          <w:szCs w:val="24"/>
        </w:rPr>
        <w:t>de condiciones</w:t>
      </w:r>
      <w:r>
        <w:rPr>
          <w:rFonts w:ascii="Times New Roman" w:hAnsi="Times New Roman" w:cs="Times New Roman"/>
          <w:sz w:val="24"/>
          <w:szCs w:val="24"/>
        </w:rPr>
        <w:t xml:space="preserve"> y no sigan cometiendo actos </w:t>
      </w:r>
      <w:r w:rsidRPr="00A62784">
        <w:rPr>
          <w:rFonts w:ascii="Times New Roman" w:hAnsi="Times New Roman" w:cs="Times New Roman"/>
          <w:sz w:val="24"/>
          <w:szCs w:val="24"/>
        </w:rPr>
        <w:t xml:space="preserve">discriminatorios. </w:t>
      </w:r>
      <w:r w:rsidR="005E6B67" w:rsidRPr="00A62784">
        <w:rPr>
          <w:rFonts w:ascii="Times New Roman" w:hAnsi="Times New Roman" w:cs="Times New Roman"/>
          <w:sz w:val="24"/>
          <w:szCs w:val="24"/>
        </w:rPr>
        <w:t>L</w:t>
      </w:r>
      <w:r w:rsidRPr="00A62784">
        <w:rPr>
          <w:rFonts w:ascii="Times New Roman" w:hAnsi="Times New Roman" w:cs="Times New Roman"/>
          <w:sz w:val="24"/>
          <w:szCs w:val="24"/>
        </w:rPr>
        <w:t xml:space="preserve">as autoridades ambientales </w:t>
      </w:r>
      <w:r w:rsidR="005E6B67" w:rsidRPr="00A62784">
        <w:rPr>
          <w:rFonts w:ascii="Times New Roman" w:hAnsi="Times New Roman" w:cs="Times New Roman"/>
          <w:sz w:val="24"/>
          <w:szCs w:val="24"/>
        </w:rPr>
        <w:t xml:space="preserve">deben aplicar </w:t>
      </w:r>
      <w:r w:rsidRPr="00A62784">
        <w:rPr>
          <w:rFonts w:ascii="Times New Roman" w:hAnsi="Times New Roman" w:cs="Times New Roman"/>
          <w:sz w:val="24"/>
          <w:szCs w:val="24"/>
        </w:rPr>
        <w:t xml:space="preserve">los principios en que se fundamenta el sistema tributario en </w:t>
      </w:r>
      <w:r w:rsidR="005E6B67" w:rsidRPr="00A62784">
        <w:rPr>
          <w:rFonts w:ascii="Times New Roman" w:hAnsi="Times New Roman" w:cs="Times New Roman"/>
          <w:sz w:val="24"/>
          <w:szCs w:val="24"/>
        </w:rPr>
        <w:t xml:space="preserve">el ordenamiento jurídico: </w:t>
      </w:r>
      <w:r w:rsidRPr="00A62784">
        <w:rPr>
          <w:rFonts w:ascii="Times New Roman" w:hAnsi="Times New Roman" w:cs="Times New Roman"/>
          <w:sz w:val="24"/>
          <w:szCs w:val="24"/>
        </w:rPr>
        <w:t>la imposición y el cobro de algún impuesto debe ser equitativo. De no ser equitativo, implicaría, no solo la acumulación de actuaciones arbitrarias, sino la imposición de requerimientos que comprometen derechos fundamentales como lo indicó la Corte Constitucional.</w:t>
      </w:r>
    </w:p>
    <w:p w14:paraId="6164E9B1" w14:textId="14019F0A" w:rsidR="00D969E4" w:rsidRPr="00A62784" w:rsidRDefault="002F40F6" w:rsidP="002F39F1">
      <w:pPr>
        <w:spacing w:after="240" w:line="360" w:lineRule="auto"/>
        <w:ind w:firstLine="708"/>
        <w:jc w:val="both"/>
        <w:rPr>
          <w:rFonts w:ascii="Times New Roman" w:hAnsi="Times New Roman" w:cs="Times New Roman"/>
          <w:sz w:val="24"/>
          <w:szCs w:val="24"/>
        </w:rPr>
      </w:pPr>
      <w:r w:rsidRPr="00A62784">
        <w:rPr>
          <w:rFonts w:ascii="Times New Roman" w:hAnsi="Times New Roman" w:cs="Times New Roman"/>
          <w:sz w:val="24"/>
          <w:szCs w:val="24"/>
        </w:rPr>
        <w:lastRenderedPageBreak/>
        <w:t xml:space="preserve">Al realizar el análisis de las </w:t>
      </w:r>
      <w:r w:rsidR="005E6B67" w:rsidRPr="00A62784">
        <w:rPr>
          <w:rFonts w:ascii="Times New Roman" w:hAnsi="Times New Roman" w:cs="Times New Roman"/>
          <w:sz w:val="24"/>
          <w:szCs w:val="24"/>
        </w:rPr>
        <w:t>s</w:t>
      </w:r>
      <w:r w:rsidRPr="00A62784">
        <w:rPr>
          <w:rFonts w:ascii="Times New Roman" w:hAnsi="Times New Roman" w:cs="Times New Roman"/>
          <w:sz w:val="24"/>
          <w:szCs w:val="24"/>
        </w:rPr>
        <w:t>entencias reconstruidas por la Corte Constitucional en sede de revisión, se observa que a las entidades religiosas le</w:t>
      </w:r>
      <w:r w:rsidR="005E6B67" w:rsidRPr="00A62784">
        <w:rPr>
          <w:rFonts w:ascii="Times New Roman" w:hAnsi="Times New Roman" w:cs="Times New Roman"/>
          <w:sz w:val="24"/>
          <w:szCs w:val="24"/>
        </w:rPr>
        <w:t>s</w:t>
      </w:r>
      <w:r w:rsidRPr="00A62784">
        <w:rPr>
          <w:rFonts w:ascii="Times New Roman" w:hAnsi="Times New Roman" w:cs="Times New Roman"/>
          <w:sz w:val="24"/>
          <w:szCs w:val="24"/>
        </w:rPr>
        <w:t xml:space="preserve"> han vulnerado el derecho a la igualdad tributaria por la inadecuada interpretación por parte de las entidades ambientales y de los jueces en todos los niveles. </w:t>
      </w:r>
      <w:r w:rsidR="002F39F1" w:rsidRPr="00A62784">
        <w:rPr>
          <w:rFonts w:ascii="Times New Roman" w:hAnsi="Times New Roman" w:cs="Times New Roman"/>
          <w:sz w:val="24"/>
          <w:szCs w:val="24"/>
        </w:rPr>
        <w:t>Las d</w:t>
      </w:r>
      <w:r w:rsidRPr="00A62784">
        <w:rPr>
          <w:rFonts w:ascii="Times New Roman" w:hAnsi="Times New Roman" w:cs="Times New Roman"/>
          <w:sz w:val="24"/>
          <w:szCs w:val="24"/>
        </w:rPr>
        <w:t>iferentes entidades ambientales deben tener en cuenta los criterios de proporcionalidad y razonabilidad al momento de resolver una solicitud de excepción de la sobretasa ambiental</w:t>
      </w:r>
      <w:r w:rsidR="002F39F1" w:rsidRPr="00A62784">
        <w:rPr>
          <w:rFonts w:ascii="Times New Roman" w:hAnsi="Times New Roman" w:cs="Times New Roman"/>
          <w:sz w:val="24"/>
          <w:szCs w:val="24"/>
        </w:rPr>
        <w:t xml:space="preserve">. Además, </w:t>
      </w:r>
      <w:r w:rsidRPr="00A62784">
        <w:rPr>
          <w:rFonts w:ascii="Times New Roman" w:hAnsi="Times New Roman" w:cs="Times New Roman"/>
          <w:sz w:val="24"/>
          <w:szCs w:val="24"/>
        </w:rPr>
        <w:t xml:space="preserve">no se debe perder de vista que las exenciones tributarias pueden otorgarse de manera indefinida siempre y cuando la actividad de culto se mantenga en el tiempo. Las entidades religiosas están obligadas a indicarle al Ministerio del Interior los lugares de </w:t>
      </w:r>
      <w:r w:rsidR="002F39F1" w:rsidRPr="00A62784">
        <w:rPr>
          <w:rFonts w:ascii="Times New Roman" w:hAnsi="Times New Roman" w:cs="Times New Roman"/>
          <w:sz w:val="24"/>
          <w:szCs w:val="24"/>
        </w:rPr>
        <w:t>c</w:t>
      </w:r>
      <w:r w:rsidRPr="00A62784">
        <w:rPr>
          <w:rFonts w:ascii="Times New Roman" w:hAnsi="Times New Roman" w:cs="Times New Roman"/>
          <w:sz w:val="24"/>
          <w:szCs w:val="24"/>
        </w:rPr>
        <w:t>ulto y</w:t>
      </w:r>
      <w:r w:rsidR="002F39F1" w:rsidRPr="00A62784">
        <w:rPr>
          <w:rFonts w:ascii="Times New Roman" w:hAnsi="Times New Roman" w:cs="Times New Roman"/>
          <w:sz w:val="24"/>
          <w:szCs w:val="24"/>
        </w:rPr>
        <w:t>,</w:t>
      </w:r>
      <w:r w:rsidRPr="00A62784">
        <w:rPr>
          <w:rFonts w:ascii="Times New Roman" w:hAnsi="Times New Roman" w:cs="Times New Roman"/>
          <w:sz w:val="24"/>
          <w:szCs w:val="24"/>
        </w:rPr>
        <w:t xml:space="preserve"> al tener esta información</w:t>
      </w:r>
      <w:r w:rsidR="002F39F1" w:rsidRPr="00A62784">
        <w:rPr>
          <w:rFonts w:ascii="Times New Roman" w:hAnsi="Times New Roman" w:cs="Times New Roman"/>
          <w:sz w:val="24"/>
          <w:szCs w:val="24"/>
        </w:rPr>
        <w:t>,</w:t>
      </w:r>
      <w:r w:rsidRPr="00A62784">
        <w:rPr>
          <w:rFonts w:ascii="Times New Roman" w:hAnsi="Times New Roman" w:cs="Times New Roman"/>
          <w:sz w:val="24"/>
          <w:szCs w:val="24"/>
        </w:rPr>
        <w:t xml:space="preserve"> podría compartirla con las diferentes autoridades ambientales </w:t>
      </w:r>
      <w:r w:rsidR="002F39F1" w:rsidRPr="00A62784">
        <w:rPr>
          <w:rFonts w:ascii="Times New Roman" w:hAnsi="Times New Roman" w:cs="Times New Roman"/>
          <w:sz w:val="24"/>
          <w:szCs w:val="24"/>
        </w:rPr>
        <w:t xml:space="preserve">para </w:t>
      </w:r>
      <w:r w:rsidRPr="00A62784">
        <w:rPr>
          <w:rFonts w:ascii="Times New Roman" w:hAnsi="Times New Roman" w:cs="Times New Roman"/>
          <w:sz w:val="24"/>
          <w:szCs w:val="24"/>
        </w:rPr>
        <w:t xml:space="preserve">que estas otorguen la exención tributaria a todas las </w:t>
      </w:r>
      <w:r w:rsidR="003C782F">
        <w:rPr>
          <w:rFonts w:ascii="Times New Roman" w:hAnsi="Times New Roman" w:cs="Times New Roman"/>
          <w:sz w:val="24"/>
          <w:szCs w:val="24"/>
        </w:rPr>
        <w:t>demás</w:t>
      </w:r>
      <w:r w:rsidRPr="00A62784">
        <w:rPr>
          <w:rFonts w:ascii="Times New Roman" w:hAnsi="Times New Roman" w:cs="Times New Roman"/>
          <w:sz w:val="24"/>
          <w:szCs w:val="24"/>
        </w:rPr>
        <w:t xml:space="preserve"> de manera automática, </w:t>
      </w:r>
      <w:r w:rsidR="002F39F1" w:rsidRPr="00A62784">
        <w:rPr>
          <w:rFonts w:ascii="Times New Roman" w:hAnsi="Times New Roman" w:cs="Times New Roman"/>
          <w:sz w:val="24"/>
          <w:szCs w:val="24"/>
        </w:rPr>
        <w:t>mientras</w:t>
      </w:r>
      <w:r w:rsidRPr="00A62784">
        <w:rPr>
          <w:rFonts w:ascii="Times New Roman" w:hAnsi="Times New Roman" w:cs="Times New Roman"/>
          <w:sz w:val="24"/>
          <w:szCs w:val="24"/>
        </w:rPr>
        <w:t xml:space="preserve"> el lugar de culto se mantenga en el tiempo.</w:t>
      </w:r>
    </w:p>
    <w:p w14:paraId="726AD90C" w14:textId="77777777" w:rsidR="00D969E4" w:rsidRDefault="00D969E4">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748F3C03" w14:textId="77777777" w:rsidR="00D969E4" w:rsidRPr="005F1C2C" w:rsidRDefault="00D969E4" w:rsidP="002F40F6">
      <w:pPr>
        <w:spacing w:after="240" w:line="360" w:lineRule="auto"/>
        <w:ind w:firstLine="720"/>
        <w:jc w:val="both"/>
        <w:rPr>
          <w:rFonts w:ascii="Times New Roman" w:eastAsia="Times New Roman" w:hAnsi="Times New Roman" w:cs="Times New Roman"/>
          <w:sz w:val="24"/>
          <w:szCs w:val="24"/>
        </w:rPr>
      </w:pPr>
    </w:p>
    <w:p w14:paraId="66C6E53A" w14:textId="77777777" w:rsidR="00D969E4" w:rsidRDefault="00D969E4" w:rsidP="002F40F6">
      <w:pPr>
        <w:pStyle w:val="Ttulo1"/>
        <w:spacing w:before="0" w:after="240"/>
      </w:pPr>
      <w:bookmarkStart w:id="25" w:name="_Toc144992441"/>
      <w:r>
        <w:t>Referencias</w:t>
      </w:r>
      <w:bookmarkEnd w:id="25"/>
    </w:p>
    <w:p w14:paraId="64EC928C" w14:textId="5797B1DE" w:rsidR="002F40F6" w:rsidRDefault="002F40F6" w:rsidP="00DE5B9F">
      <w:pPr>
        <w:spacing w:after="24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Acuña </w:t>
      </w:r>
      <w:r w:rsidR="00557AD2">
        <w:rPr>
          <w:rFonts w:ascii="Times New Roman" w:eastAsia="Times New Roman" w:hAnsi="Times New Roman" w:cs="Times New Roman"/>
          <w:sz w:val="24"/>
          <w:szCs w:val="24"/>
        </w:rPr>
        <w:t>Bohórquez</w:t>
      </w:r>
      <w:r>
        <w:rPr>
          <w:rFonts w:ascii="Times New Roman" w:eastAsia="Times New Roman" w:hAnsi="Times New Roman" w:cs="Times New Roman"/>
          <w:sz w:val="24"/>
          <w:szCs w:val="24"/>
        </w:rPr>
        <w:t xml:space="preserve">, J. (2009). El Principio de Igualdad en la Legislación Procesal </w:t>
      </w:r>
      <w:r>
        <w:rPr>
          <w:rFonts w:ascii="Times New Roman" w:eastAsia="Times New Roman" w:hAnsi="Times New Roman" w:cs="Times New Roman"/>
          <w:sz w:val="24"/>
          <w:szCs w:val="24"/>
        </w:rPr>
        <w:tab/>
        <w:t>Colombiana. [Tesis de pregrado, Universidad Libre].</w:t>
      </w:r>
      <w:r>
        <w:rPr>
          <w:rFonts w:ascii="Times New Roman" w:eastAsia="Times New Roman" w:hAnsi="Times New Roman" w:cs="Times New Roman"/>
          <w:sz w:val="24"/>
          <w:szCs w:val="24"/>
        </w:rPr>
        <w:tab/>
      </w:r>
      <w:hyperlink r:id="rId8">
        <w:r>
          <w:rPr>
            <w:rFonts w:ascii="Times New Roman" w:eastAsia="Times New Roman" w:hAnsi="Times New Roman" w:cs="Times New Roman"/>
            <w:color w:val="0000FF"/>
            <w:sz w:val="24"/>
            <w:szCs w:val="24"/>
            <w:u w:val="single"/>
          </w:rPr>
          <w:t>https://hdl.handle.net/10901/6850</w:t>
        </w:r>
      </w:hyperlink>
    </w:p>
    <w:p w14:paraId="62BEE118" w14:textId="0502D679" w:rsidR="002F40F6" w:rsidRPr="00C0797D" w:rsidRDefault="002F40F6" w:rsidP="00DE5B9F">
      <w:pPr>
        <w:spacing w:after="240" w:line="360" w:lineRule="auto"/>
        <w:jc w:val="both"/>
        <w:rPr>
          <w:rFonts w:ascii="Times New Roman" w:eastAsia="Times New Roman" w:hAnsi="Times New Roman" w:cs="Times New Roman"/>
          <w:color w:val="1155CC"/>
          <w:sz w:val="24"/>
          <w:szCs w:val="24"/>
          <w:u w:val="single"/>
        </w:rPr>
      </w:pPr>
      <w:r w:rsidRPr="00C0797D">
        <w:rPr>
          <w:rFonts w:ascii="Times New Roman" w:eastAsia="Times New Roman" w:hAnsi="Times New Roman" w:cs="Times New Roman"/>
          <w:sz w:val="24"/>
          <w:szCs w:val="24"/>
        </w:rPr>
        <w:t>Albarracín Sánch</w:t>
      </w:r>
      <w:r>
        <w:rPr>
          <w:rFonts w:ascii="Times New Roman" w:eastAsia="Times New Roman" w:hAnsi="Times New Roman" w:cs="Times New Roman"/>
          <w:sz w:val="24"/>
          <w:szCs w:val="24"/>
        </w:rPr>
        <w:t>ez, L.J. (2019). Las Prácticas r</w:t>
      </w:r>
      <w:r w:rsidRPr="00C0797D">
        <w:rPr>
          <w:rFonts w:ascii="Times New Roman" w:eastAsia="Times New Roman" w:hAnsi="Times New Roman" w:cs="Times New Roman"/>
          <w:sz w:val="24"/>
          <w:szCs w:val="24"/>
        </w:rPr>
        <w:t xml:space="preserve">eligiosas en la </w:t>
      </w:r>
      <w:r>
        <w:rPr>
          <w:rFonts w:ascii="Times New Roman" w:eastAsia="Times New Roman" w:hAnsi="Times New Roman" w:cs="Times New Roman"/>
          <w:sz w:val="24"/>
          <w:szCs w:val="24"/>
        </w:rPr>
        <w:t>jurisprudencia       constitucional c</w:t>
      </w:r>
      <w:r w:rsidRPr="00C0797D">
        <w:rPr>
          <w:rFonts w:ascii="Times New Roman" w:eastAsia="Times New Roman" w:hAnsi="Times New Roman" w:cs="Times New Roman"/>
          <w:sz w:val="24"/>
          <w:szCs w:val="24"/>
        </w:rPr>
        <w:t>olombiana</w:t>
      </w:r>
      <w:r w:rsidRPr="00C0797D">
        <w:rPr>
          <w:rFonts w:ascii="Times New Roman" w:eastAsia="Times New Roman" w:hAnsi="Times New Roman" w:cs="Times New Roman"/>
          <w:i/>
          <w:sz w:val="24"/>
          <w:szCs w:val="24"/>
        </w:rPr>
        <w:t>.</w:t>
      </w:r>
      <w:r w:rsidRPr="00C0797D">
        <w:rPr>
          <w:rFonts w:ascii="Times New Roman" w:eastAsia="Times New Roman" w:hAnsi="Times New Roman" w:cs="Times New Roman"/>
          <w:sz w:val="24"/>
          <w:szCs w:val="24"/>
        </w:rPr>
        <w:t xml:space="preserve"> [Tesis de Maestría, Universidad Católica de Colombia]. </w:t>
      </w:r>
      <w:r w:rsidRPr="00C0797D">
        <w:rPr>
          <w:rFonts w:ascii="Times New Roman" w:eastAsia="Times New Roman" w:hAnsi="Times New Roman" w:cs="Times New Roman"/>
          <w:sz w:val="24"/>
          <w:szCs w:val="24"/>
        </w:rPr>
        <w:tab/>
      </w:r>
      <w:hyperlink r:id="rId9">
        <w:r w:rsidRPr="00C0797D">
          <w:rPr>
            <w:rFonts w:ascii="Times New Roman" w:eastAsia="Times New Roman" w:hAnsi="Times New Roman" w:cs="Times New Roman"/>
            <w:color w:val="1155CC"/>
            <w:sz w:val="24"/>
            <w:szCs w:val="24"/>
            <w:u w:val="single"/>
          </w:rPr>
          <w:t>https://hdl.handle.net/10983/24151</w:t>
        </w:r>
      </w:hyperlink>
    </w:p>
    <w:p w14:paraId="3775CAEB" w14:textId="77777777" w:rsidR="002F40F6" w:rsidRDefault="002F40F6" w:rsidP="00D969E4">
      <w:pPr>
        <w:spacing w:after="280" w:line="360" w:lineRule="auto"/>
        <w:ind w:left="720" w:hanging="720"/>
        <w:jc w:val="both"/>
        <w:rPr>
          <w:rFonts w:ascii="Times New Roman" w:eastAsia="Times New Roman" w:hAnsi="Times New Roman" w:cs="Times New Roman"/>
          <w:sz w:val="24"/>
          <w:szCs w:val="24"/>
        </w:rPr>
      </w:pPr>
      <w:r w:rsidRPr="0033356D">
        <w:rPr>
          <w:rFonts w:ascii="Times New Roman" w:eastAsia="Times New Roman" w:hAnsi="Times New Roman" w:cs="Times New Roman"/>
          <w:sz w:val="24"/>
          <w:szCs w:val="24"/>
        </w:rPr>
        <w:t>Aragón</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 xml:space="preserve">Reyes, M. </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2021</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 Significado y función de la Corte Constitucional en los 30 años de vigencia de la Constitución de Colombia.</w:t>
      </w:r>
      <w:r>
        <w:rPr>
          <w:rFonts w:ascii="Times New Roman" w:eastAsia="Times New Roman" w:hAnsi="Times New Roman" w:cs="Times New Roman"/>
          <w:sz w:val="24"/>
          <w:szCs w:val="24"/>
        </w:rPr>
        <w:t xml:space="preserve"> </w:t>
      </w:r>
      <w:r w:rsidRPr="0033356D">
        <w:rPr>
          <w:rFonts w:ascii="Times New Roman" w:eastAsia="Times New Roman" w:hAnsi="Times New Roman" w:cs="Times New Roman"/>
          <w:i/>
          <w:sz w:val="24"/>
          <w:szCs w:val="24"/>
        </w:rPr>
        <w:t>Revista</w:t>
      </w:r>
      <w:r>
        <w:rPr>
          <w:rFonts w:ascii="Times New Roman" w:eastAsia="Times New Roman" w:hAnsi="Times New Roman" w:cs="Times New Roman"/>
          <w:i/>
          <w:sz w:val="24"/>
          <w:szCs w:val="24"/>
        </w:rPr>
        <w:t xml:space="preserve"> </w:t>
      </w:r>
      <w:r w:rsidRPr="0033356D">
        <w:rPr>
          <w:rFonts w:ascii="Times New Roman" w:eastAsia="Times New Roman" w:hAnsi="Times New Roman" w:cs="Times New Roman"/>
          <w:i/>
          <w:sz w:val="24"/>
          <w:szCs w:val="24"/>
        </w:rPr>
        <w:t>derecho</w:t>
      </w:r>
      <w:r>
        <w:rPr>
          <w:rFonts w:ascii="Times New Roman" w:eastAsia="Times New Roman" w:hAnsi="Times New Roman" w:cs="Times New Roman"/>
          <w:i/>
          <w:sz w:val="24"/>
          <w:szCs w:val="24"/>
        </w:rPr>
        <w:t xml:space="preserve"> </w:t>
      </w:r>
      <w:r w:rsidRPr="0033356D">
        <w:rPr>
          <w:rFonts w:ascii="Times New Roman" w:eastAsia="Times New Roman" w:hAnsi="Times New Roman" w:cs="Times New Roman"/>
          <w:i/>
          <w:sz w:val="24"/>
          <w:szCs w:val="24"/>
        </w:rPr>
        <w:t>del Estado</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50</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 11</w:t>
      </w:r>
      <w:r>
        <w:rPr>
          <w:rFonts w:ascii="Times New Roman" w:eastAsia="Times New Roman" w:hAnsi="Times New Roman" w:cs="Times New Roman"/>
          <w:sz w:val="24"/>
          <w:szCs w:val="24"/>
        </w:rPr>
        <w:t>-</w:t>
      </w:r>
      <w:r w:rsidRPr="0033356D">
        <w:rPr>
          <w:rFonts w:ascii="Times New Roman" w:eastAsia="Times New Roman" w:hAnsi="Times New Roman" w:cs="Times New Roman"/>
          <w:sz w:val="24"/>
          <w:szCs w:val="24"/>
        </w:rPr>
        <w:t xml:space="preserve">41. </w:t>
      </w:r>
      <w:hyperlink r:id="rId10" w:history="1">
        <w:r w:rsidRPr="0033356D">
          <w:rPr>
            <w:rStyle w:val="Hipervnculo"/>
            <w:rFonts w:ascii="Times New Roman" w:eastAsia="Times New Roman" w:hAnsi="Times New Roman" w:cs="Times New Roman"/>
            <w:sz w:val="24"/>
            <w:szCs w:val="24"/>
          </w:rPr>
          <w:t>https://doi.org/10.18601/01229893.n50.02</w:t>
        </w:r>
      </w:hyperlink>
    </w:p>
    <w:p w14:paraId="3CF67396"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Ballesteros, M</w:t>
      </w:r>
      <w:r>
        <w:rPr>
          <w:rFonts w:ascii="Times New Roman" w:eastAsia="Times New Roman" w:hAnsi="Times New Roman" w:cs="Times New Roman"/>
          <w:sz w:val="24"/>
          <w:szCs w:val="24"/>
        </w:rPr>
        <w:t>.</w:t>
      </w:r>
      <w:r w:rsidRPr="00682535">
        <w:rPr>
          <w:rFonts w:ascii="Times New Roman" w:eastAsia="Times New Roman" w:hAnsi="Times New Roman" w:cs="Times New Roman"/>
          <w:sz w:val="24"/>
          <w:szCs w:val="24"/>
        </w:rPr>
        <w:t xml:space="preserve"> y Rivera, H. (2017). Caracterización del régimen tributario para los </w:t>
      </w:r>
      <w:r w:rsidRPr="00682535">
        <w:rPr>
          <w:rFonts w:ascii="Times New Roman" w:eastAsia="Times New Roman" w:hAnsi="Times New Roman" w:cs="Times New Roman"/>
          <w:sz w:val="24"/>
          <w:szCs w:val="24"/>
        </w:rPr>
        <w:tab/>
        <w:t xml:space="preserve">movimientos, asociaciones y congregaciones religiosas en Colombia versus los </w:t>
      </w:r>
      <w:r w:rsidRPr="00682535">
        <w:rPr>
          <w:rFonts w:ascii="Times New Roman" w:eastAsia="Times New Roman" w:hAnsi="Times New Roman" w:cs="Times New Roman"/>
          <w:sz w:val="24"/>
          <w:szCs w:val="24"/>
        </w:rPr>
        <w:tab/>
        <w:t xml:space="preserve">lineamientos a nivel internacional. [Tesis de pregrado, Universidad del Valle]. </w:t>
      </w:r>
      <w:r w:rsidRPr="00682535">
        <w:rPr>
          <w:rFonts w:ascii="Times New Roman" w:eastAsia="Times New Roman" w:hAnsi="Times New Roman" w:cs="Times New Roman"/>
          <w:sz w:val="24"/>
          <w:szCs w:val="24"/>
        </w:rPr>
        <w:tab/>
      </w:r>
      <w:hyperlink r:id="rId11">
        <w:r w:rsidRPr="00CE0E32">
          <w:rPr>
            <w:rFonts w:ascii="Times New Roman" w:eastAsia="Times New Roman" w:hAnsi="Times New Roman" w:cs="Times New Roman"/>
            <w:sz w:val="24"/>
            <w:szCs w:val="24"/>
            <w:u w:val="single"/>
          </w:rPr>
          <w:t>http://hdl.handle.net/10893/17263</w:t>
        </w:r>
      </w:hyperlink>
    </w:p>
    <w:p w14:paraId="55BD0FA4" w14:textId="77777777" w:rsidR="002F40F6" w:rsidRDefault="002F40F6" w:rsidP="00D969E4">
      <w:pPr>
        <w:spacing w:after="280" w:line="360" w:lineRule="auto"/>
        <w:ind w:left="720" w:hanging="720"/>
        <w:jc w:val="both"/>
        <w:rPr>
          <w:rFonts w:ascii="Times New Roman" w:eastAsia="Times New Roman" w:hAnsi="Times New Roman" w:cs="Times New Roman"/>
          <w:sz w:val="24"/>
          <w:szCs w:val="24"/>
        </w:rPr>
      </w:pPr>
      <w:r w:rsidRPr="00B039B8">
        <w:rPr>
          <w:rFonts w:ascii="Times New Roman" w:eastAsia="Times New Roman" w:hAnsi="Times New Roman" w:cs="Times New Roman"/>
          <w:sz w:val="24"/>
          <w:szCs w:val="24"/>
        </w:rPr>
        <w:t>Bernal, C. </w:t>
      </w:r>
      <w:r>
        <w:rPr>
          <w:rFonts w:ascii="Times New Roman" w:eastAsia="Times New Roman" w:hAnsi="Times New Roman" w:cs="Times New Roman"/>
          <w:sz w:val="24"/>
          <w:szCs w:val="24"/>
        </w:rPr>
        <w:t xml:space="preserve">(2006). </w:t>
      </w:r>
      <w:r w:rsidRPr="00B039B8">
        <w:rPr>
          <w:rFonts w:ascii="Times New Roman" w:eastAsia="Times New Roman" w:hAnsi="Times New Roman" w:cs="Times New Roman"/>
          <w:sz w:val="24"/>
          <w:szCs w:val="24"/>
        </w:rPr>
        <w:t>El derecho de los derechos. Escritos sobre la aplicación de los derechos fundamentales</w:t>
      </w:r>
      <w:r>
        <w:rPr>
          <w:rFonts w:ascii="Times New Roman" w:eastAsia="Times New Roman" w:hAnsi="Times New Roman" w:cs="Times New Roman"/>
          <w:sz w:val="24"/>
          <w:szCs w:val="24"/>
        </w:rPr>
        <w:t>.</w:t>
      </w:r>
      <w:r w:rsidRPr="00B039B8">
        <w:rPr>
          <w:rFonts w:ascii="Times New Roman" w:eastAsia="Times New Roman" w:hAnsi="Times New Roman" w:cs="Times New Roman"/>
          <w:sz w:val="24"/>
          <w:szCs w:val="24"/>
        </w:rPr>
        <w:t> Universidad Externado de Colombia. </w:t>
      </w:r>
      <w:r>
        <w:rPr>
          <w:rFonts w:ascii="Times New Roman" w:eastAsia="Times New Roman" w:hAnsi="Times New Roman" w:cs="Times New Roman"/>
          <w:sz w:val="24"/>
          <w:szCs w:val="24"/>
        </w:rPr>
        <w:t xml:space="preserve"> </w:t>
      </w:r>
    </w:p>
    <w:p w14:paraId="510DF1BA" w14:textId="77777777" w:rsidR="002F40F6" w:rsidRPr="00682535" w:rsidRDefault="002F40F6" w:rsidP="00DE5B9F">
      <w:pPr>
        <w:spacing w:after="240" w:line="360" w:lineRule="auto"/>
        <w:ind w:left="720" w:hanging="720"/>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Cárdenas Gracia, J. (2014). Noción, justificación y críticas al principio de proporcionalidad.</w:t>
      </w:r>
      <w:r>
        <w:rPr>
          <w:rFonts w:ascii="Times New Roman" w:eastAsia="Times New Roman" w:hAnsi="Times New Roman" w:cs="Times New Roman"/>
          <w:sz w:val="24"/>
          <w:szCs w:val="24"/>
        </w:rPr>
        <w:t xml:space="preserve"> </w:t>
      </w:r>
      <w:r w:rsidRPr="00B2573D">
        <w:rPr>
          <w:rFonts w:ascii="Times New Roman" w:eastAsia="Times New Roman" w:hAnsi="Times New Roman" w:cs="Times New Roman"/>
          <w:i/>
          <w:iCs/>
          <w:sz w:val="24"/>
          <w:szCs w:val="24"/>
        </w:rPr>
        <w:t>Boletín mexicano de derecho comparado</w:t>
      </w:r>
      <w:r>
        <w:rPr>
          <w:rFonts w:ascii="Times New Roman" w:eastAsia="Times New Roman" w:hAnsi="Times New Roman" w:cs="Times New Roman"/>
          <w:i/>
          <w:iCs/>
          <w:sz w:val="24"/>
          <w:szCs w:val="24"/>
        </w:rPr>
        <w:t>.</w:t>
      </w:r>
      <w:r w:rsidRPr="00682535">
        <w:rPr>
          <w:rFonts w:ascii="Times New Roman" w:eastAsia="Times New Roman" w:hAnsi="Times New Roman" w:cs="Times New Roman"/>
          <w:sz w:val="24"/>
          <w:szCs w:val="24"/>
        </w:rPr>
        <w:t xml:space="preserve"> 47(139)</w:t>
      </w:r>
      <w:r>
        <w:rPr>
          <w:rFonts w:ascii="Times New Roman" w:eastAsia="Times New Roman" w:hAnsi="Times New Roman" w:cs="Times New Roman"/>
          <w:sz w:val="24"/>
          <w:szCs w:val="24"/>
        </w:rPr>
        <w:t xml:space="preserve">, </w:t>
      </w:r>
      <w:r w:rsidRPr="00682535">
        <w:rPr>
          <w:rFonts w:ascii="Times New Roman" w:eastAsia="Times New Roman" w:hAnsi="Times New Roman" w:cs="Times New Roman"/>
          <w:sz w:val="24"/>
          <w:szCs w:val="24"/>
        </w:rPr>
        <w:t xml:space="preserve">65-100. </w:t>
      </w:r>
      <w:hyperlink r:id="rId12" w:history="1">
        <w:r w:rsidRPr="008033D8">
          <w:rPr>
            <w:rStyle w:val="Hipervnculo"/>
            <w:rFonts w:ascii="Times New Roman" w:eastAsia="Times New Roman" w:hAnsi="Times New Roman" w:cs="Times New Roman"/>
            <w:sz w:val="24"/>
            <w:szCs w:val="24"/>
          </w:rPr>
          <w:t>http://dx.doi.org/10.1016/S0041-8633(14)70501-0</w:t>
        </w:r>
      </w:hyperlink>
      <w:r>
        <w:rPr>
          <w:rFonts w:ascii="Times New Roman" w:eastAsia="Times New Roman" w:hAnsi="Times New Roman" w:cs="Times New Roman"/>
          <w:sz w:val="24"/>
          <w:szCs w:val="24"/>
        </w:rPr>
        <w:t xml:space="preserve"> </w:t>
      </w:r>
    </w:p>
    <w:p w14:paraId="1EFF3CAC" w14:textId="77777777" w:rsidR="002F40F6" w:rsidRPr="00C0797D" w:rsidRDefault="002F40F6" w:rsidP="00DE5B9F">
      <w:pPr>
        <w:spacing w:after="240" w:line="360" w:lineRule="auto"/>
        <w:ind w:left="720" w:hanging="720"/>
        <w:jc w:val="both"/>
        <w:rPr>
          <w:rFonts w:ascii="Times New Roman" w:eastAsia="Times New Roman" w:hAnsi="Times New Roman" w:cs="Times New Roman"/>
          <w:color w:val="0000FF"/>
          <w:sz w:val="24"/>
          <w:szCs w:val="24"/>
          <w:u w:val="single"/>
        </w:rPr>
      </w:pPr>
      <w:r w:rsidRPr="00C0797D">
        <w:rPr>
          <w:rFonts w:ascii="Times New Roman" w:eastAsia="Times New Roman" w:hAnsi="Times New Roman" w:cs="Times New Roman"/>
          <w:sz w:val="24"/>
          <w:szCs w:val="24"/>
        </w:rPr>
        <w:t>Cárdenas, R</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y Romero, E. (2012). Laicidad del Estado ¿Hay una separación definitiva entre la iglesia católica y el Estado colombiano? </w:t>
      </w:r>
      <w:proofErr w:type="spellStart"/>
      <w:r w:rsidRPr="00145414">
        <w:rPr>
          <w:rFonts w:ascii="Times New Roman" w:eastAsia="Times New Roman" w:hAnsi="Times New Roman" w:cs="Times New Roman"/>
          <w:i/>
          <w:sz w:val="24"/>
          <w:szCs w:val="24"/>
        </w:rPr>
        <w:t>Novum</w:t>
      </w:r>
      <w:proofErr w:type="spellEnd"/>
      <w:r w:rsidRPr="00145414">
        <w:rPr>
          <w:rFonts w:ascii="Times New Roman" w:eastAsia="Times New Roman" w:hAnsi="Times New Roman" w:cs="Times New Roman"/>
          <w:i/>
          <w:sz w:val="24"/>
          <w:szCs w:val="24"/>
        </w:rPr>
        <w:t xml:space="preserve"> </w:t>
      </w:r>
      <w:proofErr w:type="spellStart"/>
      <w:r w:rsidRPr="00145414">
        <w:rPr>
          <w:rFonts w:ascii="Times New Roman" w:eastAsia="Times New Roman" w:hAnsi="Times New Roman" w:cs="Times New Roman"/>
          <w:i/>
          <w:sz w:val="24"/>
          <w:szCs w:val="24"/>
        </w:rPr>
        <w:t>Jus</w:t>
      </w:r>
      <w:proofErr w:type="spellEnd"/>
      <w:r>
        <w:rPr>
          <w:rFonts w:ascii="Times New Roman" w:eastAsia="Times New Roman" w:hAnsi="Times New Roman" w:cs="Times New Roman"/>
          <w:sz w:val="24"/>
          <w:szCs w:val="24"/>
        </w:rPr>
        <w:t xml:space="preserve">, 6(1), </w:t>
      </w:r>
      <w:r w:rsidRPr="00C0797D">
        <w:rPr>
          <w:rFonts w:ascii="Times New Roman" w:eastAsia="Times New Roman" w:hAnsi="Times New Roman" w:cs="Times New Roman"/>
          <w:sz w:val="24"/>
          <w:szCs w:val="24"/>
        </w:rPr>
        <w:t xml:space="preserve">43-68. </w:t>
      </w:r>
      <w:hyperlink r:id="rId13">
        <w:r w:rsidRPr="00C0797D">
          <w:rPr>
            <w:rFonts w:ascii="Times New Roman" w:eastAsia="Times New Roman" w:hAnsi="Times New Roman" w:cs="Times New Roman"/>
            <w:color w:val="0000FF"/>
            <w:sz w:val="24"/>
            <w:szCs w:val="24"/>
            <w:u w:val="single"/>
          </w:rPr>
          <w:t>https://hdl.handle.net/10983/16721</w:t>
        </w:r>
      </w:hyperlink>
    </w:p>
    <w:p w14:paraId="40C74CA1" w14:textId="77777777" w:rsidR="002F40F6" w:rsidRDefault="002F40F6" w:rsidP="00D969E4">
      <w:pPr>
        <w:spacing w:after="280" w:line="360" w:lineRule="auto"/>
        <w:ind w:left="720" w:hanging="720"/>
        <w:jc w:val="both"/>
        <w:rPr>
          <w:rFonts w:ascii="Times New Roman" w:eastAsia="Times New Roman" w:hAnsi="Times New Roman" w:cs="Times New Roman"/>
          <w:sz w:val="24"/>
          <w:szCs w:val="24"/>
        </w:rPr>
      </w:pPr>
      <w:r w:rsidRPr="009351FB">
        <w:rPr>
          <w:rFonts w:ascii="Times New Roman" w:eastAsia="Times New Roman" w:hAnsi="Times New Roman" w:cs="Times New Roman"/>
          <w:sz w:val="24"/>
          <w:szCs w:val="24"/>
        </w:rPr>
        <w:t>Carmona</w:t>
      </w:r>
      <w:r>
        <w:rPr>
          <w:rFonts w:ascii="Times New Roman" w:eastAsia="Times New Roman" w:hAnsi="Times New Roman" w:cs="Times New Roman"/>
          <w:sz w:val="24"/>
          <w:szCs w:val="24"/>
        </w:rPr>
        <w:t xml:space="preserve"> </w:t>
      </w:r>
      <w:r w:rsidRPr="009351FB">
        <w:rPr>
          <w:rFonts w:ascii="Times New Roman" w:eastAsia="Times New Roman" w:hAnsi="Times New Roman" w:cs="Times New Roman"/>
          <w:sz w:val="24"/>
          <w:szCs w:val="24"/>
        </w:rPr>
        <w:t>Cuenca</w:t>
      </w:r>
      <w:r>
        <w:rPr>
          <w:rFonts w:ascii="Times New Roman" w:eastAsia="Times New Roman" w:hAnsi="Times New Roman" w:cs="Times New Roman"/>
          <w:sz w:val="24"/>
          <w:szCs w:val="24"/>
        </w:rPr>
        <w:t xml:space="preserve">, E. (1994). </w:t>
      </w:r>
      <w:r w:rsidRPr="009351FB">
        <w:rPr>
          <w:rFonts w:ascii="Times New Roman" w:eastAsia="Times New Roman" w:hAnsi="Times New Roman" w:cs="Times New Roman"/>
          <w:sz w:val="24"/>
          <w:szCs w:val="24"/>
        </w:rPr>
        <w:t>El principio de igualdad material en la jurisprudencia del Tribunal Constitucional</w:t>
      </w:r>
      <w:r>
        <w:rPr>
          <w:rFonts w:ascii="Times New Roman" w:eastAsia="Times New Roman" w:hAnsi="Times New Roman" w:cs="Times New Roman"/>
          <w:sz w:val="24"/>
          <w:szCs w:val="24"/>
        </w:rPr>
        <w:t xml:space="preserve">. </w:t>
      </w:r>
      <w:r w:rsidRPr="009351FB">
        <w:rPr>
          <w:rFonts w:ascii="Times New Roman" w:eastAsia="Times New Roman" w:hAnsi="Times New Roman" w:cs="Times New Roman"/>
          <w:i/>
          <w:sz w:val="24"/>
          <w:szCs w:val="24"/>
        </w:rPr>
        <w:t xml:space="preserve">revista de estudios políticos </w:t>
      </w:r>
      <w:r w:rsidRPr="009351FB">
        <w:rPr>
          <w:rFonts w:ascii="Times New Roman" w:eastAsia="Times New Roman" w:hAnsi="Times New Roman" w:cs="Times New Roman"/>
          <w:sz w:val="24"/>
          <w:szCs w:val="24"/>
        </w:rPr>
        <w:t>Núm. 84 Pág. 265-286</w:t>
      </w:r>
      <w:r>
        <w:rPr>
          <w:rFonts w:ascii="Times New Roman" w:eastAsia="Times New Roman" w:hAnsi="Times New Roman" w:cs="Times New Roman"/>
          <w:sz w:val="24"/>
          <w:szCs w:val="24"/>
        </w:rPr>
        <w:t xml:space="preserve">. </w:t>
      </w:r>
      <w:hyperlink r:id="rId14" w:history="1">
        <w:r w:rsidRPr="004B355C">
          <w:rPr>
            <w:rStyle w:val="Hipervnculo"/>
            <w:rFonts w:ascii="Times New Roman" w:eastAsia="Times New Roman" w:hAnsi="Times New Roman" w:cs="Times New Roman"/>
            <w:sz w:val="24"/>
            <w:szCs w:val="24"/>
          </w:rPr>
          <w:t>https://www.cepc.gob.es/sites/default/files/2021-12/16875repne084259.pdf</w:t>
        </w:r>
      </w:hyperlink>
    </w:p>
    <w:p w14:paraId="38D39488" w14:textId="77777777" w:rsidR="002F40F6" w:rsidRPr="002F40F6" w:rsidRDefault="002F40F6" w:rsidP="00D969E4">
      <w:pPr>
        <w:spacing w:after="280" w:line="360" w:lineRule="auto"/>
        <w:ind w:left="720" w:hanging="720"/>
        <w:jc w:val="both"/>
        <w:rPr>
          <w:rFonts w:ascii="Times New Roman" w:eastAsia="Times New Roman" w:hAnsi="Times New Roman" w:cs="Times New Roman"/>
          <w:sz w:val="24"/>
          <w:szCs w:val="24"/>
          <w:lang w:val="en-US"/>
        </w:rPr>
      </w:pPr>
      <w:r w:rsidRPr="009533F6">
        <w:rPr>
          <w:rFonts w:ascii="Times New Roman" w:eastAsia="Times New Roman" w:hAnsi="Times New Roman" w:cs="Times New Roman"/>
          <w:sz w:val="24"/>
          <w:szCs w:val="24"/>
        </w:rPr>
        <w:lastRenderedPageBreak/>
        <w:t xml:space="preserve">Celis Vela, D. (2021). La tesis sobre la especificidad de la interpretación constitucional. </w:t>
      </w:r>
      <w:r w:rsidRPr="005F1C2C">
        <w:rPr>
          <w:rFonts w:ascii="Times New Roman" w:eastAsia="Times New Roman" w:hAnsi="Times New Roman" w:cs="Times New Roman"/>
          <w:sz w:val="24"/>
          <w:szCs w:val="24"/>
          <w:lang w:val="en-US"/>
        </w:rPr>
        <w:t xml:space="preserve">International </w:t>
      </w:r>
      <w:r w:rsidRPr="005F1C2C">
        <w:rPr>
          <w:rFonts w:ascii="Times New Roman" w:eastAsia="Times New Roman" w:hAnsi="Times New Roman" w:cs="Times New Roman"/>
          <w:i/>
          <w:sz w:val="24"/>
          <w:szCs w:val="24"/>
          <w:lang w:val="en-US"/>
        </w:rPr>
        <w:t>Journal of Constitutional Law</w:t>
      </w:r>
      <w:r w:rsidRPr="005F1C2C">
        <w:rPr>
          <w:rFonts w:ascii="Times New Roman" w:eastAsia="Times New Roman" w:hAnsi="Times New Roman" w:cs="Times New Roman"/>
          <w:sz w:val="24"/>
          <w:szCs w:val="24"/>
          <w:lang w:val="en-US"/>
        </w:rPr>
        <w:t xml:space="preserve">, 19(4), 1261-1290. </w:t>
      </w:r>
      <w:hyperlink r:id="rId15" w:history="1">
        <w:r w:rsidRPr="005F1C2C">
          <w:rPr>
            <w:rStyle w:val="Hipervnculo"/>
            <w:lang w:val="en-US"/>
          </w:rPr>
          <w:t>https://doi.org/10.1093/icon/moab104</w:t>
        </w:r>
      </w:hyperlink>
      <w:r w:rsidRPr="002F40F6">
        <w:rPr>
          <w:rFonts w:ascii="Times New Roman" w:eastAsia="Times New Roman" w:hAnsi="Times New Roman" w:cs="Times New Roman"/>
          <w:sz w:val="24"/>
          <w:szCs w:val="24"/>
          <w:lang w:val="en-US"/>
        </w:rPr>
        <w:t xml:space="preserve">   </w:t>
      </w:r>
    </w:p>
    <w:p w14:paraId="27F5E94B" w14:textId="77777777" w:rsidR="002F40F6" w:rsidRPr="00682535" w:rsidRDefault="002F40F6" w:rsidP="00DE5B9F">
      <w:pPr>
        <w:spacing w:after="240" w:line="360" w:lineRule="auto"/>
        <w:ind w:left="720" w:hanging="720"/>
        <w:jc w:val="both"/>
        <w:rPr>
          <w:rFonts w:ascii="Times New Roman" w:eastAsia="Times New Roman" w:hAnsi="Times New Roman" w:cs="Times New Roman"/>
          <w:sz w:val="24"/>
          <w:szCs w:val="24"/>
        </w:rPr>
      </w:pPr>
      <w:proofErr w:type="spellStart"/>
      <w:r w:rsidRPr="002F40F6">
        <w:rPr>
          <w:rFonts w:ascii="Times New Roman" w:eastAsia="Times New Roman" w:hAnsi="Times New Roman" w:cs="Times New Roman"/>
          <w:sz w:val="24"/>
          <w:szCs w:val="24"/>
          <w:lang w:val="en-US"/>
        </w:rPr>
        <w:t>Cendales</w:t>
      </w:r>
      <w:proofErr w:type="spellEnd"/>
      <w:r w:rsidRPr="002F40F6">
        <w:rPr>
          <w:rFonts w:ascii="Times New Roman" w:eastAsia="Times New Roman" w:hAnsi="Times New Roman" w:cs="Times New Roman"/>
          <w:sz w:val="24"/>
          <w:szCs w:val="24"/>
          <w:lang w:val="en-US"/>
        </w:rPr>
        <w:t xml:space="preserve"> Silva, L. C. (2022). </w:t>
      </w:r>
      <w:r w:rsidRPr="00682535">
        <w:rPr>
          <w:rFonts w:ascii="Times New Roman" w:eastAsia="Times New Roman" w:hAnsi="Times New Roman" w:cs="Times New Roman"/>
          <w:sz w:val="24"/>
          <w:szCs w:val="24"/>
        </w:rPr>
        <w:t>El porcentaje y sobretasa ambiental como un tributo de libre destinación de las corporaciones ambientales. [Tesis de especialización, Universidad Santo Tomá</w:t>
      </w:r>
      <w:r w:rsidRPr="0036691B">
        <w:rPr>
          <w:rFonts w:ascii="Times New Roman" w:eastAsia="Times New Roman" w:hAnsi="Times New Roman" w:cs="Times New Roman"/>
          <w:sz w:val="24"/>
          <w:szCs w:val="24"/>
        </w:rPr>
        <w:t xml:space="preserve">s]. </w:t>
      </w:r>
      <w:hyperlink r:id="rId16">
        <w:r w:rsidRPr="00CE0E32">
          <w:rPr>
            <w:rFonts w:ascii="Times New Roman" w:eastAsia="Times New Roman" w:hAnsi="Times New Roman" w:cs="Times New Roman"/>
            <w:sz w:val="24"/>
            <w:szCs w:val="24"/>
            <w:u w:val="single"/>
          </w:rPr>
          <w:t>http://hdl.handle.net/11634/44109</w:t>
        </w:r>
      </w:hyperlink>
    </w:p>
    <w:p w14:paraId="2003AB74" w14:textId="77777777" w:rsidR="002F40F6" w:rsidRDefault="002F40F6" w:rsidP="00D969E4">
      <w:pPr>
        <w:spacing w:after="280" w:line="360" w:lineRule="auto"/>
        <w:ind w:left="720" w:hanging="720"/>
        <w:jc w:val="both"/>
        <w:rPr>
          <w:rFonts w:ascii="Times New Roman" w:eastAsia="Times New Roman" w:hAnsi="Times New Roman" w:cs="Times New Roman"/>
          <w:color w:val="0563C1"/>
          <w:sz w:val="24"/>
          <w:szCs w:val="24"/>
          <w:u w:val="single"/>
        </w:rPr>
      </w:pPr>
      <w:r w:rsidRPr="00E41366">
        <w:rPr>
          <w:rFonts w:ascii="Times New Roman" w:eastAsia="Times New Roman" w:hAnsi="Times New Roman" w:cs="Times New Roman"/>
          <w:sz w:val="24"/>
          <w:szCs w:val="24"/>
        </w:rPr>
        <w:t xml:space="preserve">Comisión Interamericana de Derechos Humanos, Compendio sobre la igualdad y no discriminación. Estándares Interamericanos. [Archivo PDF]. </w:t>
      </w:r>
      <w:hyperlink r:id="rId17">
        <w:r w:rsidRPr="00E41366">
          <w:rPr>
            <w:rFonts w:ascii="Times New Roman" w:eastAsia="Times New Roman" w:hAnsi="Times New Roman" w:cs="Times New Roman"/>
            <w:color w:val="0563C1"/>
            <w:sz w:val="24"/>
            <w:szCs w:val="24"/>
            <w:u w:val="single"/>
          </w:rPr>
          <w:t>https://www.oas.org/es/cidh/informes/pdfs/Compendio-IgualdadNoDiscriminacion.pdf</w:t>
        </w:r>
      </w:hyperlink>
    </w:p>
    <w:p w14:paraId="47D54660" w14:textId="77777777" w:rsidR="002F40F6" w:rsidRDefault="002F40F6" w:rsidP="00DE5B9F">
      <w:pPr>
        <w:spacing w:after="24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Consejo de Estado, </w:t>
      </w:r>
      <w:r w:rsidRPr="00C0797D">
        <w:rPr>
          <w:rFonts w:ascii="Times New Roman" w:eastAsia="Times New Roman" w:hAnsi="Times New Roman" w:cs="Times New Roman"/>
          <w:sz w:val="24"/>
          <w:szCs w:val="24"/>
        </w:rPr>
        <w:t xml:space="preserve">Sala de Consulta y Servicio Civil, </w:t>
      </w:r>
      <w:r>
        <w:rPr>
          <w:rFonts w:ascii="Times New Roman" w:eastAsia="Times New Roman" w:hAnsi="Times New Roman" w:cs="Times New Roman"/>
          <w:sz w:val="24"/>
          <w:szCs w:val="24"/>
        </w:rPr>
        <w:t xml:space="preserve">Decisión </w:t>
      </w:r>
      <w:r w:rsidRPr="00C0797D">
        <w:rPr>
          <w:rFonts w:ascii="Times New Roman" w:eastAsia="Times New Roman" w:hAnsi="Times New Roman" w:cs="Times New Roman"/>
          <w:sz w:val="24"/>
          <w:szCs w:val="24"/>
        </w:rPr>
        <w:t xml:space="preserve">del 27 de julio de 2022. </w:t>
      </w:r>
      <w:r>
        <w:rPr>
          <w:rFonts w:ascii="Times New Roman" w:eastAsia="Times New Roman" w:hAnsi="Times New Roman" w:cs="Times New Roman"/>
          <w:sz w:val="24"/>
          <w:szCs w:val="24"/>
        </w:rPr>
        <w:t>Rad.</w:t>
      </w:r>
      <w:r w:rsidRPr="00C0797D">
        <w:rPr>
          <w:rFonts w:ascii="Times New Roman" w:eastAsia="Times New Roman" w:hAnsi="Times New Roman" w:cs="Times New Roman"/>
          <w:sz w:val="24"/>
          <w:szCs w:val="24"/>
        </w:rPr>
        <w:t xml:space="preserve"> 11001-03-06-000-2022-00125-00</w:t>
      </w:r>
      <w:r>
        <w:rPr>
          <w:rFonts w:ascii="Times New Roman" w:eastAsia="Times New Roman" w:hAnsi="Times New Roman" w:cs="Times New Roman"/>
          <w:sz w:val="24"/>
          <w:szCs w:val="24"/>
        </w:rPr>
        <w:t xml:space="preserve"> [CP Óscar Darío Amaya Navas] </w:t>
      </w:r>
      <w:hyperlink r:id="rId18" w:history="1">
        <w:r w:rsidRPr="00C0797D">
          <w:rPr>
            <w:rStyle w:val="Hipervnculo"/>
            <w:rFonts w:ascii="Times New Roman" w:eastAsia="Times New Roman" w:hAnsi="Times New Roman" w:cs="Times New Roman"/>
            <w:sz w:val="24"/>
            <w:szCs w:val="24"/>
          </w:rPr>
          <w:t>https://consejodeestado.gov.co/documentos/boletines/258/11001-03-06-000-2022-00125-00(CL0001).pdf</w:t>
        </w:r>
      </w:hyperlink>
    </w:p>
    <w:p w14:paraId="5BF9A46B" w14:textId="77777777" w:rsidR="002F40F6" w:rsidRPr="00682535" w:rsidRDefault="002F40F6" w:rsidP="00DE5B9F">
      <w:pPr>
        <w:spacing w:after="240" w:line="360" w:lineRule="auto"/>
        <w:ind w:left="720" w:hanging="720"/>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Consejo de Estado, Sala de lo Contencioso Administrativo, Sección Cuarta. Sentencia del 14 de mayo de 2015. Rad</w:t>
      </w:r>
      <w:r w:rsidRPr="0036691B">
        <w:rPr>
          <w:rFonts w:ascii="Times New Roman" w:eastAsia="Times New Roman" w:hAnsi="Times New Roman" w:cs="Times New Roman"/>
          <w:sz w:val="24"/>
          <w:szCs w:val="24"/>
        </w:rPr>
        <w:t xml:space="preserve">icación </w:t>
      </w:r>
      <w:hyperlink r:id="rId19" w:history="1">
        <w:r w:rsidRPr="00CE0E32">
          <w:rPr>
            <w:rStyle w:val="Hipervnculo"/>
            <w:rFonts w:ascii="Times New Roman" w:eastAsia="Times New Roman" w:hAnsi="Times New Roman" w:cs="Times New Roman"/>
            <w:sz w:val="24"/>
            <w:szCs w:val="24"/>
          </w:rPr>
          <w:t>05001-23-33-000-2017-02286-</w:t>
        </w:r>
      </w:hyperlink>
      <w:r w:rsidRPr="0036691B">
        <w:rPr>
          <w:rFonts w:ascii="Times New Roman" w:eastAsia="Times New Roman" w:hAnsi="Times New Roman" w:cs="Times New Roman"/>
          <w:sz w:val="24"/>
          <w:szCs w:val="24"/>
        </w:rPr>
        <w:t>01 [MP Rocío Araújo Oñate]</w:t>
      </w:r>
    </w:p>
    <w:p w14:paraId="13258B05" w14:textId="39692388" w:rsidR="002F40F6" w:rsidRPr="0036691B" w:rsidRDefault="002F40F6" w:rsidP="00DE5B9F">
      <w:pPr>
        <w:spacing w:after="240" w:line="360" w:lineRule="auto"/>
        <w:ind w:left="720" w:hanging="720"/>
        <w:jc w:val="both"/>
        <w:rPr>
          <w:rFonts w:ascii="Times New Roman" w:eastAsia="Times New Roman" w:hAnsi="Times New Roman" w:cs="Times New Roman"/>
          <w:sz w:val="24"/>
          <w:szCs w:val="24"/>
        </w:rPr>
      </w:pPr>
      <w:r w:rsidRPr="002F40F6">
        <w:rPr>
          <w:rFonts w:ascii="Times New Roman" w:eastAsia="Times New Roman" w:hAnsi="Times New Roman" w:cs="Times New Roman"/>
          <w:sz w:val="24"/>
          <w:szCs w:val="24"/>
        </w:rPr>
        <w:t>Consejo de Estado, Sala de lo Contencioso Administrativo, Sección Quinta. Sentencia del 18 de abril de 2018. Radicación 25000-23-27-000-2012-00370-01(20785) [MP Martha Teresa Briceño De Valencia</w:t>
      </w:r>
      <w:r w:rsidRPr="0036691B">
        <w:rPr>
          <w:rFonts w:ascii="Times New Roman" w:eastAsia="Times New Roman" w:hAnsi="Times New Roman" w:cs="Times New Roman"/>
          <w:sz w:val="24"/>
          <w:szCs w:val="24"/>
        </w:rPr>
        <w:t>].</w:t>
      </w:r>
    </w:p>
    <w:p w14:paraId="2252F2BE" w14:textId="77777777" w:rsidR="002F40F6" w:rsidRPr="00E41366" w:rsidRDefault="002F40F6" w:rsidP="00D969E4">
      <w:pPr>
        <w:spacing w:after="280" w:line="360" w:lineRule="auto"/>
        <w:ind w:left="720" w:hanging="720"/>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 xml:space="preserve">Corporación Autónoma Regional del Guavio, Resolución del 01 de noviembre de 2017. Número 880. </w:t>
      </w:r>
      <w:hyperlink r:id="rId20">
        <w:r w:rsidRPr="00E41366">
          <w:rPr>
            <w:rFonts w:ascii="Times New Roman" w:eastAsia="Times New Roman" w:hAnsi="Times New Roman" w:cs="Times New Roman"/>
            <w:color w:val="0563C1"/>
            <w:sz w:val="24"/>
            <w:szCs w:val="24"/>
            <w:u w:val="single"/>
          </w:rPr>
          <w:t>https://www.corpoguavio.gov.co/LinkClick.aspx?fileticket=ZSmbUudvQ2M%3d&amp;portalid=0</w:t>
        </w:r>
      </w:hyperlink>
    </w:p>
    <w:p w14:paraId="63373824"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A321A1">
        <w:rPr>
          <w:rFonts w:ascii="Times New Roman" w:eastAsia="Times New Roman" w:hAnsi="Times New Roman" w:cs="Times New Roman"/>
          <w:sz w:val="24"/>
          <w:szCs w:val="24"/>
        </w:rPr>
        <w:t>Corte Constitucional, Auto 1308 de 2022 [MP</w:t>
      </w:r>
      <w:r w:rsidRPr="00A321A1">
        <w:t xml:space="preserve"> </w:t>
      </w:r>
      <w:r w:rsidRPr="00A321A1">
        <w:rPr>
          <w:rFonts w:ascii="Times New Roman" w:eastAsia="Times New Roman" w:hAnsi="Times New Roman" w:cs="Times New Roman"/>
          <w:sz w:val="24"/>
          <w:szCs w:val="24"/>
        </w:rPr>
        <w:t>Hernán Correa Cardozo].</w:t>
      </w:r>
    </w:p>
    <w:p w14:paraId="5871A41A"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C- 088 de 1994. [MP Fabio Morón Diaz].</w:t>
      </w:r>
    </w:p>
    <w:p w14:paraId="1AB17049" w14:textId="77777777" w:rsidR="002F40F6" w:rsidRPr="00C0797D" w:rsidRDefault="002F40F6" w:rsidP="00DE5B9F">
      <w:pPr>
        <w:spacing w:after="240" w:line="360" w:lineRule="auto"/>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lastRenderedPageBreak/>
        <w:t>Corte Constitucional, Sentencia C- 088 de 2022. [MP Antonio José Lizarazo Ocampo]</w:t>
      </w:r>
    </w:p>
    <w:p w14:paraId="242D5725"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C-022 de 1996. [MP Carlos Gaviria Díaz].</w:t>
      </w:r>
    </w:p>
    <w:p w14:paraId="7A74E9E0"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C-027 de 1993 [MP Simón Rodríguez Rodríguez].</w:t>
      </w:r>
    </w:p>
    <w:p w14:paraId="2E61402C"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C-1107 de 2001. [MP Jaime Araujo Rentería].</w:t>
      </w:r>
    </w:p>
    <w:p w14:paraId="63E7B053"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 xml:space="preserve">Corte Constitucional, Sentencia C-1261 de 2005. [MP Manuel José Cepeda Espinosa]. </w:t>
      </w:r>
    </w:p>
    <w:p w14:paraId="4A643FE9" w14:textId="77777777" w:rsidR="002F40F6" w:rsidRPr="0036691B" w:rsidRDefault="002F40F6" w:rsidP="00DE5B9F">
      <w:pPr>
        <w:tabs>
          <w:tab w:val="left" w:pos="5316"/>
          <w:tab w:val="left" w:pos="5352"/>
        </w:tabs>
        <w:spacing w:after="240" w:line="360" w:lineRule="auto"/>
        <w:jc w:val="both"/>
        <w:rPr>
          <w:rFonts w:ascii="Times New Roman" w:eastAsia="Times New Roman" w:hAnsi="Times New Roman" w:cs="Times New Roman"/>
          <w:sz w:val="24"/>
          <w:szCs w:val="24"/>
        </w:rPr>
      </w:pPr>
      <w:r w:rsidRPr="0036691B">
        <w:rPr>
          <w:rFonts w:ascii="Times New Roman" w:eastAsia="Times New Roman" w:hAnsi="Times New Roman" w:cs="Times New Roman"/>
          <w:sz w:val="24"/>
          <w:szCs w:val="24"/>
        </w:rPr>
        <w:t>Corte Constitucional, Sentencia C-132 de 2020. [MP José Fernando Reyes Cuartas].</w:t>
      </w:r>
    </w:p>
    <w:p w14:paraId="02F4ACBC" w14:textId="77777777" w:rsidR="002F40F6" w:rsidRPr="00C0797D" w:rsidRDefault="002F40F6" w:rsidP="00DE5B9F">
      <w:pPr>
        <w:spacing w:after="240" w:line="360" w:lineRule="auto"/>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Corte Constitucional, Sentencia C-152 de 2003. [MP Manuel José Cepeda Espinosa].</w:t>
      </w:r>
    </w:p>
    <w:p w14:paraId="7F9348AA" w14:textId="77777777" w:rsidR="002F40F6"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 xml:space="preserve">Corte Constitucional, Sentencia C-333 de 2017. [MP Iván Humberto </w:t>
      </w:r>
      <w:proofErr w:type="spellStart"/>
      <w:r w:rsidRPr="00682535">
        <w:rPr>
          <w:rFonts w:ascii="Times New Roman" w:eastAsia="Times New Roman" w:hAnsi="Times New Roman" w:cs="Times New Roman"/>
          <w:sz w:val="24"/>
          <w:szCs w:val="24"/>
        </w:rPr>
        <w:t>Escrucería</w:t>
      </w:r>
      <w:proofErr w:type="spellEnd"/>
      <w:r w:rsidRPr="00682535">
        <w:rPr>
          <w:rFonts w:ascii="Times New Roman" w:eastAsia="Times New Roman" w:hAnsi="Times New Roman" w:cs="Times New Roman"/>
          <w:sz w:val="24"/>
          <w:szCs w:val="24"/>
        </w:rPr>
        <w:t xml:space="preserve"> Mayolo].</w:t>
      </w:r>
    </w:p>
    <w:p w14:paraId="50578D95" w14:textId="77777777" w:rsidR="002F40F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C-350 de 1994 [MP Alejandro Martínez Caballero].</w:t>
      </w:r>
    </w:p>
    <w:p w14:paraId="49DF6638" w14:textId="77777777" w:rsidR="002F40F6"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C-393 de 1996. [MP Carlos Gaviria Díaz].</w:t>
      </w:r>
    </w:p>
    <w:p w14:paraId="1A614B10"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C-587 de 2014. [MP Luis Guillermo Guerrero Pérez].</w:t>
      </w:r>
    </w:p>
    <w:p w14:paraId="21895AB0" w14:textId="77777777" w:rsidR="002F40F6" w:rsidRPr="0036691B" w:rsidRDefault="002F40F6" w:rsidP="00DE5B9F">
      <w:pPr>
        <w:spacing w:after="240" w:line="360" w:lineRule="auto"/>
        <w:jc w:val="both"/>
        <w:rPr>
          <w:rFonts w:ascii="Times New Roman" w:eastAsia="Times New Roman" w:hAnsi="Times New Roman" w:cs="Times New Roman"/>
          <w:sz w:val="24"/>
          <w:szCs w:val="24"/>
        </w:rPr>
      </w:pPr>
      <w:r w:rsidRPr="0036691B">
        <w:rPr>
          <w:rFonts w:ascii="Times New Roman" w:eastAsia="Times New Roman" w:hAnsi="Times New Roman" w:cs="Times New Roman"/>
          <w:sz w:val="24"/>
          <w:szCs w:val="24"/>
        </w:rPr>
        <w:t>Corte Constitucional, Sentencia C-604 de 2000. [MP Carlos Gaviria Díaz].</w:t>
      </w:r>
    </w:p>
    <w:p w14:paraId="2D68DC6B"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C-748 de 2011. [MP Jorge Ignacio Pretelt Chaljub].</w:t>
      </w:r>
    </w:p>
    <w:p w14:paraId="2ADCBD7A" w14:textId="77777777" w:rsidR="002F40F6" w:rsidRPr="00C0797D" w:rsidRDefault="002F40F6" w:rsidP="00DE5B9F">
      <w:pPr>
        <w:spacing w:after="240" w:line="360" w:lineRule="auto"/>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Corte Constitucional, Sentencia C-817 de 2011</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[MP Luis Ernesto Vargas Silva].</w:t>
      </w:r>
    </w:p>
    <w:p w14:paraId="715DCB88"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T- 269 de 2001. [MP Manuel José Cepeda Espinosa].</w:t>
      </w:r>
    </w:p>
    <w:p w14:paraId="365614EC"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T-073 de 2016. [MP Alberto Rojas Ríos].</w:t>
      </w:r>
    </w:p>
    <w:p w14:paraId="1F6D6699" w14:textId="77777777" w:rsidR="002F40F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 xml:space="preserve">Corte Constitucional, Sentencia </w:t>
      </w:r>
      <w:r>
        <w:rPr>
          <w:rFonts w:ascii="Times New Roman" w:eastAsia="Times New Roman" w:hAnsi="Times New Roman" w:cs="Times New Roman"/>
          <w:sz w:val="24"/>
          <w:szCs w:val="24"/>
        </w:rPr>
        <w:t>T</w:t>
      </w:r>
      <w:r w:rsidRPr="00E41366">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123 </w:t>
      </w:r>
      <w:r w:rsidRPr="00E41366">
        <w:rPr>
          <w:rFonts w:ascii="Times New Roman" w:eastAsia="Times New Roman" w:hAnsi="Times New Roman" w:cs="Times New Roman"/>
          <w:sz w:val="24"/>
          <w:szCs w:val="24"/>
        </w:rPr>
        <w:t>de 199</w:t>
      </w:r>
      <w:r>
        <w:rPr>
          <w:rFonts w:ascii="Times New Roman" w:eastAsia="Times New Roman" w:hAnsi="Times New Roman" w:cs="Times New Roman"/>
          <w:sz w:val="24"/>
          <w:szCs w:val="24"/>
        </w:rPr>
        <w:t>5</w:t>
      </w:r>
      <w:r w:rsidRPr="00E41366">
        <w:rPr>
          <w:rFonts w:ascii="Times New Roman" w:eastAsia="Times New Roman" w:hAnsi="Times New Roman" w:cs="Times New Roman"/>
          <w:sz w:val="24"/>
          <w:szCs w:val="24"/>
        </w:rPr>
        <w:t xml:space="preserve"> [MP </w:t>
      </w:r>
      <w:r w:rsidRPr="00983CD9">
        <w:rPr>
          <w:rFonts w:ascii="Times New Roman" w:eastAsia="Times New Roman" w:hAnsi="Times New Roman" w:cs="Times New Roman"/>
          <w:sz w:val="24"/>
          <w:szCs w:val="24"/>
        </w:rPr>
        <w:t>Eduardo Cifuentes Muñoz</w:t>
      </w:r>
      <w:r w:rsidRPr="00E41366">
        <w:rPr>
          <w:rFonts w:ascii="Times New Roman" w:eastAsia="Times New Roman" w:hAnsi="Times New Roman" w:cs="Times New Roman"/>
          <w:sz w:val="24"/>
          <w:szCs w:val="24"/>
        </w:rPr>
        <w:t>].</w:t>
      </w:r>
    </w:p>
    <w:p w14:paraId="4305AC49"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T-197 de 2018. [MP Gloria Stella Ortiz Delgado].</w:t>
      </w:r>
    </w:p>
    <w:p w14:paraId="4BAF48E8" w14:textId="77777777" w:rsidR="002F40F6" w:rsidRPr="00C0797D" w:rsidRDefault="002F40F6" w:rsidP="00DE5B9F">
      <w:pPr>
        <w:spacing w:after="240" w:line="360" w:lineRule="auto"/>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Corte Constitucional, Sentencia T-200 de 1995. [MP José Gregorio Hernández Galindo].</w:t>
      </w:r>
    </w:p>
    <w:p w14:paraId="1E8CC4B3"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T-621 de 2014. [MP Jorge Ignacio Pretelt Chaljub].</w:t>
      </w:r>
    </w:p>
    <w:p w14:paraId="1962C765"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lastRenderedPageBreak/>
        <w:t xml:space="preserve">Corte Constitucional, </w:t>
      </w:r>
      <w:r w:rsidRPr="00682535">
        <w:rPr>
          <w:rFonts w:ascii="Times New Roman" w:eastAsia="Arial" w:hAnsi="Times New Roman" w:cs="Times New Roman"/>
          <w:sz w:val="24"/>
          <w:szCs w:val="24"/>
        </w:rPr>
        <w:t>Sentencia T-621 de 2014</w:t>
      </w:r>
      <w:r w:rsidRPr="00682535">
        <w:rPr>
          <w:rFonts w:ascii="Times New Roman" w:eastAsia="Times New Roman" w:hAnsi="Times New Roman" w:cs="Times New Roman"/>
          <w:sz w:val="24"/>
          <w:szCs w:val="24"/>
        </w:rPr>
        <w:t>. [M</w:t>
      </w:r>
      <w:r w:rsidRPr="00B2573D">
        <w:rPr>
          <w:rFonts w:ascii="Times New Roman" w:eastAsia="Arial" w:hAnsi="Times New Roman" w:cs="Times New Roman"/>
          <w:sz w:val="24"/>
          <w:szCs w:val="24"/>
        </w:rPr>
        <w:t>P Jorge Ignacio Pretelt Chaljub].</w:t>
      </w:r>
    </w:p>
    <w:p w14:paraId="7D88224A" w14:textId="77777777" w:rsidR="002F40F6" w:rsidRPr="00E41366" w:rsidRDefault="002F40F6" w:rsidP="00D969E4">
      <w:pPr>
        <w:spacing w:after="280" w:line="360" w:lineRule="auto"/>
        <w:jc w:val="both"/>
        <w:rPr>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Corte Constitucional, Sentencia T-642 de 2016. [MP Luis Ernesto Vargas Silva].</w:t>
      </w:r>
    </w:p>
    <w:p w14:paraId="6A985E5A" w14:textId="77777777" w:rsidR="002F40F6" w:rsidRPr="00682535" w:rsidRDefault="002F40F6" w:rsidP="00DE5B9F">
      <w:pPr>
        <w:spacing w:after="240" w:line="360" w:lineRule="auto"/>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Corte Constitucional, Sentencia T-700 de 2003. [MP Rodrigo Escobar Gil].</w:t>
      </w:r>
    </w:p>
    <w:p w14:paraId="72688B11" w14:textId="77777777" w:rsidR="002F40F6" w:rsidRPr="00C0797D" w:rsidRDefault="002F40F6" w:rsidP="00551B65">
      <w:pPr>
        <w:spacing w:after="0" w:line="360" w:lineRule="auto"/>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Corte Constitucional, Sentencia T-832 de 2011</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[MP Juan Carlos Henao Pérez].</w:t>
      </w:r>
      <w:r w:rsidRPr="00C0797D">
        <w:t xml:space="preserve">     </w:t>
      </w:r>
    </w:p>
    <w:p w14:paraId="2FAC0C5A" w14:textId="77777777" w:rsidR="002F40F6" w:rsidRPr="007B0729" w:rsidRDefault="002F40F6" w:rsidP="00551B65">
      <w:pPr>
        <w:tabs>
          <w:tab w:val="left" w:pos="708"/>
        </w:tabs>
        <w:spacing w:after="0" w:line="360" w:lineRule="auto"/>
        <w:ind w:left="720" w:hanging="720"/>
        <w:rPr>
          <w:rFonts w:ascii="Times New Roman" w:hAnsi="Times New Roman" w:cs="Times New Roman"/>
          <w:sz w:val="24"/>
          <w:szCs w:val="24"/>
        </w:rPr>
      </w:pPr>
      <w:proofErr w:type="spellStart"/>
      <w:r w:rsidRPr="009D52EC">
        <w:rPr>
          <w:rFonts w:ascii="Times New Roman" w:hAnsi="Times New Roman" w:cs="Times New Roman"/>
          <w:sz w:val="24"/>
          <w:szCs w:val="24"/>
        </w:rPr>
        <w:t>Courtis</w:t>
      </w:r>
      <w:proofErr w:type="spellEnd"/>
      <w:r w:rsidRPr="009D52EC">
        <w:rPr>
          <w:rFonts w:ascii="Times New Roman" w:hAnsi="Times New Roman" w:cs="Times New Roman"/>
          <w:sz w:val="24"/>
          <w:szCs w:val="24"/>
        </w:rPr>
        <w:t>, C. (2009). El juego de los juristas. Ensayo de caracterización de la dogmática jurídica.</w:t>
      </w:r>
      <w:r w:rsidRPr="009D52EC">
        <w:rPr>
          <w:rFonts w:ascii="Times New Roman" w:hAnsi="Times New Roman" w:cs="Times New Roman"/>
          <w:i/>
          <w:sz w:val="24"/>
          <w:szCs w:val="24"/>
        </w:rPr>
        <w:t xml:space="preserve"> </w:t>
      </w:r>
      <w:r w:rsidRPr="009D52EC">
        <w:rPr>
          <w:rFonts w:ascii="Times New Roman" w:hAnsi="Times New Roman" w:cs="Times New Roman"/>
          <w:sz w:val="24"/>
          <w:szCs w:val="24"/>
        </w:rPr>
        <w:t xml:space="preserve">En C. </w:t>
      </w:r>
      <w:proofErr w:type="spellStart"/>
      <w:r w:rsidRPr="009D52EC">
        <w:rPr>
          <w:rFonts w:ascii="Times New Roman" w:hAnsi="Times New Roman" w:cs="Times New Roman"/>
          <w:sz w:val="24"/>
          <w:szCs w:val="24"/>
        </w:rPr>
        <w:t>Courtis</w:t>
      </w:r>
      <w:proofErr w:type="spellEnd"/>
      <w:r w:rsidRPr="009D52EC">
        <w:rPr>
          <w:rFonts w:ascii="Times New Roman" w:hAnsi="Times New Roman" w:cs="Times New Roman"/>
          <w:sz w:val="24"/>
          <w:szCs w:val="24"/>
        </w:rPr>
        <w:t xml:space="preserve"> (Ed.). </w:t>
      </w:r>
      <w:r w:rsidRPr="009D52EC">
        <w:rPr>
          <w:rFonts w:ascii="Times New Roman" w:hAnsi="Times New Roman" w:cs="Times New Roman"/>
          <w:i/>
          <w:sz w:val="24"/>
          <w:szCs w:val="24"/>
        </w:rPr>
        <w:t>Observar la ley. Ensayos sobre metodología de la investigación jurídica.</w:t>
      </w:r>
      <w:r w:rsidRPr="009D52EC">
        <w:rPr>
          <w:rFonts w:ascii="Times New Roman" w:hAnsi="Times New Roman" w:cs="Times New Roman"/>
          <w:sz w:val="24"/>
          <w:szCs w:val="24"/>
        </w:rPr>
        <w:t xml:space="preserve"> Trotta. </w:t>
      </w:r>
    </w:p>
    <w:p w14:paraId="7662B83A" w14:textId="77777777" w:rsidR="002F40F6" w:rsidRPr="00CE0E32" w:rsidRDefault="002F40F6" w:rsidP="00551B65">
      <w:pPr>
        <w:pBdr>
          <w:top w:val="nil"/>
          <w:left w:val="nil"/>
          <w:bottom w:val="nil"/>
          <w:right w:val="nil"/>
          <w:between w:val="nil"/>
        </w:pBdr>
        <w:spacing w:after="0" w:line="360" w:lineRule="auto"/>
        <w:ind w:left="720" w:hanging="720"/>
        <w:jc w:val="both"/>
        <w:rPr>
          <w:rFonts w:ascii="Times New Roman" w:eastAsia="Times New Roman" w:hAnsi="Times New Roman" w:cs="Times New Roman"/>
          <w:sz w:val="24"/>
          <w:szCs w:val="24"/>
          <w:u w:val="single"/>
        </w:rPr>
      </w:pPr>
      <w:r w:rsidRPr="0036691B">
        <w:rPr>
          <w:rFonts w:ascii="Times New Roman" w:eastAsia="Times New Roman" w:hAnsi="Times New Roman" w:cs="Times New Roman"/>
          <w:sz w:val="24"/>
          <w:szCs w:val="24"/>
        </w:rPr>
        <w:t xml:space="preserve">Dirección de Impuestos y Aduanas Nacionales, Adición del Concepto General Unificado No. 0481 del 27 de abril de 2018 entidades sin ánimo de lucro y donaciones del 29 de octubre de 2018. Radicado 1363. </w:t>
      </w:r>
      <w:hyperlink r:id="rId21">
        <w:r w:rsidRPr="00CE0E32">
          <w:rPr>
            <w:rFonts w:ascii="Times New Roman" w:eastAsia="Times New Roman" w:hAnsi="Times New Roman" w:cs="Times New Roman"/>
            <w:sz w:val="24"/>
            <w:szCs w:val="24"/>
            <w:u w:val="single"/>
          </w:rPr>
          <w:t>https://normograma.dian.gov.co/dian/compilacion/docs/oficio_dian_1363_2018.htm</w:t>
        </w:r>
      </w:hyperlink>
    </w:p>
    <w:p w14:paraId="4442799D" w14:textId="77777777" w:rsidR="002F40F6" w:rsidRPr="0036691B" w:rsidRDefault="002F40F6" w:rsidP="00DE5B9F">
      <w:pPr>
        <w:pBdr>
          <w:top w:val="nil"/>
          <w:left w:val="nil"/>
          <w:bottom w:val="nil"/>
          <w:right w:val="nil"/>
          <w:between w:val="nil"/>
        </w:pBdr>
        <w:spacing w:after="240" w:line="360" w:lineRule="auto"/>
        <w:ind w:left="720" w:hanging="720"/>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t xml:space="preserve">Dirección de Impuestos y Aduanas Nacionales, Concepto General Unificado del 27 de abril de 2018. Radicado 100202208-481. </w:t>
      </w:r>
      <w:hyperlink r:id="rId22">
        <w:r w:rsidRPr="00CE0E32">
          <w:rPr>
            <w:rFonts w:ascii="Times New Roman" w:eastAsia="Times New Roman" w:hAnsi="Times New Roman" w:cs="Times New Roman"/>
            <w:sz w:val="24"/>
            <w:szCs w:val="24"/>
            <w:u w:val="single"/>
          </w:rPr>
          <w:t>https://normograma.dian.gov.co/dian/compilacion/docs/concepto_tributario_dian_0000481_2018.htm</w:t>
        </w:r>
      </w:hyperlink>
    </w:p>
    <w:p w14:paraId="45404F48" w14:textId="77777777" w:rsidR="002F40F6" w:rsidRPr="00C0797D" w:rsidRDefault="002F40F6" w:rsidP="00DE5B9F">
      <w:pPr>
        <w:pBdr>
          <w:top w:val="nil"/>
          <w:left w:val="nil"/>
          <w:bottom w:val="nil"/>
          <w:right w:val="nil"/>
          <w:between w:val="nil"/>
        </w:pBd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 xml:space="preserve">Echeverri, A. (2022). Contribuciones a la discusión sobre libertad y educación religiosas en Colombia, un país que afirma ser laico. </w:t>
      </w:r>
      <w:proofErr w:type="spellStart"/>
      <w:r w:rsidRPr="00C0797D">
        <w:rPr>
          <w:rFonts w:ascii="Times New Roman" w:eastAsia="Times New Roman" w:hAnsi="Times New Roman" w:cs="Times New Roman"/>
          <w:i/>
          <w:sz w:val="24"/>
          <w:szCs w:val="24"/>
        </w:rPr>
        <w:t>Forum</w:t>
      </w:r>
      <w:proofErr w:type="spellEnd"/>
      <w:r w:rsidRPr="00C0797D">
        <w:rPr>
          <w:rFonts w:ascii="Times New Roman" w:eastAsia="Times New Roman" w:hAnsi="Times New Roman" w:cs="Times New Roman"/>
          <w:i/>
          <w:sz w:val="24"/>
          <w:szCs w:val="24"/>
        </w:rPr>
        <w:t>. Revista Departamento de Ciencia Política</w:t>
      </w:r>
      <w:r w:rsidRPr="00C0797D">
        <w:rPr>
          <w:rFonts w:ascii="Times New Roman" w:eastAsia="Times New Roman" w:hAnsi="Times New Roman" w:cs="Times New Roman"/>
          <w:sz w:val="24"/>
          <w:szCs w:val="24"/>
        </w:rPr>
        <w:t xml:space="preserve">, (21), 166–197. </w:t>
      </w:r>
      <w:hyperlink r:id="rId23">
        <w:r w:rsidRPr="00C0797D">
          <w:rPr>
            <w:rFonts w:ascii="Times New Roman" w:eastAsia="Times New Roman" w:hAnsi="Times New Roman" w:cs="Times New Roman"/>
            <w:color w:val="0563C1"/>
            <w:sz w:val="24"/>
            <w:szCs w:val="24"/>
            <w:u w:val="single"/>
          </w:rPr>
          <w:t>https://doi.org/10.15446/frdcp.n21.90905</w:t>
        </w:r>
      </w:hyperlink>
    </w:p>
    <w:p w14:paraId="4F2E4F6D" w14:textId="77777777" w:rsidR="002F40F6" w:rsidRPr="00C0797D" w:rsidRDefault="002F40F6" w:rsidP="00DE5B9F">
      <w:pP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 xml:space="preserve">Escobar Delgado, R. A. (2017). El derecho a la libertad religiosa y de cultos en Colombia: Evolución en la jurisprudencia constitucional 1991-2015. </w:t>
      </w:r>
      <w:r w:rsidRPr="00C0797D">
        <w:rPr>
          <w:rFonts w:ascii="Times New Roman" w:eastAsia="Times New Roman" w:hAnsi="Times New Roman" w:cs="Times New Roman"/>
          <w:i/>
          <w:sz w:val="24"/>
          <w:szCs w:val="24"/>
        </w:rPr>
        <w:t>Prolegómenos</w:t>
      </w:r>
      <w:r w:rsidRPr="00C0797D">
        <w:rPr>
          <w:rFonts w:ascii="Times New Roman" w:eastAsia="Times New Roman" w:hAnsi="Times New Roman" w:cs="Times New Roman"/>
          <w:sz w:val="24"/>
          <w:szCs w:val="24"/>
        </w:rPr>
        <w:t xml:space="preserve">, 20(39), 125-138. </w:t>
      </w:r>
      <w:hyperlink r:id="rId24">
        <w:r w:rsidRPr="00C0797D">
          <w:rPr>
            <w:rFonts w:ascii="Times New Roman" w:eastAsia="Times New Roman" w:hAnsi="Times New Roman" w:cs="Times New Roman"/>
            <w:color w:val="0000FF"/>
            <w:sz w:val="24"/>
            <w:szCs w:val="24"/>
            <w:u w:val="single"/>
          </w:rPr>
          <w:t xml:space="preserve">https://doi.org/10.18359/prole.2727 </w:t>
        </w:r>
      </w:hyperlink>
    </w:p>
    <w:p w14:paraId="3EA9F35F" w14:textId="77777777" w:rsidR="002F40F6" w:rsidRPr="0036691B" w:rsidRDefault="006E0782" w:rsidP="00DE5B9F">
      <w:pPr>
        <w:pBdr>
          <w:top w:val="nil"/>
          <w:left w:val="nil"/>
          <w:bottom w:val="nil"/>
          <w:right w:val="nil"/>
          <w:between w:val="nil"/>
        </w:pBdr>
        <w:spacing w:after="240" w:line="360" w:lineRule="auto"/>
        <w:ind w:left="720" w:hanging="720"/>
        <w:jc w:val="both"/>
        <w:rPr>
          <w:rFonts w:ascii="Times New Roman" w:eastAsia="Times New Roman" w:hAnsi="Times New Roman" w:cs="Times New Roman"/>
          <w:sz w:val="24"/>
          <w:szCs w:val="24"/>
        </w:rPr>
      </w:pPr>
      <w:hyperlink r:id="rId25">
        <w:r w:rsidR="002F40F6" w:rsidRPr="00682535">
          <w:rPr>
            <w:rFonts w:ascii="Times New Roman" w:eastAsia="Times New Roman" w:hAnsi="Times New Roman" w:cs="Times New Roman"/>
            <w:sz w:val="24"/>
            <w:szCs w:val="24"/>
          </w:rPr>
          <w:t>Giraldo Calvache, L</w:t>
        </w:r>
      </w:hyperlink>
      <w:r w:rsidR="002F40F6" w:rsidRPr="00682535">
        <w:rPr>
          <w:rFonts w:ascii="Times New Roman" w:eastAsia="Times New Roman" w:hAnsi="Times New Roman" w:cs="Times New Roman"/>
          <w:sz w:val="24"/>
          <w:szCs w:val="24"/>
        </w:rPr>
        <w:t xml:space="preserve">., </w:t>
      </w:r>
      <w:hyperlink r:id="rId26">
        <w:r w:rsidR="002F40F6" w:rsidRPr="0036691B">
          <w:rPr>
            <w:rFonts w:ascii="Times New Roman" w:eastAsia="Times New Roman" w:hAnsi="Times New Roman" w:cs="Times New Roman"/>
            <w:sz w:val="24"/>
            <w:szCs w:val="24"/>
          </w:rPr>
          <w:t>Forero Mendoza, C. A</w:t>
        </w:r>
      </w:hyperlink>
      <w:r w:rsidR="002F40F6" w:rsidRPr="0036691B">
        <w:rPr>
          <w:rFonts w:ascii="Times New Roman" w:eastAsia="Times New Roman" w:hAnsi="Times New Roman" w:cs="Times New Roman"/>
          <w:sz w:val="24"/>
          <w:szCs w:val="24"/>
        </w:rPr>
        <w:t>. (2018). La exención tributaria de los cultos religiosos en Colombia. [Trabajo de grado, Universidad Autónoma Latinoamericana].</w:t>
      </w:r>
      <w:hyperlink r:id="rId27">
        <w:r w:rsidR="002F40F6" w:rsidRPr="00CE0E32">
          <w:rPr>
            <w:rFonts w:ascii="Times New Roman" w:eastAsia="Times New Roman" w:hAnsi="Times New Roman" w:cs="Times New Roman"/>
            <w:sz w:val="24"/>
            <w:szCs w:val="24"/>
            <w:u w:val="single"/>
          </w:rPr>
          <w:t>http://repository.unaula.edu.co:8080/jspui/handle/123456789/2617</w:t>
        </w:r>
      </w:hyperlink>
    </w:p>
    <w:p w14:paraId="18EA5722" w14:textId="77777777" w:rsidR="002F40F6" w:rsidRPr="00C0797D" w:rsidRDefault="002F40F6" w:rsidP="00DE5B9F">
      <w:pPr>
        <w:pBdr>
          <w:top w:val="nil"/>
          <w:left w:val="nil"/>
          <w:bottom w:val="nil"/>
          <w:right w:val="nil"/>
          <w:between w:val="nil"/>
        </w:pBdr>
        <w:spacing w:after="240" w:line="360" w:lineRule="auto"/>
        <w:ind w:left="720" w:hanging="720"/>
        <w:jc w:val="both"/>
        <w:rPr>
          <w:rFonts w:ascii="Times New Roman" w:eastAsia="Times New Roman" w:hAnsi="Times New Roman" w:cs="Times New Roman"/>
          <w:bCs/>
          <w:sz w:val="24"/>
          <w:szCs w:val="24"/>
        </w:rPr>
      </w:pPr>
      <w:r w:rsidRPr="00C0797D">
        <w:rPr>
          <w:rFonts w:ascii="Times New Roman" w:eastAsia="Times New Roman" w:hAnsi="Times New Roman" w:cs="Times New Roman"/>
          <w:bCs/>
          <w:sz w:val="24"/>
          <w:szCs w:val="24"/>
        </w:rPr>
        <w:t xml:space="preserve">Hoyos Castañeda, I. M. (1993). </w:t>
      </w:r>
      <w:r w:rsidRPr="00C0797D">
        <w:rPr>
          <w:rFonts w:ascii="Times New Roman" w:eastAsia="Times New Roman" w:hAnsi="Times New Roman" w:cs="Times New Roman"/>
          <w:bCs/>
          <w:i/>
          <w:sz w:val="24"/>
          <w:szCs w:val="24"/>
        </w:rPr>
        <w:t>La libertad religiosa en la Constitución de 1991</w:t>
      </w:r>
      <w:r w:rsidRPr="00C0797D">
        <w:rPr>
          <w:rFonts w:ascii="Times New Roman" w:eastAsia="Times New Roman" w:hAnsi="Times New Roman" w:cs="Times New Roman"/>
          <w:bCs/>
          <w:sz w:val="24"/>
          <w:szCs w:val="24"/>
        </w:rPr>
        <w:t xml:space="preserve">. Temis. </w:t>
      </w:r>
    </w:p>
    <w:p w14:paraId="711D8219" w14:textId="77777777" w:rsidR="002F40F6" w:rsidRPr="00682535" w:rsidRDefault="002F40F6" w:rsidP="00DE5B9F">
      <w:pPr>
        <w:spacing w:after="240" w:line="360" w:lineRule="auto"/>
        <w:ind w:left="720" w:hanging="720"/>
        <w:jc w:val="both"/>
        <w:rPr>
          <w:rFonts w:ascii="Times New Roman" w:eastAsia="Times New Roman" w:hAnsi="Times New Roman" w:cs="Times New Roman"/>
          <w:sz w:val="24"/>
          <w:szCs w:val="24"/>
        </w:rPr>
      </w:pPr>
      <w:r w:rsidRPr="00682535">
        <w:rPr>
          <w:rFonts w:ascii="Times New Roman" w:eastAsia="Times New Roman" w:hAnsi="Times New Roman" w:cs="Times New Roman"/>
          <w:sz w:val="24"/>
          <w:szCs w:val="24"/>
        </w:rPr>
        <w:lastRenderedPageBreak/>
        <w:t>Jaramillo Lemos, C</w:t>
      </w:r>
      <w:r>
        <w:rPr>
          <w:rFonts w:ascii="Times New Roman" w:eastAsia="Times New Roman" w:hAnsi="Times New Roman" w:cs="Times New Roman"/>
          <w:sz w:val="24"/>
          <w:szCs w:val="24"/>
        </w:rPr>
        <w:t>.</w:t>
      </w:r>
      <w:r w:rsidRPr="00682535">
        <w:rPr>
          <w:rFonts w:ascii="Times New Roman" w:eastAsia="Times New Roman" w:hAnsi="Times New Roman" w:cs="Times New Roman"/>
          <w:sz w:val="24"/>
          <w:szCs w:val="24"/>
        </w:rPr>
        <w:t xml:space="preserve"> y Villa Posada, M. (2003). La sobretasa ambiental al Impuesto Predial: Una propuesta de análisis desde la política ambiental y la hacienda pública. </w:t>
      </w:r>
      <w:r w:rsidRPr="00B2573D">
        <w:rPr>
          <w:rFonts w:ascii="Times New Roman" w:eastAsia="Times New Roman" w:hAnsi="Times New Roman" w:cs="Times New Roman"/>
          <w:i/>
          <w:iCs/>
          <w:sz w:val="24"/>
          <w:szCs w:val="24"/>
        </w:rPr>
        <w:t xml:space="preserve">Ecos de Economía, </w:t>
      </w:r>
      <w:r w:rsidRPr="00682535">
        <w:rPr>
          <w:rFonts w:ascii="Times New Roman" w:eastAsia="Times New Roman" w:hAnsi="Times New Roman" w:cs="Times New Roman"/>
          <w:sz w:val="24"/>
          <w:szCs w:val="24"/>
        </w:rPr>
        <w:t>07(17)</w:t>
      </w:r>
      <w:r>
        <w:rPr>
          <w:rFonts w:ascii="Times New Roman" w:eastAsia="Times New Roman" w:hAnsi="Times New Roman" w:cs="Times New Roman"/>
          <w:sz w:val="24"/>
          <w:szCs w:val="24"/>
        </w:rPr>
        <w:t xml:space="preserve">, </w:t>
      </w:r>
      <w:r w:rsidRPr="00682535">
        <w:rPr>
          <w:rFonts w:ascii="Times New Roman" w:eastAsia="Times New Roman" w:hAnsi="Times New Roman" w:cs="Times New Roman"/>
          <w:sz w:val="24"/>
          <w:szCs w:val="24"/>
        </w:rPr>
        <w:t xml:space="preserve">109-129. </w:t>
      </w:r>
      <w:hyperlink r:id="rId28" w:history="1">
        <w:r w:rsidRPr="00682535">
          <w:rPr>
            <w:rStyle w:val="Hipervnculo"/>
            <w:rFonts w:ascii="Times New Roman" w:eastAsia="Times New Roman" w:hAnsi="Times New Roman" w:cs="Times New Roman"/>
            <w:sz w:val="24"/>
            <w:szCs w:val="24"/>
          </w:rPr>
          <w:t>http://hdl.handle.net/10784/15598</w:t>
        </w:r>
      </w:hyperlink>
    </w:p>
    <w:p w14:paraId="1414F59E" w14:textId="77777777" w:rsidR="002F40F6" w:rsidRDefault="002F40F6" w:rsidP="00D969E4">
      <w:pPr>
        <w:spacing w:after="280" w:line="360" w:lineRule="auto"/>
        <w:ind w:left="720" w:hanging="720"/>
        <w:jc w:val="both"/>
        <w:rPr>
          <w:rFonts w:ascii="Times New Roman" w:eastAsia="Times New Roman" w:hAnsi="Times New Roman" w:cs="Times New Roman"/>
          <w:sz w:val="24"/>
          <w:szCs w:val="24"/>
        </w:rPr>
      </w:pPr>
      <w:bookmarkStart w:id="26" w:name="_Hlk136449374"/>
      <w:r w:rsidRPr="00E41366">
        <w:rPr>
          <w:rFonts w:ascii="Times New Roman" w:eastAsia="Times New Roman" w:hAnsi="Times New Roman" w:cs="Times New Roman"/>
          <w:sz w:val="24"/>
          <w:szCs w:val="24"/>
        </w:rPr>
        <w:t xml:space="preserve">Lascano, K. (2019). </w:t>
      </w:r>
      <w:bookmarkEnd w:id="26"/>
      <w:r w:rsidRPr="00E41366">
        <w:rPr>
          <w:rFonts w:ascii="Times New Roman" w:eastAsia="Times New Roman" w:hAnsi="Times New Roman" w:cs="Times New Roman"/>
          <w:sz w:val="24"/>
          <w:szCs w:val="24"/>
        </w:rPr>
        <w:t xml:space="preserve">Aplicación del principio de neutralidad estatal e igualdad religiosa en la Constitución Política colombiana de 1991. [Tesis de Maestría, Universidad Externado de Colombia]. </w:t>
      </w:r>
      <w:hyperlink r:id="rId29">
        <w:r w:rsidRPr="00E41366">
          <w:rPr>
            <w:rFonts w:ascii="Times New Roman" w:eastAsia="Times New Roman" w:hAnsi="Times New Roman" w:cs="Times New Roman"/>
            <w:color w:val="0000FF"/>
            <w:sz w:val="24"/>
            <w:szCs w:val="24"/>
            <w:u w:val="single"/>
          </w:rPr>
          <w:t>https://bdigital.uexternado.edu.co/handle/001/2790</w:t>
        </w:r>
      </w:hyperlink>
    </w:p>
    <w:p w14:paraId="031F5DAF" w14:textId="77777777" w:rsidR="002F40F6" w:rsidRPr="00C0797D" w:rsidRDefault="002F40F6" w:rsidP="00DE5B9F">
      <w:pP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bCs/>
          <w:sz w:val="24"/>
          <w:szCs w:val="24"/>
        </w:rPr>
        <w:t>Martínez Posada, J. E. Torregrosa Jiménez, N. E., Reyes Sánchez. G.M., Jiménez Hurtado. J. L., Torres Serrano. J. M., Torregrosa Jiménez. R. (202</w:t>
      </w:r>
      <w:r>
        <w:rPr>
          <w:rFonts w:ascii="Times New Roman" w:eastAsia="Times New Roman" w:hAnsi="Times New Roman" w:cs="Times New Roman"/>
          <w:bCs/>
          <w:sz w:val="24"/>
          <w:szCs w:val="24"/>
        </w:rPr>
        <w:t>0</w:t>
      </w:r>
      <w:r w:rsidRPr="00C0797D">
        <w:rPr>
          <w:rFonts w:ascii="Times New Roman" w:eastAsia="Times New Roman" w:hAnsi="Times New Roman" w:cs="Times New Roman"/>
          <w:bCs/>
          <w:sz w:val="24"/>
          <w:szCs w:val="24"/>
        </w:rPr>
        <w:t xml:space="preserve">). Libertad religiosa, de culto y de conciencia en la política pública de Bogotá. </w:t>
      </w:r>
      <w:r w:rsidRPr="00C0797D">
        <w:rPr>
          <w:rFonts w:ascii="Times New Roman" w:eastAsia="Times New Roman" w:hAnsi="Times New Roman" w:cs="Times New Roman"/>
          <w:bCs/>
          <w:i/>
          <w:sz w:val="24"/>
          <w:szCs w:val="24"/>
        </w:rPr>
        <w:t>Revista Republicana</w:t>
      </w:r>
      <w:r w:rsidRPr="00C0797D">
        <w:rPr>
          <w:rFonts w:ascii="Times New Roman" w:eastAsia="Times New Roman" w:hAnsi="Times New Roman" w:cs="Times New Roman"/>
          <w:bCs/>
          <w:sz w:val="24"/>
          <w:szCs w:val="24"/>
        </w:rPr>
        <w:t>, (29), 129-148</w:t>
      </w:r>
      <w:r w:rsidRPr="00C0797D">
        <w:rPr>
          <w:rFonts w:ascii="Times New Roman" w:eastAsia="Times New Roman" w:hAnsi="Times New Roman" w:cs="Times New Roman"/>
          <w:sz w:val="24"/>
          <w:szCs w:val="24"/>
        </w:rPr>
        <w:t xml:space="preserve">.  </w:t>
      </w:r>
      <w:hyperlink r:id="rId30">
        <w:r w:rsidRPr="00C0797D">
          <w:rPr>
            <w:rFonts w:ascii="Times New Roman" w:eastAsia="Times New Roman" w:hAnsi="Times New Roman" w:cs="Times New Roman"/>
            <w:color w:val="0000FF"/>
            <w:sz w:val="24"/>
            <w:szCs w:val="24"/>
            <w:u w:val="single"/>
          </w:rPr>
          <w:t xml:space="preserve">https://doi.org/10.21017/rev.repub.2020.v29.a90 </w:t>
        </w:r>
      </w:hyperlink>
    </w:p>
    <w:p w14:paraId="6559A74A" w14:textId="77777777" w:rsidR="002F40F6" w:rsidRPr="00C0797D" w:rsidRDefault="002F40F6" w:rsidP="00DE5B9F">
      <w:pP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Ministerio del Interior, Concepto del 08 de enero de 2019. Radicado EXTMI18-52616</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w:t>
      </w:r>
      <w:hyperlink r:id="rId31">
        <w:r w:rsidRPr="00C0797D">
          <w:rPr>
            <w:rFonts w:ascii="Times New Roman" w:eastAsia="Times New Roman" w:hAnsi="Times New Roman" w:cs="Times New Roman"/>
            <w:color w:val="0563C1"/>
            <w:sz w:val="24"/>
            <w:szCs w:val="24"/>
            <w:u w:val="single"/>
          </w:rPr>
          <w:t>https://personeriasiglesiascolombia.com.co/wp-content/uploads/2022/03/Diferencia-entre-filial-y-personeria-juridica-extendida-3.pdf</w:t>
        </w:r>
      </w:hyperlink>
    </w:p>
    <w:p w14:paraId="3B739BE0" w14:textId="77777777" w:rsidR="002F40F6" w:rsidRPr="00C0797D" w:rsidRDefault="002F40F6" w:rsidP="00DE5B9F">
      <w:pPr>
        <w:spacing w:after="240" w:line="360" w:lineRule="auto"/>
        <w:ind w:left="720" w:hanging="720"/>
        <w:jc w:val="both"/>
        <w:rPr>
          <w:rFonts w:ascii="Times New Roman" w:eastAsia="Times New Roman" w:hAnsi="Times New Roman" w:cs="Times New Roman"/>
          <w:color w:val="0563C1"/>
          <w:sz w:val="24"/>
          <w:szCs w:val="24"/>
          <w:u w:val="single"/>
        </w:rPr>
      </w:pPr>
      <w:r w:rsidRPr="00C0797D">
        <w:rPr>
          <w:rFonts w:ascii="Times New Roman" w:eastAsia="Times New Roman" w:hAnsi="Times New Roman" w:cs="Times New Roman"/>
          <w:sz w:val="24"/>
          <w:szCs w:val="24"/>
        </w:rPr>
        <w:t>Ministerio del Interior, Concepto del 29 de agosto de 2018. Radicado EXTMI18-13292</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w:t>
      </w:r>
      <w:hyperlink r:id="rId32">
        <w:r w:rsidRPr="00C0797D">
          <w:rPr>
            <w:rFonts w:ascii="Times New Roman" w:eastAsia="Times New Roman" w:hAnsi="Times New Roman" w:cs="Times New Roman"/>
            <w:color w:val="0563C1"/>
            <w:sz w:val="24"/>
            <w:szCs w:val="24"/>
            <w:u w:val="single"/>
          </w:rPr>
          <w:t>https://personeriasiglesiascolombia.com.co/wp-content/uploads/2022/03/Entidades-religiosas-con-caracter-de-entidades-sin-animo-de-lucro-2.pdf</w:t>
        </w:r>
      </w:hyperlink>
    </w:p>
    <w:p w14:paraId="5D2FB09F" w14:textId="77777777" w:rsidR="002F40F6" w:rsidRDefault="002F40F6" w:rsidP="00DE5B9F">
      <w:pPr>
        <w:spacing w:after="240" w:line="360" w:lineRule="auto"/>
        <w:ind w:left="720" w:hanging="720"/>
        <w:jc w:val="both"/>
        <w:rPr>
          <w:rFonts w:ascii="Times New Roman" w:eastAsia="Times New Roman" w:hAnsi="Times New Roman" w:cs="Times New Roman"/>
          <w:color w:val="FF0000"/>
          <w:sz w:val="24"/>
          <w:szCs w:val="24"/>
        </w:rPr>
      </w:pPr>
      <w:r>
        <w:rPr>
          <w:rFonts w:ascii="Times New Roman" w:eastAsia="Times New Roman" w:hAnsi="Times New Roman" w:cs="Times New Roman"/>
          <w:sz w:val="24"/>
          <w:szCs w:val="24"/>
        </w:rPr>
        <w:t xml:space="preserve">Ministerio del Interior, Resolución 2118 del 7 de diciembre de 2021. </w:t>
      </w:r>
      <w:hyperlink r:id="rId33" w:history="1">
        <w:r w:rsidRPr="00FB2866">
          <w:rPr>
            <w:rStyle w:val="Hipervnculo"/>
            <w:rFonts w:ascii="Times New Roman" w:eastAsia="Times New Roman" w:hAnsi="Times New Roman" w:cs="Times New Roman"/>
            <w:sz w:val="24"/>
            <w:szCs w:val="24"/>
          </w:rPr>
          <w:t>https://www.mininterior.gov.co/wp-content/uploads/2022/08/resoluc</w:t>
        </w:r>
        <w:r w:rsidRPr="008C42D2">
          <w:rPr>
            <w:rStyle w:val="Hipervnculo"/>
            <w:rFonts w:ascii="Times New Roman" w:eastAsia="Times New Roman" w:hAnsi="Times New Roman" w:cs="Times New Roman"/>
            <w:sz w:val="24"/>
            <w:szCs w:val="24"/>
          </w:rPr>
          <w:t>ion_2118_del_7_de_diciembre_de_2021.pdf</w:t>
        </w:r>
      </w:hyperlink>
    </w:p>
    <w:p w14:paraId="0997B236" w14:textId="77777777" w:rsidR="002F40F6" w:rsidRPr="00C0797D" w:rsidRDefault="002F40F6" w:rsidP="00DE5B9F">
      <w:pP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 xml:space="preserve">Nieto Martínez, L. (2005). El derecho a la libertad religiosa y de cultos en la legislación colombiana. [Tesis de pregrado, Pontificia Universidad Javeriana]. </w:t>
      </w:r>
      <w:hyperlink r:id="rId34">
        <w:r w:rsidRPr="00C0797D">
          <w:rPr>
            <w:rFonts w:ascii="Times New Roman" w:eastAsia="Times New Roman" w:hAnsi="Times New Roman" w:cs="Times New Roman"/>
            <w:color w:val="0563C1"/>
            <w:sz w:val="24"/>
            <w:szCs w:val="24"/>
            <w:u w:val="single"/>
          </w:rPr>
          <w:t>https://repository.javeriana.edu.co/bitstream/handle/10554/55405/TESIS%2013.pdf?sequence=1</w:t>
        </w:r>
      </w:hyperlink>
    </w:p>
    <w:p w14:paraId="5AC3BCB8" w14:textId="77777777" w:rsidR="002F40F6" w:rsidRDefault="002F40F6" w:rsidP="00D969E4">
      <w:pPr>
        <w:spacing w:after="280" w:line="360" w:lineRule="auto"/>
        <w:jc w:val="both"/>
        <w:rPr>
          <w:rStyle w:val="Hipervnculo"/>
          <w:rFonts w:ascii="Times New Roman" w:eastAsia="Times New Roman" w:hAnsi="Times New Roman" w:cs="Times New Roman"/>
          <w:sz w:val="24"/>
          <w:szCs w:val="24"/>
        </w:rPr>
      </w:pPr>
      <w:r w:rsidRPr="00E41366">
        <w:rPr>
          <w:rFonts w:ascii="Times New Roman" w:eastAsia="Times New Roman" w:hAnsi="Times New Roman" w:cs="Times New Roman"/>
          <w:sz w:val="24"/>
          <w:szCs w:val="24"/>
        </w:rPr>
        <w:t xml:space="preserve">Prieto, V. (2012). Reconocimiento jurídico de las entidades religiosas en el derecho </w:t>
      </w:r>
      <w:r w:rsidRPr="00E41366">
        <w:rPr>
          <w:rFonts w:ascii="Times New Roman" w:eastAsia="Times New Roman" w:hAnsi="Times New Roman" w:cs="Times New Roman"/>
          <w:sz w:val="24"/>
          <w:szCs w:val="24"/>
        </w:rPr>
        <w:tab/>
        <w:t xml:space="preserve">colombiano: Análisis crítico de la ley estatutaria de libertad religiosa. </w:t>
      </w:r>
      <w:r w:rsidRPr="00E41366">
        <w:rPr>
          <w:rFonts w:ascii="Times New Roman" w:eastAsia="Times New Roman" w:hAnsi="Times New Roman" w:cs="Times New Roman"/>
          <w:i/>
          <w:sz w:val="24"/>
          <w:szCs w:val="24"/>
        </w:rPr>
        <w:t xml:space="preserve">Revista </w:t>
      </w:r>
      <w:r w:rsidRPr="00E41366">
        <w:rPr>
          <w:rFonts w:ascii="Times New Roman" w:eastAsia="Times New Roman" w:hAnsi="Times New Roman" w:cs="Times New Roman"/>
          <w:i/>
          <w:sz w:val="24"/>
          <w:szCs w:val="24"/>
        </w:rPr>
        <w:tab/>
      </w:r>
      <w:proofErr w:type="spellStart"/>
      <w:r w:rsidRPr="00E41366">
        <w:rPr>
          <w:rFonts w:ascii="Times New Roman" w:eastAsia="Times New Roman" w:hAnsi="Times New Roman" w:cs="Times New Roman"/>
          <w:i/>
          <w:sz w:val="24"/>
          <w:szCs w:val="24"/>
        </w:rPr>
        <w:t>Díkaion</w:t>
      </w:r>
      <w:proofErr w:type="spellEnd"/>
      <w:r w:rsidRPr="00E41366">
        <w:rPr>
          <w:rFonts w:ascii="Times New Roman" w:eastAsia="Times New Roman" w:hAnsi="Times New Roman" w:cs="Times New Roman"/>
          <w:i/>
          <w:sz w:val="24"/>
          <w:szCs w:val="24"/>
        </w:rPr>
        <w:t>,</w:t>
      </w:r>
      <w:r w:rsidRPr="00E41366">
        <w:rPr>
          <w:rFonts w:ascii="Times New Roman" w:eastAsia="Times New Roman" w:hAnsi="Times New Roman" w:cs="Times New Roman"/>
          <w:sz w:val="24"/>
          <w:szCs w:val="24"/>
        </w:rPr>
        <w:t xml:space="preserve"> 21(1), 285-314.</w:t>
      </w:r>
      <w:r>
        <w:rPr>
          <w:rFonts w:ascii="Times New Roman" w:eastAsia="Times New Roman" w:hAnsi="Times New Roman" w:cs="Times New Roman"/>
          <w:sz w:val="24"/>
          <w:szCs w:val="24"/>
        </w:rPr>
        <w:t xml:space="preserve"> </w:t>
      </w:r>
      <w:r w:rsidRPr="00E41366">
        <w:rPr>
          <w:rFonts w:ascii="Times New Roman" w:eastAsia="Times New Roman" w:hAnsi="Times New Roman" w:cs="Times New Roman"/>
          <w:sz w:val="24"/>
          <w:szCs w:val="24"/>
        </w:rPr>
        <w:t xml:space="preserve"> </w:t>
      </w:r>
      <w:hyperlink r:id="rId35" w:history="1">
        <w:r w:rsidRPr="007D346C">
          <w:rPr>
            <w:rStyle w:val="Hipervnculo"/>
            <w:rFonts w:ascii="Times New Roman" w:eastAsia="Times New Roman" w:hAnsi="Times New Roman" w:cs="Times New Roman"/>
            <w:sz w:val="24"/>
            <w:szCs w:val="24"/>
          </w:rPr>
          <w:t>http://hdl.handle.net/10818/13582</w:t>
        </w:r>
      </w:hyperlink>
      <w:bookmarkStart w:id="27" w:name="_heading=h.3znysh7" w:colFirst="0" w:colLast="0"/>
      <w:bookmarkEnd w:id="27"/>
    </w:p>
    <w:p w14:paraId="14FBD3D9" w14:textId="309AE694" w:rsidR="002F40F6" w:rsidRDefault="000F2CE0" w:rsidP="00D969E4">
      <w:pPr>
        <w:spacing w:after="280" w:line="360" w:lineRule="auto"/>
        <w:ind w:left="720" w:hanging="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Pulido-</w:t>
      </w:r>
      <w:r w:rsidR="002F40F6" w:rsidRPr="0082668A">
        <w:rPr>
          <w:rFonts w:ascii="Times New Roman" w:eastAsia="Times New Roman" w:hAnsi="Times New Roman" w:cs="Times New Roman"/>
          <w:sz w:val="24"/>
          <w:szCs w:val="24"/>
        </w:rPr>
        <w:t xml:space="preserve">Ortiz, F. E. (2011). Control constitucional abstracto, concreto, maximalista y minimalista. </w:t>
      </w:r>
      <w:r w:rsidR="002F40F6" w:rsidRPr="005F1C2C">
        <w:rPr>
          <w:rFonts w:ascii="Times New Roman" w:eastAsia="Times New Roman" w:hAnsi="Times New Roman" w:cs="Times New Roman"/>
          <w:i/>
          <w:sz w:val="24"/>
          <w:szCs w:val="24"/>
        </w:rPr>
        <w:t>Prolegómenos</w:t>
      </w:r>
      <w:r w:rsidR="002F40F6" w:rsidRPr="0082668A">
        <w:rPr>
          <w:rFonts w:ascii="Times New Roman" w:eastAsia="Times New Roman" w:hAnsi="Times New Roman" w:cs="Times New Roman"/>
          <w:sz w:val="24"/>
          <w:szCs w:val="24"/>
        </w:rPr>
        <w:t>, 14(27), 165–180.</w:t>
      </w:r>
      <w:r w:rsidR="002F40F6">
        <w:rPr>
          <w:rFonts w:ascii="Times New Roman" w:eastAsia="Times New Roman" w:hAnsi="Times New Roman" w:cs="Times New Roman"/>
          <w:sz w:val="24"/>
          <w:szCs w:val="24"/>
        </w:rPr>
        <w:t xml:space="preserve"> </w:t>
      </w:r>
      <w:hyperlink r:id="rId36" w:history="1">
        <w:r w:rsidR="002F40F6" w:rsidRPr="0082668A">
          <w:rPr>
            <w:rStyle w:val="Hipervnculo"/>
            <w:rFonts w:ascii="Times New Roman" w:eastAsia="Times New Roman" w:hAnsi="Times New Roman" w:cs="Times New Roman"/>
            <w:sz w:val="24"/>
            <w:szCs w:val="24"/>
          </w:rPr>
          <w:t>https://doi.org/10.18359/prole.2411</w:t>
        </w:r>
      </w:hyperlink>
    </w:p>
    <w:p w14:paraId="1BFAF6C3" w14:textId="77777777" w:rsidR="002F40F6" w:rsidRDefault="002F40F6" w:rsidP="00DE5B9F">
      <w:pPr>
        <w:spacing w:after="240" w:line="360" w:lineRule="auto"/>
        <w:ind w:left="720" w:hanging="720"/>
        <w:jc w:val="both"/>
        <w:rPr>
          <w:rFonts w:ascii="Times New Roman" w:eastAsia="Times New Roman" w:hAnsi="Times New Roman" w:cs="Times New Roman"/>
          <w:sz w:val="24"/>
          <w:szCs w:val="24"/>
        </w:rPr>
      </w:pPr>
      <w:r w:rsidRPr="00C0797D">
        <w:rPr>
          <w:rFonts w:ascii="Times New Roman" w:eastAsia="Times New Roman" w:hAnsi="Times New Roman" w:cs="Times New Roman"/>
          <w:sz w:val="24"/>
          <w:szCs w:val="24"/>
        </w:rPr>
        <w:t xml:space="preserve">Romero Pérez, X. L. (2012). La libertad religiosa en el Sistema Interamericano de Protección de los Derechos Humanos (Análisis comparativo con el ordenamiento jurídico colombiano). </w:t>
      </w:r>
      <w:r w:rsidRPr="00C0797D">
        <w:rPr>
          <w:rFonts w:ascii="Times New Roman" w:eastAsia="Times New Roman" w:hAnsi="Times New Roman" w:cs="Times New Roman"/>
          <w:i/>
          <w:sz w:val="24"/>
          <w:szCs w:val="24"/>
        </w:rPr>
        <w:t>Revista Derecho del Estado</w:t>
      </w:r>
      <w:r w:rsidRPr="00C0797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29</w:t>
      </w:r>
      <w:r>
        <w:rPr>
          <w:rFonts w:ascii="Times New Roman" w:eastAsia="Times New Roman" w:hAnsi="Times New Roman" w:cs="Times New Roman"/>
          <w:sz w:val="24"/>
          <w:szCs w:val="24"/>
        </w:rPr>
        <w:t>)</w:t>
      </w:r>
      <w:r w:rsidRPr="00C0797D">
        <w:rPr>
          <w:rFonts w:ascii="Times New Roman" w:eastAsia="Times New Roman" w:hAnsi="Times New Roman" w:cs="Times New Roman"/>
          <w:sz w:val="24"/>
          <w:szCs w:val="24"/>
        </w:rPr>
        <w:t xml:space="preserve">, 215-232. </w:t>
      </w:r>
      <w:hyperlink r:id="rId37">
        <w:r w:rsidRPr="00C0797D">
          <w:rPr>
            <w:rFonts w:ascii="Times New Roman" w:eastAsia="Times New Roman" w:hAnsi="Times New Roman" w:cs="Times New Roman"/>
            <w:color w:val="0563C1"/>
            <w:sz w:val="24"/>
            <w:szCs w:val="24"/>
            <w:u w:val="single"/>
          </w:rPr>
          <w:t>https://revistas.uexternado.edu.co/index.php/derest/article/view/3297</w:t>
        </w:r>
      </w:hyperlink>
    </w:p>
    <w:p w14:paraId="05D962E5" w14:textId="77777777" w:rsidR="002F40F6" w:rsidRDefault="002F40F6" w:rsidP="00D969E4">
      <w:pPr>
        <w:spacing w:after="280" w:line="360" w:lineRule="auto"/>
        <w:ind w:left="1440" w:hanging="1440"/>
        <w:jc w:val="both"/>
        <w:rPr>
          <w:rFonts w:ascii="Times New Roman" w:eastAsia="Times New Roman" w:hAnsi="Times New Roman" w:cs="Times New Roman"/>
          <w:sz w:val="24"/>
          <w:szCs w:val="24"/>
        </w:rPr>
      </w:pPr>
      <w:r w:rsidRPr="00983CD9">
        <w:rPr>
          <w:rFonts w:ascii="Times New Roman" w:eastAsia="Times New Roman" w:hAnsi="Times New Roman" w:cs="Times New Roman"/>
          <w:sz w:val="24"/>
          <w:szCs w:val="24"/>
        </w:rPr>
        <w:t>Su</w:t>
      </w:r>
      <w:r>
        <w:rPr>
          <w:rFonts w:ascii="Times New Roman" w:eastAsia="Times New Roman" w:hAnsi="Times New Roman" w:cs="Times New Roman"/>
          <w:sz w:val="24"/>
          <w:szCs w:val="24"/>
        </w:rPr>
        <w:t>á</w:t>
      </w:r>
      <w:r w:rsidRPr="00983CD9">
        <w:rPr>
          <w:rFonts w:ascii="Times New Roman" w:eastAsia="Times New Roman" w:hAnsi="Times New Roman" w:cs="Times New Roman"/>
          <w:sz w:val="24"/>
          <w:szCs w:val="24"/>
        </w:rPr>
        <w:t>rez Varón, M.L. (2006). El principio de igualdad en la Constitución de y la</w:t>
      </w:r>
      <w:r>
        <w:rPr>
          <w:rFonts w:ascii="Times New Roman" w:eastAsia="Times New Roman" w:hAnsi="Times New Roman" w:cs="Times New Roman"/>
          <w:sz w:val="24"/>
          <w:szCs w:val="24"/>
        </w:rPr>
        <w:t xml:space="preserve"> </w:t>
      </w:r>
      <w:r w:rsidRPr="00983CD9">
        <w:rPr>
          <w:rFonts w:ascii="Times New Roman" w:eastAsia="Times New Roman" w:hAnsi="Times New Roman" w:cs="Times New Roman"/>
          <w:sz w:val="24"/>
          <w:szCs w:val="24"/>
        </w:rPr>
        <w:t xml:space="preserve">Jurisprudencia constitucional. Biblioteca Jurídica </w:t>
      </w:r>
      <w:proofErr w:type="spellStart"/>
      <w:r w:rsidRPr="00983CD9">
        <w:rPr>
          <w:rFonts w:ascii="Times New Roman" w:eastAsia="Times New Roman" w:hAnsi="Times New Roman" w:cs="Times New Roman"/>
          <w:sz w:val="24"/>
          <w:szCs w:val="24"/>
        </w:rPr>
        <w:t>Diké</w:t>
      </w:r>
      <w:proofErr w:type="spellEnd"/>
      <w:r w:rsidRPr="00983CD9">
        <w:rPr>
          <w:rFonts w:ascii="Times New Roman" w:eastAsia="Times New Roman" w:hAnsi="Times New Roman" w:cs="Times New Roman"/>
          <w:sz w:val="24"/>
          <w:szCs w:val="24"/>
        </w:rPr>
        <w:t>.</w:t>
      </w:r>
    </w:p>
    <w:sectPr w:rsidR="002F40F6">
      <w:pgSz w:w="12240" w:h="15840"/>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192645"/>
    <w:multiLevelType w:val="multilevel"/>
    <w:tmpl w:val="B9740EA6"/>
    <w:lvl w:ilvl="0">
      <w:start w:val="1"/>
      <w:numFmt w:val="decimal"/>
      <w:lvlText w:val="%1."/>
      <w:lvlJc w:val="left"/>
      <w:pPr>
        <w:ind w:left="390" w:hanging="390"/>
      </w:pPr>
    </w:lvl>
    <w:lvl w:ilvl="1">
      <w:start w:val="1"/>
      <w:numFmt w:val="decimal"/>
      <w:lvlText w:val="%1.%2."/>
      <w:lvlJc w:val="left"/>
      <w:pPr>
        <w:ind w:left="390" w:hanging="39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5E84"/>
    <w:rsid w:val="000071F5"/>
    <w:rsid w:val="00042E1F"/>
    <w:rsid w:val="00044C70"/>
    <w:rsid w:val="00047786"/>
    <w:rsid w:val="00055D74"/>
    <w:rsid w:val="000965A0"/>
    <w:rsid w:val="000B48B6"/>
    <w:rsid w:val="000B547D"/>
    <w:rsid w:val="000C71CA"/>
    <w:rsid w:val="000D2C14"/>
    <w:rsid w:val="000D416D"/>
    <w:rsid w:val="000F2CE0"/>
    <w:rsid w:val="00101BAB"/>
    <w:rsid w:val="00136423"/>
    <w:rsid w:val="00136BDB"/>
    <w:rsid w:val="00141C40"/>
    <w:rsid w:val="0015666B"/>
    <w:rsid w:val="00156B19"/>
    <w:rsid w:val="00157BE7"/>
    <w:rsid w:val="00186427"/>
    <w:rsid w:val="001C5897"/>
    <w:rsid w:val="001D0709"/>
    <w:rsid w:val="002160D8"/>
    <w:rsid w:val="00242035"/>
    <w:rsid w:val="00244EE6"/>
    <w:rsid w:val="00254E83"/>
    <w:rsid w:val="002654C4"/>
    <w:rsid w:val="00295298"/>
    <w:rsid w:val="002A0C6E"/>
    <w:rsid w:val="002A3C89"/>
    <w:rsid w:val="002B0BF9"/>
    <w:rsid w:val="002E3700"/>
    <w:rsid w:val="002F39F1"/>
    <w:rsid w:val="002F40F6"/>
    <w:rsid w:val="00306FB3"/>
    <w:rsid w:val="00325689"/>
    <w:rsid w:val="00326511"/>
    <w:rsid w:val="0033385C"/>
    <w:rsid w:val="00343ED4"/>
    <w:rsid w:val="00346FCD"/>
    <w:rsid w:val="003532F8"/>
    <w:rsid w:val="0037002B"/>
    <w:rsid w:val="003829A4"/>
    <w:rsid w:val="00390DFF"/>
    <w:rsid w:val="003C782F"/>
    <w:rsid w:val="003E6A74"/>
    <w:rsid w:val="003F2515"/>
    <w:rsid w:val="004306F2"/>
    <w:rsid w:val="0043492A"/>
    <w:rsid w:val="004C49E0"/>
    <w:rsid w:val="004D11C7"/>
    <w:rsid w:val="004D3BB9"/>
    <w:rsid w:val="004E26AB"/>
    <w:rsid w:val="004E5627"/>
    <w:rsid w:val="004F17C8"/>
    <w:rsid w:val="0052798B"/>
    <w:rsid w:val="00544475"/>
    <w:rsid w:val="00551B65"/>
    <w:rsid w:val="00552180"/>
    <w:rsid w:val="00557AD2"/>
    <w:rsid w:val="0056089B"/>
    <w:rsid w:val="005979ED"/>
    <w:rsid w:val="005A456E"/>
    <w:rsid w:val="005A4924"/>
    <w:rsid w:val="005C61BC"/>
    <w:rsid w:val="005D7E3A"/>
    <w:rsid w:val="005E13CA"/>
    <w:rsid w:val="005E4BDF"/>
    <w:rsid w:val="005E6B67"/>
    <w:rsid w:val="005E6C6E"/>
    <w:rsid w:val="00602427"/>
    <w:rsid w:val="0061571F"/>
    <w:rsid w:val="0068365C"/>
    <w:rsid w:val="006B0B90"/>
    <w:rsid w:val="006D47C1"/>
    <w:rsid w:val="006E0782"/>
    <w:rsid w:val="006F38D5"/>
    <w:rsid w:val="006F4738"/>
    <w:rsid w:val="00703270"/>
    <w:rsid w:val="00732C48"/>
    <w:rsid w:val="00760D60"/>
    <w:rsid w:val="00772EFB"/>
    <w:rsid w:val="007979F0"/>
    <w:rsid w:val="007A0665"/>
    <w:rsid w:val="007B0729"/>
    <w:rsid w:val="007C423F"/>
    <w:rsid w:val="007E462B"/>
    <w:rsid w:val="00810853"/>
    <w:rsid w:val="00846E8C"/>
    <w:rsid w:val="00864B9E"/>
    <w:rsid w:val="00877022"/>
    <w:rsid w:val="008876EA"/>
    <w:rsid w:val="008A241F"/>
    <w:rsid w:val="008A6754"/>
    <w:rsid w:val="008B267D"/>
    <w:rsid w:val="008B2769"/>
    <w:rsid w:val="008C1FD4"/>
    <w:rsid w:val="008D741E"/>
    <w:rsid w:val="008F35B0"/>
    <w:rsid w:val="009008EA"/>
    <w:rsid w:val="00931BFF"/>
    <w:rsid w:val="0094743C"/>
    <w:rsid w:val="00955F0E"/>
    <w:rsid w:val="00973D9F"/>
    <w:rsid w:val="009A20B0"/>
    <w:rsid w:val="009D52EC"/>
    <w:rsid w:val="009D6B39"/>
    <w:rsid w:val="009F5E84"/>
    <w:rsid w:val="00A01D75"/>
    <w:rsid w:val="00A07ABB"/>
    <w:rsid w:val="00A1127B"/>
    <w:rsid w:val="00A213B0"/>
    <w:rsid w:val="00A22B08"/>
    <w:rsid w:val="00A24AE7"/>
    <w:rsid w:val="00A272E3"/>
    <w:rsid w:val="00A3109C"/>
    <w:rsid w:val="00A36C49"/>
    <w:rsid w:val="00A62784"/>
    <w:rsid w:val="00A6459A"/>
    <w:rsid w:val="00A66C4E"/>
    <w:rsid w:val="00AA17DE"/>
    <w:rsid w:val="00AA7DFC"/>
    <w:rsid w:val="00AB39CD"/>
    <w:rsid w:val="00AE4010"/>
    <w:rsid w:val="00B05021"/>
    <w:rsid w:val="00B62699"/>
    <w:rsid w:val="00B70929"/>
    <w:rsid w:val="00B71927"/>
    <w:rsid w:val="00B8080A"/>
    <w:rsid w:val="00B9173D"/>
    <w:rsid w:val="00B958DC"/>
    <w:rsid w:val="00BB79F1"/>
    <w:rsid w:val="00BC1E55"/>
    <w:rsid w:val="00C4348F"/>
    <w:rsid w:val="00C60B2A"/>
    <w:rsid w:val="00C73AAD"/>
    <w:rsid w:val="00C82DA1"/>
    <w:rsid w:val="00C92C05"/>
    <w:rsid w:val="00C97A73"/>
    <w:rsid w:val="00CD37D1"/>
    <w:rsid w:val="00CD7DA2"/>
    <w:rsid w:val="00D103E3"/>
    <w:rsid w:val="00D1248F"/>
    <w:rsid w:val="00D412C8"/>
    <w:rsid w:val="00D77885"/>
    <w:rsid w:val="00D77AC3"/>
    <w:rsid w:val="00D83754"/>
    <w:rsid w:val="00D969E4"/>
    <w:rsid w:val="00DA0E48"/>
    <w:rsid w:val="00DA275E"/>
    <w:rsid w:val="00DC359C"/>
    <w:rsid w:val="00DC4340"/>
    <w:rsid w:val="00DE5B9F"/>
    <w:rsid w:val="00DF763E"/>
    <w:rsid w:val="00E1560B"/>
    <w:rsid w:val="00E15B13"/>
    <w:rsid w:val="00E20767"/>
    <w:rsid w:val="00E21E00"/>
    <w:rsid w:val="00E50E34"/>
    <w:rsid w:val="00E734E4"/>
    <w:rsid w:val="00E87373"/>
    <w:rsid w:val="00EA47BA"/>
    <w:rsid w:val="00EE1E07"/>
    <w:rsid w:val="00F04938"/>
    <w:rsid w:val="00F25161"/>
    <w:rsid w:val="00F34AC8"/>
    <w:rsid w:val="00F5072C"/>
    <w:rsid w:val="00F5697C"/>
    <w:rsid w:val="00F87F35"/>
    <w:rsid w:val="00FD262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D2A09"/>
  <w15:docId w15:val="{E4FEBAAF-B3A6-405A-9809-80FE00269E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s-CO" w:eastAsia="es-CO"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rsid w:val="002F40F6"/>
    <w:pPr>
      <w:keepNext/>
      <w:keepLines/>
      <w:spacing w:before="480" w:after="120" w:line="360" w:lineRule="auto"/>
      <w:jc w:val="center"/>
      <w:outlineLvl w:val="0"/>
    </w:pPr>
    <w:rPr>
      <w:rFonts w:ascii="Times New Roman" w:hAnsi="Times New Roman"/>
      <w:b/>
      <w:sz w:val="24"/>
      <w:szCs w:val="48"/>
    </w:rPr>
  </w:style>
  <w:style w:type="paragraph" w:styleId="Ttulo2">
    <w:name w:val="heading 2"/>
    <w:basedOn w:val="Normal"/>
    <w:next w:val="Normal"/>
    <w:uiPriority w:val="9"/>
    <w:unhideWhenUsed/>
    <w:qFormat/>
    <w:rsid w:val="00D969E4"/>
    <w:pPr>
      <w:keepNext/>
      <w:keepLines/>
      <w:spacing w:before="360" w:after="80" w:line="360" w:lineRule="auto"/>
      <w:jc w:val="both"/>
      <w:outlineLvl w:val="1"/>
    </w:pPr>
    <w:rPr>
      <w:rFonts w:ascii="Times New Roman" w:hAnsi="Times New Roman"/>
      <w:b/>
      <w:sz w:val="24"/>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character" w:styleId="Refdecomentario">
    <w:name w:val="annotation reference"/>
    <w:basedOn w:val="Fuentedeprrafopredeter"/>
    <w:uiPriority w:val="99"/>
    <w:semiHidden/>
    <w:unhideWhenUsed/>
    <w:rsid w:val="008D741E"/>
    <w:rPr>
      <w:sz w:val="16"/>
      <w:szCs w:val="16"/>
    </w:rPr>
  </w:style>
  <w:style w:type="paragraph" w:styleId="Textocomentario">
    <w:name w:val="annotation text"/>
    <w:basedOn w:val="Normal"/>
    <w:link w:val="TextocomentarioCar"/>
    <w:uiPriority w:val="99"/>
    <w:semiHidden/>
    <w:unhideWhenUsed/>
    <w:rsid w:val="008D741E"/>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8D741E"/>
    <w:rPr>
      <w:sz w:val="20"/>
      <w:szCs w:val="20"/>
    </w:rPr>
  </w:style>
  <w:style w:type="paragraph" w:styleId="Asuntodelcomentario">
    <w:name w:val="annotation subject"/>
    <w:basedOn w:val="Textocomentario"/>
    <w:next w:val="Textocomentario"/>
    <w:link w:val="AsuntodelcomentarioCar"/>
    <w:uiPriority w:val="99"/>
    <w:semiHidden/>
    <w:unhideWhenUsed/>
    <w:rsid w:val="008D741E"/>
    <w:rPr>
      <w:b/>
      <w:bCs/>
    </w:rPr>
  </w:style>
  <w:style w:type="character" w:customStyle="1" w:styleId="AsuntodelcomentarioCar">
    <w:name w:val="Asunto del comentario Car"/>
    <w:basedOn w:val="TextocomentarioCar"/>
    <w:link w:val="Asuntodelcomentario"/>
    <w:uiPriority w:val="99"/>
    <w:semiHidden/>
    <w:rsid w:val="008D741E"/>
    <w:rPr>
      <w:b/>
      <w:bCs/>
      <w:sz w:val="20"/>
      <w:szCs w:val="20"/>
    </w:rPr>
  </w:style>
  <w:style w:type="paragraph" w:styleId="Textodeglobo">
    <w:name w:val="Balloon Text"/>
    <w:basedOn w:val="Normal"/>
    <w:link w:val="TextodegloboCar"/>
    <w:uiPriority w:val="99"/>
    <w:semiHidden/>
    <w:unhideWhenUsed/>
    <w:rsid w:val="008D741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D741E"/>
    <w:rPr>
      <w:rFonts w:ascii="Segoe UI" w:hAnsi="Segoe UI" w:cs="Segoe UI"/>
      <w:sz w:val="18"/>
      <w:szCs w:val="18"/>
    </w:rPr>
  </w:style>
  <w:style w:type="character" w:customStyle="1" w:styleId="apple-tab-span">
    <w:name w:val="apple-tab-span"/>
    <w:basedOn w:val="Fuentedeprrafopredeter"/>
    <w:rsid w:val="00DC359C"/>
  </w:style>
  <w:style w:type="paragraph" w:customStyle="1" w:styleId="paragraph">
    <w:name w:val="paragraph"/>
    <w:basedOn w:val="Normal"/>
    <w:rsid w:val="00DC434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uentedeprrafopredeter"/>
    <w:rsid w:val="00DC4340"/>
  </w:style>
  <w:style w:type="character" w:styleId="Hipervnculo">
    <w:name w:val="Hyperlink"/>
    <w:basedOn w:val="Fuentedeprrafopredeter"/>
    <w:uiPriority w:val="99"/>
    <w:unhideWhenUsed/>
    <w:rsid w:val="00DE5B9F"/>
    <w:rPr>
      <w:color w:val="0563C1" w:themeColor="hyperlink"/>
      <w:u w:val="single"/>
    </w:rPr>
  </w:style>
  <w:style w:type="character" w:styleId="Hipervnculovisitado">
    <w:name w:val="FollowedHyperlink"/>
    <w:basedOn w:val="Fuentedeprrafopredeter"/>
    <w:uiPriority w:val="99"/>
    <w:semiHidden/>
    <w:unhideWhenUsed/>
    <w:rsid w:val="002F40F6"/>
    <w:rPr>
      <w:color w:val="954F72" w:themeColor="followedHyperlink"/>
      <w:u w:val="single"/>
    </w:rPr>
  </w:style>
  <w:style w:type="paragraph" w:styleId="TtuloTDC">
    <w:name w:val="TOC Heading"/>
    <w:basedOn w:val="Ttulo1"/>
    <w:next w:val="Normal"/>
    <w:uiPriority w:val="39"/>
    <w:unhideWhenUsed/>
    <w:qFormat/>
    <w:rsid w:val="002A3C89"/>
    <w:pPr>
      <w:spacing w:before="240" w:after="0" w:line="259" w:lineRule="auto"/>
      <w:jc w:val="left"/>
      <w:outlineLvl w:val="9"/>
    </w:pPr>
    <w:rPr>
      <w:rFonts w:asciiTheme="majorHAnsi" w:eastAsiaTheme="majorEastAsia" w:hAnsiTheme="majorHAnsi" w:cstheme="majorBidi"/>
      <w:b w:val="0"/>
      <w:color w:val="2F5496" w:themeColor="accent1" w:themeShade="BF"/>
      <w:sz w:val="32"/>
      <w:szCs w:val="32"/>
    </w:rPr>
  </w:style>
  <w:style w:type="paragraph" w:styleId="TDC1">
    <w:name w:val="toc 1"/>
    <w:basedOn w:val="Normal"/>
    <w:next w:val="Normal"/>
    <w:autoRedefine/>
    <w:uiPriority w:val="39"/>
    <w:unhideWhenUsed/>
    <w:rsid w:val="002A3C89"/>
    <w:pPr>
      <w:tabs>
        <w:tab w:val="right" w:leader="dot" w:pos="8828"/>
      </w:tabs>
      <w:spacing w:after="100"/>
    </w:pPr>
    <w:rPr>
      <w:rFonts w:ascii="Times New Roman" w:hAnsi="Times New Roman" w:cs="Times New Roman"/>
      <w:b/>
      <w:noProof/>
      <w:sz w:val="24"/>
      <w:szCs w:val="24"/>
    </w:rPr>
  </w:style>
  <w:style w:type="paragraph" w:styleId="TDC2">
    <w:name w:val="toc 2"/>
    <w:basedOn w:val="Normal"/>
    <w:next w:val="Normal"/>
    <w:autoRedefine/>
    <w:uiPriority w:val="39"/>
    <w:unhideWhenUsed/>
    <w:rsid w:val="002A3C89"/>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6094785">
      <w:bodyDiv w:val="1"/>
      <w:marLeft w:val="0"/>
      <w:marRight w:val="0"/>
      <w:marTop w:val="0"/>
      <w:marBottom w:val="0"/>
      <w:divBdr>
        <w:top w:val="none" w:sz="0" w:space="0" w:color="auto"/>
        <w:left w:val="none" w:sz="0" w:space="0" w:color="auto"/>
        <w:bottom w:val="none" w:sz="0" w:space="0" w:color="auto"/>
        <w:right w:val="none" w:sz="0" w:space="0" w:color="auto"/>
      </w:divBdr>
    </w:div>
    <w:div w:id="231475319">
      <w:bodyDiv w:val="1"/>
      <w:marLeft w:val="0"/>
      <w:marRight w:val="0"/>
      <w:marTop w:val="0"/>
      <w:marBottom w:val="0"/>
      <w:divBdr>
        <w:top w:val="none" w:sz="0" w:space="0" w:color="auto"/>
        <w:left w:val="none" w:sz="0" w:space="0" w:color="auto"/>
        <w:bottom w:val="none" w:sz="0" w:space="0" w:color="auto"/>
        <w:right w:val="none" w:sz="0" w:space="0" w:color="auto"/>
      </w:divBdr>
    </w:div>
    <w:div w:id="1344894592">
      <w:bodyDiv w:val="1"/>
      <w:marLeft w:val="0"/>
      <w:marRight w:val="0"/>
      <w:marTop w:val="0"/>
      <w:marBottom w:val="0"/>
      <w:divBdr>
        <w:top w:val="none" w:sz="0" w:space="0" w:color="auto"/>
        <w:left w:val="none" w:sz="0" w:space="0" w:color="auto"/>
        <w:bottom w:val="none" w:sz="0" w:space="0" w:color="auto"/>
        <w:right w:val="none" w:sz="0" w:space="0" w:color="auto"/>
      </w:divBdr>
    </w:div>
    <w:div w:id="206624781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dl.handle.net/10983/16721" TargetMode="External"/><Relationship Id="rId18" Type="http://schemas.openxmlformats.org/officeDocument/2006/relationships/hyperlink" Target="https://consejodeestado.gov.co/documentos/boletines/258/11001-03-06-000-2022-00125-00(CL0001).pdf" TargetMode="External"/><Relationship Id="rId26" Type="http://schemas.openxmlformats.org/officeDocument/2006/relationships/hyperlink" Target="http://repository.unaula.edu.co:8080/browse?type=author&amp;value=Forero+Mendoza%2C+Carlos+Alberto" TargetMode="External"/><Relationship Id="rId39" Type="http://schemas.openxmlformats.org/officeDocument/2006/relationships/theme" Target="theme/theme1.xml"/><Relationship Id="rId21" Type="http://schemas.openxmlformats.org/officeDocument/2006/relationships/hyperlink" Target="https://normograma.dian.gov.co/dian/compilacion/docs/oficio_dian_1363_2018.htm" TargetMode="External"/><Relationship Id="rId34" Type="http://schemas.openxmlformats.org/officeDocument/2006/relationships/hyperlink" Target="https://repository.javeriana.edu.co/bitstream/handle/10554/55405/TESIS%2013.pdf?sequence=1" TargetMode="External"/><Relationship Id="rId7" Type="http://schemas.openxmlformats.org/officeDocument/2006/relationships/image" Target="media/image1.png"/><Relationship Id="rId12" Type="http://schemas.openxmlformats.org/officeDocument/2006/relationships/hyperlink" Target="http://dx.doi.org/10.1016/S0041-8633(14)70501-0" TargetMode="External"/><Relationship Id="rId17" Type="http://schemas.openxmlformats.org/officeDocument/2006/relationships/hyperlink" Target="https://www.oas.org/es/cidh/informes/pdfs/Compendio-IgualdadNoDiscriminacion.pdf" TargetMode="External"/><Relationship Id="rId25" Type="http://schemas.openxmlformats.org/officeDocument/2006/relationships/hyperlink" Target="http://repository.unaula.edu.co:8080/browse?type=author&amp;value=Giraldo+Calvache%2C+Laura" TargetMode="External"/><Relationship Id="rId33" Type="http://schemas.openxmlformats.org/officeDocument/2006/relationships/hyperlink" Target="https://www.mininterior.gov.co/wp-content/uploads/2022/08/resolucion_2118_del_7_de_diciembre_de_2021.pdf" TargetMode="Externa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hdl.handle.net/11634/44109" TargetMode="External"/><Relationship Id="rId20" Type="http://schemas.openxmlformats.org/officeDocument/2006/relationships/hyperlink" Target="https://www.corpoguavio.gov.co/LinkClick.aspx?fileticket=ZSmbUudvQ2M%3d&amp;portalid=0" TargetMode="External"/><Relationship Id="rId29" Type="http://schemas.openxmlformats.org/officeDocument/2006/relationships/hyperlink" Target="https://bdigital.uexternado.edu.co/handle/001/279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dl.handle.net/10893/17263" TargetMode="External"/><Relationship Id="rId24" Type="http://schemas.openxmlformats.org/officeDocument/2006/relationships/hyperlink" Target="https://doi.org/10.18359/prole.2727" TargetMode="External"/><Relationship Id="rId32" Type="http://schemas.openxmlformats.org/officeDocument/2006/relationships/hyperlink" Target="https://personeriasiglesiascolombia.com.co/wp-content/uploads/2022/03/Entidades-religiosas-con-caracter-de-entidades-sin-animo-de-lucro-2.pdf" TargetMode="External"/><Relationship Id="rId37" Type="http://schemas.openxmlformats.org/officeDocument/2006/relationships/hyperlink" Target="https://revistas.uexternado.edu.co/index.php/derest/article/view/3297" TargetMode="External"/><Relationship Id="rId5" Type="http://schemas.openxmlformats.org/officeDocument/2006/relationships/settings" Target="settings.xml"/><Relationship Id="rId15" Type="http://schemas.openxmlformats.org/officeDocument/2006/relationships/hyperlink" Target="https://doi.org/10.1093/icon/moab104" TargetMode="External"/><Relationship Id="rId23" Type="http://schemas.openxmlformats.org/officeDocument/2006/relationships/hyperlink" Target="https://doi.org/10.15446/frdcp.n21.90905" TargetMode="External"/><Relationship Id="rId28" Type="http://schemas.openxmlformats.org/officeDocument/2006/relationships/hyperlink" Target="http://hdl.handle.net/10784/15598" TargetMode="External"/><Relationship Id="rId36" Type="http://schemas.openxmlformats.org/officeDocument/2006/relationships/hyperlink" Target="https://doi.org/10.18359/prole.2411" TargetMode="External"/><Relationship Id="rId10" Type="http://schemas.openxmlformats.org/officeDocument/2006/relationships/hyperlink" Target="https://doi.org/10.18601/01229893.n50.02" TargetMode="External"/><Relationship Id="rId19" Type="http://schemas.openxmlformats.org/officeDocument/2006/relationships/hyperlink" Target="https://www.consejodeestado.gov.co/documentos/boletines/PDF/05001-23-33-000-2017-02286-01(AC).pdf" TargetMode="External"/><Relationship Id="rId31" Type="http://schemas.openxmlformats.org/officeDocument/2006/relationships/hyperlink" Target="https://personeriasiglesiascolombia.com.co/wp-content/uploads/2022/03/Diferencia-entre-filial-y-personeria-juridica-extendida-3.pdf" TargetMode="External"/><Relationship Id="rId4" Type="http://schemas.openxmlformats.org/officeDocument/2006/relationships/styles" Target="styles.xml"/><Relationship Id="rId9" Type="http://schemas.openxmlformats.org/officeDocument/2006/relationships/hyperlink" Target="https://hdl.handle.net/10983/24151" TargetMode="External"/><Relationship Id="rId14" Type="http://schemas.openxmlformats.org/officeDocument/2006/relationships/hyperlink" Target="https://www.cepc.gob.es/sites/default/files/2021-12/16875repne084259.pdf" TargetMode="External"/><Relationship Id="rId22" Type="http://schemas.openxmlformats.org/officeDocument/2006/relationships/hyperlink" Target="https://normograma.dian.gov.co/dian/compilacion/docs/concepto_tributario_dian_0000481_2018.htm" TargetMode="External"/><Relationship Id="rId27" Type="http://schemas.openxmlformats.org/officeDocument/2006/relationships/hyperlink" Target="http://repository.unaula.edu.co:8080/jspui/handle/123456789/2617" TargetMode="External"/><Relationship Id="rId30" Type="http://schemas.openxmlformats.org/officeDocument/2006/relationships/hyperlink" Target="https://doi.org/10.21017/rev.repub.2020.v29.a90" TargetMode="External"/><Relationship Id="rId35" Type="http://schemas.openxmlformats.org/officeDocument/2006/relationships/hyperlink" Target="http://hdl.handle.net/10818/13582" TargetMode="External"/><Relationship Id="rId8" Type="http://schemas.openxmlformats.org/officeDocument/2006/relationships/hyperlink" Target="https://hdl.handle.net/10901/6850" TargetMode="External"/><Relationship Id="rId3" Type="http://schemas.openxmlformats.org/officeDocument/2006/relationships/numbering" Target="numbering.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l7Np1yY7lOcRt4xHMxEBj7Kty7A==">AMUW2mWcg6NsHUbvWgifbUCDwL9nZYPvx12tFZ2zFIxHm62wgCJCgnk9x+PaO3uz+bA20NgO0MXg6wScreI//vA/+4VU6+HKZWhTji/l4ExjoQ+CwzC5MCfhQbWLFCvfk945GE6ttkTr</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80C5781A-73BF-40B4-AEC2-B141C4207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193</TotalTime>
  <Pages>1</Pages>
  <Words>16498</Words>
  <Characters>90743</Characters>
  <Application>Microsoft Office Word</Application>
  <DocSecurity>0</DocSecurity>
  <Lines>756</Lines>
  <Paragraphs>214</Paragraphs>
  <ScaleCrop>false</ScaleCrop>
  <HeadingPairs>
    <vt:vector size="2" baseType="variant">
      <vt:variant>
        <vt:lpstr>Título</vt:lpstr>
      </vt:variant>
      <vt:variant>
        <vt:i4>1</vt:i4>
      </vt:variant>
    </vt:vector>
  </HeadingPairs>
  <TitlesOfParts>
    <vt:vector size="1" baseType="lpstr">
      <vt:lpstr/>
    </vt:vector>
  </TitlesOfParts>
  <Company>Concejo de Medellín</Company>
  <LinksUpToDate>false</LinksUpToDate>
  <CharactersWithSpaces>107027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Felipe Betancur Corrales</dc:creator>
  <cp:lastModifiedBy>Juan Felipe Betancur Corrales</cp:lastModifiedBy>
  <cp:revision>115</cp:revision>
  <cp:lastPrinted>2023-12-01T13:34:00Z</cp:lastPrinted>
  <dcterms:created xsi:type="dcterms:W3CDTF">2023-06-05T21:01:00Z</dcterms:created>
  <dcterms:modified xsi:type="dcterms:W3CDTF">2023-12-01T13:34:00Z</dcterms:modified>
</cp:coreProperties>
</file>