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2523" w:rsidRDefault="00420643">
      <w:pPr>
        <w:spacing w:after="0" w:line="259" w:lineRule="auto"/>
        <w:ind w:left="4707" w:firstLine="0"/>
        <w:jc w:val="center"/>
      </w:pPr>
      <w:r>
        <w:rPr>
          <w:rFonts w:ascii="Calibri" w:eastAsia="Calibri" w:hAnsi="Calibri" w:cs="Calibri"/>
          <w:sz w:val="22"/>
        </w:rPr>
        <w:t xml:space="preserve"> </w:t>
      </w:r>
    </w:p>
    <w:p w:rsidR="00DC2523" w:rsidRDefault="00420643">
      <w:pPr>
        <w:spacing w:after="0" w:line="259" w:lineRule="auto"/>
        <w:ind w:left="0" w:firstLine="0"/>
      </w:pPr>
      <w:r>
        <w:rPr>
          <w:rFonts w:ascii="Calibri" w:eastAsia="Calibri" w:hAnsi="Calibri" w:cs="Calibri"/>
          <w:sz w:val="22"/>
        </w:rPr>
        <w:t xml:space="preserve"> </w:t>
      </w:r>
    </w:p>
    <w:p w:rsidR="00DC2523" w:rsidRDefault="00420643">
      <w:pPr>
        <w:spacing w:after="254" w:line="259" w:lineRule="auto"/>
        <w:ind w:right="51"/>
        <w:jc w:val="right"/>
      </w:pPr>
      <w:bookmarkStart w:id="0" w:name="_GoBack"/>
      <w:r>
        <w:rPr>
          <w:b/>
        </w:rPr>
        <w:t xml:space="preserve">Reglas del Consejo de Estado con relación a la procedencia </w:t>
      </w:r>
      <w:bookmarkEnd w:id="0"/>
      <w:r>
        <w:rPr>
          <w:b/>
        </w:rPr>
        <w:t xml:space="preserve">y forma de subsanar los </w:t>
      </w:r>
    </w:p>
    <w:p w:rsidR="00DC2523" w:rsidRDefault="00420643">
      <w:pPr>
        <w:spacing w:after="247" w:line="259" w:lineRule="auto"/>
        <w:ind w:left="747" w:right="743"/>
        <w:jc w:val="center"/>
      </w:pPr>
      <w:r>
        <w:rPr>
          <w:b/>
        </w:rPr>
        <w:t xml:space="preserve">requisitos habilitantes en los procesos contractuales. </w:t>
      </w:r>
    </w:p>
    <w:p w:rsidR="00DC2523" w:rsidRDefault="00420643">
      <w:pPr>
        <w:spacing w:after="252" w:line="259" w:lineRule="auto"/>
        <w:ind w:left="779" w:firstLine="0"/>
        <w:jc w:val="center"/>
      </w:pPr>
      <w:r>
        <w:rPr>
          <w:b/>
        </w:rPr>
        <w:t xml:space="preserve"> </w:t>
      </w:r>
    </w:p>
    <w:p w:rsidR="00DC2523" w:rsidRDefault="00420643">
      <w:pPr>
        <w:spacing w:after="252" w:line="259" w:lineRule="auto"/>
        <w:ind w:left="779" w:firstLine="0"/>
        <w:jc w:val="center"/>
      </w:pPr>
      <w:r>
        <w:rPr>
          <w:b/>
        </w:rPr>
        <w:t xml:space="preserve"> </w:t>
      </w:r>
    </w:p>
    <w:p w:rsidR="00DC2523" w:rsidRDefault="00420643">
      <w:pPr>
        <w:spacing w:after="252" w:line="259" w:lineRule="auto"/>
        <w:ind w:left="779" w:firstLine="0"/>
        <w:jc w:val="center"/>
      </w:pPr>
      <w:r>
        <w:rPr>
          <w:b/>
        </w:rPr>
        <w:t xml:space="preserve"> </w:t>
      </w:r>
    </w:p>
    <w:p w:rsidR="00DC2523" w:rsidRDefault="00420643">
      <w:pPr>
        <w:spacing w:after="252" w:line="259" w:lineRule="auto"/>
        <w:ind w:left="779" w:firstLine="0"/>
        <w:jc w:val="center"/>
      </w:pPr>
      <w:r>
        <w:rPr>
          <w:b/>
        </w:rPr>
        <w:t xml:space="preserve"> </w:t>
      </w:r>
    </w:p>
    <w:p w:rsidR="00DC2523" w:rsidRDefault="00420643">
      <w:pPr>
        <w:spacing w:after="252" w:line="259" w:lineRule="auto"/>
        <w:ind w:left="779" w:firstLine="0"/>
        <w:jc w:val="center"/>
      </w:pPr>
      <w:r>
        <w:rPr>
          <w:b/>
        </w:rPr>
        <w:t xml:space="preserve"> </w:t>
      </w:r>
    </w:p>
    <w:p w:rsidR="00DC2523" w:rsidRDefault="00420643">
      <w:pPr>
        <w:spacing w:after="247" w:line="259" w:lineRule="auto"/>
        <w:ind w:left="747" w:right="27"/>
        <w:jc w:val="center"/>
      </w:pPr>
      <w:r>
        <w:rPr>
          <w:b/>
        </w:rPr>
        <w:t xml:space="preserve">Irina Edith Pertuz Serna </w:t>
      </w:r>
    </w:p>
    <w:p w:rsidR="00DC2523" w:rsidRDefault="00420643">
      <w:pPr>
        <w:spacing w:after="247" w:line="259" w:lineRule="auto"/>
        <w:ind w:left="747" w:right="20"/>
        <w:jc w:val="center"/>
      </w:pPr>
      <w:r>
        <w:rPr>
          <w:b/>
        </w:rPr>
        <w:t xml:space="preserve">Jessica Hinestroza Sánchez  </w:t>
      </w:r>
    </w:p>
    <w:p w:rsidR="00DC2523" w:rsidRDefault="00420643">
      <w:pPr>
        <w:spacing w:after="247" w:line="259" w:lineRule="auto"/>
        <w:ind w:left="747" w:right="18"/>
        <w:jc w:val="center"/>
      </w:pPr>
      <w:r>
        <w:rPr>
          <w:b/>
        </w:rPr>
        <w:t xml:space="preserve">Juan Genecy Bejarano Martínez </w:t>
      </w:r>
    </w:p>
    <w:p w:rsidR="00DC2523" w:rsidRDefault="00420643">
      <w:pPr>
        <w:spacing w:after="252" w:line="259" w:lineRule="auto"/>
        <w:ind w:left="779" w:firstLine="0"/>
        <w:jc w:val="center"/>
      </w:pPr>
      <w:r>
        <w:rPr>
          <w:b/>
        </w:rPr>
        <w:t xml:space="preserve"> </w:t>
      </w:r>
    </w:p>
    <w:p w:rsidR="00DC2523" w:rsidRDefault="00420643">
      <w:pPr>
        <w:spacing w:after="252" w:line="259" w:lineRule="auto"/>
        <w:ind w:left="779" w:firstLine="0"/>
        <w:jc w:val="center"/>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6866890</wp:posOffset>
                </wp:positionH>
                <wp:positionV relativeFrom="page">
                  <wp:posOffset>9220200</wp:posOffset>
                </wp:positionV>
                <wp:extent cx="428625" cy="342900"/>
                <wp:effectExtent l="0" t="0" r="0" b="0"/>
                <wp:wrapTopAndBottom/>
                <wp:docPr id="48737" name="Group 48737"/>
                <wp:cNvGraphicFramePr/>
                <a:graphic xmlns:a="http://schemas.openxmlformats.org/drawingml/2006/main">
                  <a:graphicData uri="http://schemas.microsoft.com/office/word/2010/wordprocessingGroup">
                    <wpg:wgp>
                      <wpg:cNvGrpSpPr/>
                      <wpg:grpSpPr>
                        <a:xfrm>
                          <a:off x="0" y="0"/>
                          <a:ext cx="428625" cy="342900"/>
                          <a:chOff x="0" y="0"/>
                          <a:chExt cx="428625" cy="342900"/>
                        </a:xfrm>
                      </wpg:grpSpPr>
                      <wps:wsp>
                        <wps:cNvPr id="12" name="Shape 12"/>
                        <wps:cNvSpPr/>
                        <wps:spPr>
                          <a:xfrm>
                            <a:off x="310134" y="224396"/>
                            <a:ext cx="118491" cy="118504"/>
                          </a:xfrm>
                          <a:custGeom>
                            <a:avLst/>
                            <a:gdLst/>
                            <a:ahLst/>
                            <a:cxnLst/>
                            <a:rect l="0" t="0" r="0" b="0"/>
                            <a:pathLst>
                              <a:path w="118491" h="118504">
                                <a:moveTo>
                                  <a:pt x="118491" y="0"/>
                                </a:moveTo>
                                <a:lnTo>
                                  <a:pt x="0" y="118504"/>
                                </a:lnTo>
                                <a:lnTo>
                                  <a:pt x="23622" y="23698"/>
                                </a:lnTo>
                                <a:lnTo>
                                  <a:pt x="118491" y="0"/>
                                </a:lnTo>
                                <a:close/>
                              </a:path>
                            </a:pathLst>
                          </a:custGeom>
                          <a:ln w="0" cap="flat">
                            <a:miter lim="127000"/>
                          </a:ln>
                        </wps:spPr>
                        <wps:style>
                          <a:lnRef idx="0">
                            <a:srgbClr val="000000">
                              <a:alpha val="0"/>
                            </a:srgbClr>
                          </a:lnRef>
                          <a:fillRef idx="1">
                            <a:srgbClr val="CDCDCD"/>
                          </a:fillRef>
                          <a:effectRef idx="0">
                            <a:scrgbClr r="0" g="0" b="0"/>
                          </a:effectRef>
                          <a:fontRef idx="none"/>
                        </wps:style>
                        <wps:bodyPr/>
                      </wps:wsp>
                      <wps:wsp>
                        <wps:cNvPr id="13" name="Shape 13"/>
                        <wps:cNvSpPr/>
                        <wps:spPr>
                          <a:xfrm>
                            <a:off x="0" y="0"/>
                            <a:ext cx="428625" cy="342900"/>
                          </a:xfrm>
                          <a:custGeom>
                            <a:avLst/>
                            <a:gdLst/>
                            <a:ahLst/>
                            <a:cxnLst/>
                            <a:rect l="0" t="0" r="0" b="0"/>
                            <a:pathLst>
                              <a:path w="428625" h="342900">
                                <a:moveTo>
                                  <a:pt x="310134" y="342900"/>
                                </a:moveTo>
                                <a:lnTo>
                                  <a:pt x="333756" y="248094"/>
                                </a:lnTo>
                                <a:lnTo>
                                  <a:pt x="428625" y="224396"/>
                                </a:lnTo>
                                <a:lnTo>
                                  <a:pt x="310134" y="342900"/>
                                </a:lnTo>
                                <a:lnTo>
                                  <a:pt x="0" y="342900"/>
                                </a:lnTo>
                                <a:lnTo>
                                  <a:pt x="0" y="0"/>
                                </a:lnTo>
                                <a:lnTo>
                                  <a:pt x="428625" y="0"/>
                                </a:lnTo>
                                <a:lnTo>
                                  <a:pt x="428625" y="224396"/>
                                </a:lnTo>
                              </a:path>
                            </a:pathLst>
                          </a:custGeom>
                          <a:ln w="3175" cap="flat">
                            <a:round/>
                          </a:ln>
                        </wps:spPr>
                        <wps:style>
                          <a:lnRef idx="1">
                            <a:srgbClr val="808080"/>
                          </a:lnRef>
                          <a:fillRef idx="0">
                            <a:srgbClr val="000000">
                              <a:alpha val="0"/>
                            </a:srgbClr>
                          </a:fillRef>
                          <a:effectRef idx="0">
                            <a:scrgbClr r="0" g="0" b="0"/>
                          </a:effectRef>
                          <a:fontRef idx="none"/>
                        </wps:style>
                        <wps:bodyPr/>
                      </wps:wsp>
                      <wps:wsp>
                        <wps:cNvPr id="14" name="Rectangle 14"/>
                        <wps:cNvSpPr/>
                        <wps:spPr>
                          <a:xfrm>
                            <a:off x="179832" y="80467"/>
                            <a:ext cx="94544" cy="189937"/>
                          </a:xfrm>
                          <a:prstGeom prst="rect">
                            <a:avLst/>
                          </a:prstGeom>
                          <a:ln>
                            <a:noFill/>
                          </a:ln>
                        </wps:spPr>
                        <wps:txbx>
                          <w:txbxContent>
                            <w:p w:rsidR="00DC2523" w:rsidRDefault="00420643">
                              <w:pPr>
                                <w:spacing w:after="160" w:line="259" w:lineRule="auto"/>
                                <w:ind w:left="0" w:firstLine="0"/>
                              </w:pPr>
                              <w:r>
                                <w:rPr>
                                  <w:rFonts w:ascii="Calibri" w:eastAsia="Calibri" w:hAnsi="Calibri" w:cs="Calibri"/>
                                  <w:sz w:val="22"/>
                                </w:rPr>
                                <w:t>1</w:t>
                              </w:r>
                            </w:p>
                          </w:txbxContent>
                        </wps:txbx>
                        <wps:bodyPr horzOverflow="overflow" vert="horz" lIns="0" tIns="0" rIns="0" bIns="0" rtlCol="0">
                          <a:noAutofit/>
                        </wps:bodyPr>
                      </wps:wsp>
                      <wps:wsp>
                        <wps:cNvPr id="15" name="Rectangle 15"/>
                        <wps:cNvSpPr/>
                        <wps:spPr>
                          <a:xfrm>
                            <a:off x="249936" y="80467"/>
                            <a:ext cx="42144" cy="189937"/>
                          </a:xfrm>
                          <a:prstGeom prst="rect">
                            <a:avLst/>
                          </a:prstGeom>
                          <a:ln>
                            <a:noFill/>
                          </a:ln>
                        </wps:spPr>
                        <wps:txbx>
                          <w:txbxContent>
                            <w:p w:rsidR="00DC2523" w:rsidRDefault="00420643">
                              <w:pPr>
                                <w:spacing w:after="160" w:line="259" w:lineRule="auto"/>
                                <w:ind w:left="0" w:firstLine="0"/>
                              </w:pPr>
                              <w:r>
                                <w:rPr>
                                  <w:rFonts w:ascii="Calibri" w:eastAsia="Calibri" w:hAnsi="Calibri" w:cs="Calibri"/>
                                  <w:sz w:val="22"/>
                                </w:rPr>
                                <w:t xml:space="preserve"> </w:t>
                              </w:r>
                            </w:p>
                          </w:txbxContent>
                        </wps:txbx>
                        <wps:bodyPr horzOverflow="overflow" vert="horz" lIns="0" tIns="0" rIns="0" bIns="0" rtlCol="0">
                          <a:noAutofit/>
                        </wps:bodyPr>
                      </wps:wsp>
                    </wpg:wgp>
                  </a:graphicData>
                </a:graphic>
              </wp:anchor>
            </w:drawing>
          </mc:Choice>
          <mc:Fallback xmlns:a="http://schemas.openxmlformats.org/drawingml/2006/main">
            <w:pict>
              <v:group id="Group 48737" style="width:33.75pt;height:27pt;position:absolute;mso-position-horizontal-relative:page;mso-position-horizontal:absolute;margin-left:540.7pt;mso-position-vertical-relative:page;margin-top:726pt;" coordsize="4286,3429">
                <v:shape id="Shape 12" style="position:absolute;width:1184;height:1185;left:3101;top:2243;" coordsize="118491,118504" path="m118491,0l0,118504l23622,23698l118491,0x">
                  <v:stroke weight="0pt" endcap="flat" joinstyle="miter" miterlimit="10" on="false" color="#000000" opacity="0"/>
                  <v:fill on="true" color="#cdcdcd"/>
                </v:shape>
                <v:shape id="Shape 13" style="position:absolute;width:4286;height:3429;left:0;top:0;" coordsize="428625,342900" path="m310134,342900l333756,248094l428625,224396l310134,342900l0,342900l0,0l428625,0l428625,224396">
                  <v:stroke weight="0.25pt" endcap="flat" joinstyle="round" on="true" color="#808080"/>
                  <v:fill on="false" color="#000000" opacity="0"/>
                </v:shape>
                <v:rect id="Rectangle 14" style="position:absolute;width:945;height:1899;left:1798;top:804;" filled="f" stroked="f">
                  <v:textbox inset="0,0,0,0">
                    <w:txbxContent>
                      <w:p>
                        <w:pPr>
                          <w:spacing w:before="0" w:after="160" w:line="259" w:lineRule="auto"/>
                          <w:ind w:left="0" w:firstLine="0"/>
                        </w:pPr>
                        <w:r>
                          <w:rPr>
                            <w:rFonts w:cs="Calibri" w:hAnsi="Calibri" w:eastAsia="Calibri" w:ascii="Calibri"/>
                            <w:sz w:val="22"/>
                          </w:rPr>
                          <w:t xml:space="preserve">1</w:t>
                        </w:r>
                      </w:p>
                    </w:txbxContent>
                  </v:textbox>
                </v:rect>
                <v:rect id="Rectangle 15" style="position:absolute;width:421;height:1899;left:2499;top:804;" filled="f" stroked="f">
                  <v:textbox inset="0,0,0,0">
                    <w:txbxContent>
                      <w:p>
                        <w:pPr>
                          <w:spacing w:before="0" w:after="160" w:line="259" w:lineRule="auto"/>
                          <w:ind w:left="0" w:firstLine="0"/>
                        </w:pPr>
                        <w:r>
                          <w:rPr>
                            <w:rFonts w:cs="Calibri" w:hAnsi="Calibri" w:eastAsia="Calibri" w:ascii="Calibri"/>
                            <w:sz w:val="22"/>
                          </w:rPr>
                          <w:t xml:space="preserve"> </w:t>
                        </w:r>
                      </w:p>
                    </w:txbxContent>
                  </v:textbox>
                </v:rect>
                <w10:wrap type="topAndBottom"/>
              </v:group>
            </w:pict>
          </mc:Fallback>
        </mc:AlternateContent>
      </w:r>
      <w:r>
        <w:rPr>
          <w:b/>
        </w:rPr>
        <w:t xml:space="preserve"> </w:t>
      </w:r>
    </w:p>
    <w:p w:rsidR="00DC2523" w:rsidRDefault="00420643">
      <w:pPr>
        <w:spacing w:after="252" w:line="259" w:lineRule="auto"/>
        <w:ind w:left="779" w:firstLine="0"/>
        <w:jc w:val="center"/>
      </w:pPr>
      <w:r>
        <w:rPr>
          <w:b/>
        </w:rPr>
        <w:t xml:space="preserve"> </w:t>
      </w:r>
    </w:p>
    <w:p w:rsidR="00DC2523" w:rsidRDefault="00420643">
      <w:pPr>
        <w:spacing w:after="252" w:line="259" w:lineRule="auto"/>
        <w:ind w:left="779" w:firstLine="0"/>
        <w:jc w:val="center"/>
      </w:pPr>
      <w:r>
        <w:rPr>
          <w:b/>
        </w:rPr>
        <w:t xml:space="preserve"> </w:t>
      </w:r>
    </w:p>
    <w:p w:rsidR="00DC2523" w:rsidRDefault="00420643">
      <w:pPr>
        <w:spacing w:after="252" w:line="259" w:lineRule="auto"/>
        <w:ind w:left="779" w:firstLine="0"/>
        <w:jc w:val="center"/>
      </w:pPr>
      <w:r>
        <w:rPr>
          <w:b/>
        </w:rPr>
        <w:t xml:space="preserve"> </w:t>
      </w:r>
    </w:p>
    <w:p w:rsidR="00DC2523" w:rsidRDefault="00420643">
      <w:pPr>
        <w:spacing w:after="252" w:line="259" w:lineRule="auto"/>
        <w:ind w:left="779" w:firstLine="0"/>
        <w:jc w:val="center"/>
      </w:pPr>
      <w:r>
        <w:rPr>
          <w:b/>
        </w:rPr>
        <w:t xml:space="preserve"> </w:t>
      </w:r>
    </w:p>
    <w:p w:rsidR="00DC2523" w:rsidRDefault="00420643">
      <w:pPr>
        <w:spacing w:after="247" w:line="259" w:lineRule="auto"/>
        <w:ind w:left="747" w:right="27"/>
        <w:jc w:val="center"/>
      </w:pPr>
      <w:r>
        <w:rPr>
          <w:b/>
        </w:rPr>
        <w:t xml:space="preserve">Maestría en Derecho Administrativo </w:t>
      </w:r>
    </w:p>
    <w:p w:rsidR="00DC2523" w:rsidRDefault="00420643">
      <w:pPr>
        <w:spacing w:after="247" w:line="259" w:lineRule="auto"/>
        <w:ind w:left="747" w:right="28"/>
        <w:jc w:val="center"/>
      </w:pPr>
      <w:r>
        <w:rPr>
          <w:b/>
        </w:rPr>
        <w:t xml:space="preserve">Universidad Autónoma Latinoamericana </w:t>
      </w:r>
    </w:p>
    <w:p w:rsidR="00DC2523" w:rsidRDefault="00420643">
      <w:pPr>
        <w:spacing w:after="247" w:line="259" w:lineRule="auto"/>
        <w:ind w:left="747" w:right="29"/>
        <w:jc w:val="center"/>
      </w:pPr>
      <w:r>
        <w:rPr>
          <w:b/>
        </w:rPr>
        <w:t xml:space="preserve">Medellín - Colombia </w:t>
      </w:r>
    </w:p>
    <w:p w:rsidR="00DC2523" w:rsidRDefault="00420643">
      <w:pPr>
        <w:spacing w:after="247" w:line="259" w:lineRule="auto"/>
        <w:ind w:left="747" w:right="18"/>
        <w:jc w:val="center"/>
      </w:pPr>
      <w:r>
        <w:rPr>
          <w:b/>
        </w:rPr>
        <w:t xml:space="preserve">2019 </w:t>
      </w:r>
    </w:p>
    <w:p w:rsidR="00DC2523" w:rsidRDefault="00420643">
      <w:pPr>
        <w:spacing w:after="161" w:line="259" w:lineRule="auto"/>
        <w:ind w:left="0" w:firstLine="0"/>
      </w:pPr>
      <w:r>
        <w:rPr>
          <w:sz w:val="22"/>
        </w:rPr>
        <w:t xml:space="preserve"> </w:t>
      </w:r>
    </w:p>
    <w:p w:rsidR="00DC2523" w:rsidRDefault="00420643">
      <w:pPr>
        <w:spacing w:after="905" w:line="259" w:lineRule="auto"/>
        <w:ind w:left="0" w:firstLine="0"/>
      </w:pPr>
      <w:r>
        <w:rPr>
          <w:sz w:val="22"/>
        </w:rPr>
        <w:t xml:space="preserve"> </w:t>
      </w:r>
    </w:p>
    <w:p w:rsidR="00DC2523" w:rsidRDefault="00420643">
      <w:pPr>
        <w:spacing w:after="0" w:line="259" w:lineRule="auto"/>
        <w:ind w:left="0" w:firstLine="0"/>
      </w:pPr>
      <w:r>
        <w:rPr>
          <w:rFonts w:ascii="Calibri" w:eastAsia="Calibri" w:hAnsi="Calibri" w:cs="Calibri"/>
          <w:sz w:val="22"/>
        </w:rPr>
        <w:lastRenderedPageBreak/>
        <w:t xml:space="preserve"> </w:t>
      </w:r>
    </w:p>
    <w:p w:rsidR="00DC2523" w:rsidRDefault="00420643">
      <w:pPr>
        <w:spacing w:after="0" w:line="259" w:lineRule="auto"/>
        <w:ind w:left="4707" w:firstLine="0"/>
        <w:jc w:val="center"/>
      </w:pPr>
      <w:r>
        <w:rPr>
          <w:rFonts w:ascii="Calibri" w:eastAsia="Calibri" w:hAnsi="Calibri" w:cs="Calibri"/>
          <w:sz w:val="22"/>
        </w:rPr>
        <w:t xml:space="preserve"> </w:t>
      </w:r>
    </w:p>
    <w:p w:rsidR="00DC2523" w:rsidRDefault="00420643">
      <w:pPr>
        <w:spacing w:after="254" w:line="259" w:lineRule="auto"/>
        <w:ind w:right="51"/>
        <w:jc w:val="right"/>
      </w:pPr>
      <w:r>
        <w:rPr>
          <w:b/>
        </w:rPr>
        <w:t xml:space="preserve">Reglas del Consejo de Estado con relación a la procedencia y forma de subsanar los </w:t>
      </w:r>
    </w:p>
    <w:p w:rsidR="00DC2523" w:rsidRDefault="00420643">
      <w:pPr>
        <w:spacing w:after="247" w:line="259" w:lineRule="auto"/>
        <w:ind w:left="747" w:right="743"/>
        <w:jc w:val="center"/>
      </w:pPr>
      <w:r>
        <w:rPr>
          <w:b/>
        </w:rPr>
        <w:t xml:space="preserve">requisitos habilitantes en los procesos contractuales. </w:t>
      </w:r>
    </w:p>
    <w:p w:rsidR="00DC2523" w:rsidRDefault="00420643">
      <w:pPr>
        <w:spacing w:after="252" w:line="259" w:lineRule="auto"/>
        <w:ind w:left="779" w:firstLine="0"/>
        <w:jc w:val="center"/>
      </w:pPr>
      <w:r>
        <w:rPr>
          <w:b/>
        </w:rPr>
        <w:t xml:space="preserve"> </w:t>
      </w:r>
    </w:p>
    <w:p w:rsidR="00DC2523" w:rsidRDefault="00420643">
      <w:pPr>
        <w:spacing w:after="252" w:line="259" w:lineRule="auto"/>
        <w:ind w:left="0" w:firstLine="0"/>
      </w:pPr>
      <w:r>
        <w:rPr>
          <w:b/>
        </w:rPr>
        <w:t xml:space="preserve"> </w:t>
      </w:r>
    </w:p>
    <w:p w:rsidR="00DC2523" w:rsidRDefault="00420643">
      <w:pPr>
        <w:spacing w:after="252" w:line="259" w:lineRule="auto"/>
        <w:ind w:left="779" w:firstLine="0"/>
        <w:jc w:val="center"/>
      </w:pPr>
      <w:r>
        <w:rPr>
          <w:b/>
        </w:rPr>
        <w:t xml:space="preserve"> </w:t>
      </w:r>
    </w:p>
    <w:p w:rsidR="00DC2523" w:rsidRDefault="00420643">
      <w:pPr>
        <w:spacing w:after="247" w:line="259" w:lineRule="auto"/>
        <w:ind w:left="747" w:right="27"/>
        <w:jc w:val="center"/>
      </w:pPr>
      <w:r>
        <w:rPr>
          <w:b/>
        </w:rPr>
        <w:t xml:space="preserve">Irina Edith Pertuz Serna </w:t>
      </w:r>
    </w:p>
    <w:p w:rsidR="00DC2523" w:rsidRDefault="00420643">
      <w:pPr>
        <w:spacing w:after="247" w:line="259" w:lineRule="auto"/>
        <w:ind w:left="747" w:right="20"/>
        <w:jc w:val="center"/>
      </w:pPr>
      <w:r>
        <w:rPr>
          <w:b/>
        </w:rPr>
        <w:t xml:space="preserve">Jessica Hinestroza Sánchez  </w:t>
      </w:r>
    </w:p>
    <w:p w:rsidR="00DC2523" w:rsidRDefault="00420643">
      <w:pPr>
        <w:spacing w:after="247" w:line="259" w:lineRule="auto"/>
        <w:ind w:left="747" w:right="21"/>
        <w:jc w:val="center"/>
      </w:pPr>
      <w:r>
        <w:rPr>
          <w:b/>
        </w:rPr>
        <w:t xml:space="preserve">Juan Genecy Bejarano Martínez </w:t>
      </w:r>
    </w:p>
    <w:p w:rsidR="00DC2523" w:rsidRDefault="00420643">
      <w:pPr>
        <w:spacing w:after="252" w:line="259" w:lineRule="auto"/>
        <w:ind w:left="779" w:firstLine="0"/>
        <w:jc w:val="center"/>
      </w:pPr>
      <w:r>
        <w:rPr>
          <w:b/>
        </w:rPr>
        <w:t xml:space="preserve"> </w:t>
      </w:r>
    </w:p>
    <w:p w:rsidR="00DC2523" w:rsidRDefault="00420643">
      <w:pPr>
        <w:spacing w:after="252" w:line="259" w:lineRule="auto"/>
        <w:ind w:left="779" w:firstLine="0"/>
        <w:jc w:val="center"/>
      </w:pPr>
      <w:r>
        <w:rPr>
          <w:b/>
        </w:rPr>
        <w:t xml:space="preserve"> </w:t>
      </w:r>
    </w:p>
    <w:p w:rsidR="00DC2523" w:rsidRDefault="00420643">
      <w:pPr>
        <w:spacing w:after="247" w:line="259" w:lineRule="auto"/>
        <w:ind w:left="747" w:right="26"/>
        <w:jc w:val="center"/>
      </w:pPr>
      <w:r>
        <w:rPr>
          <w:b/>
        </w:rPr>
        <w:t xml:space="preserve">Asesor: Juan Esteban Álzate Ortiz </w:t>
      </w:r>
    </w:p>
    <w:p w:rsidR="00DC2523" w:rsidRDefault="00420643">
      <w:pPr>
        <w:spacing w:after="252" w:line="259" w:lineRule="auto"/>
        <w:ind w:left="779" w:firstLine="0"/>
        <w:jc w:val="center"/>
      </w:pPr>
      <w:r>
        <w:rPr>
          <w:b/>
        </w:rPr>
        <w:t xml:space="preserve"> </w:t>
      </w:r>
    </w:p>
    <w:p w:rsidR="00DC2523" w:rsidRDefault="00420643">
      <w:pPr>
        <w:spacing w:after="247" w:line="259" w:lineRule="auto"/>
        <w:ind w:left="779" w:firstLine="0"/>
        <w:jc w:val="center"/>
      </w:pPr>
      <w:r>
        <w:rPr>
          <w:b/>
        </w:rPr>
        <w:t xml:space="preserve"> </w:t>
      </w:r>
    </w:p>
    <w:p w:rsidR="00DC2523" w:rsidRDefault="00420643">
      <w:pPr>
        <w:spacing w:after="252" w:line="259" w:lineRule="auto"/>
        <w:ind w:left="779" w:firstLine="0"/>
        <w:jc w:val="center"/>
      </w:pPr>
      <w:r>
        <w:rPr>
          <w:b/>
        </w:rPr>
        <w:t xml:space="preserve"> </w:t>
      </w:r>
    </w:p>
    <w:p w:rsidR="00DC2523" w:rsidRDefault="00420643">
      <w:pPr>
        <w:spacing w:after="252" w:line="259" w:lineRule="auto"/>
        <w:ind w:left="0" w:firstLine="0"/>
      </w:pPr>
      <w:r>
        <w:rPr>
          <w:b/>
        </w:rPr>
        <w:t xml:space="preserve"> </w:t>
      </w:r>
    </w:p>
    <w:p w:rsidR="00DC2523" w:rsidRDefault="00420643">
      <w:pPr>
        <w:spacing w:after="252" w:line="259" w:lineRule="auto"/>
        <w:ind w:left="779" w:firstLine="0"/>
        <w:jc w:val="center"/>
      </w:pPr>
      <w:r>
        <w:rPr>
          <w:b/>
        </w:rPr>
        <w:t xml:space="preserve"> </w:t>
      </w:r>
    </w:p>
    <w:p w:rsidR="00DC2523" w:rsidRDefault="00420643">
      <w:pPr>
        <w:spacing w:after="247" w:line="259" w:lineRule="auto"/>
        <w:ind w:left="747" w:right="25"/>
        <w:jc w:val="center"/>
      </w:pPr>
      <w:r>
        <w:rPr>
          <w:b/>
        </w:rPr>
        <w:t xml:space="preserve">Maestría en Derecho Administrativo </w:t>
      </w:r>
    </w:p>
    <w:p w:rsidR="00DC2523" w:rsidRDefault="00420643">
      <w:pPr>
        <w:spacing w:after="247" w:line="259" w:lineRule="auto"/>
        <w:ind w:left="747" w:right="28"/>
        <w:jc w:val="center"/>
      </w:pPr>
      <w:r>
        <w:rPr>
          <w:b/>
        </w:rPr>
        <w:t xml:space="preserve">Universidad Autónoma Latinoamericana </w:t>
      </w:r>
    </w:p>
    <w:p w:rsidR="00DC2523" w:rsidRDefault="00420643">
      <w:pPr>
        <w:spacing w:after="247" w:line="259" w:lineRule="auto"/>
        <w:ind w:left="747" w:right="29"/>
        <w:jc w:val="center"/>
      </w:pPr>
      <w:r>
        <w:rPr>
          <w:b/>
        </w:rPr>
        <w:t xml:space="preserve">Medellín - Colombia </w:t>
      </w:r>
    </w:p>
    <w:p w:rsidR="00DC2523" w:rsidRDefault="00420643">
      <w:pPr>
        <w:spacing w:after="247" w:line="259" w:lineRule="auto"/>
        <w:ind w:left="747" w:right="18"/>
        <w:jc w:val="center"/>
      </w:pPr>
      <w:r>
        <w:rPr>
          <w:b/>
        </w:rPr>
        <w:t xml:space="preserve">2019 </w:t>
      </w:r>
    </w:p>
    <w:p w:rsidR="00DC2523" w:rsidRDefault="00420643">
      <w:pPr>
        <w:spacing w:after="160" w:line="259" w:lineRule="auto"/>
        <w:ind w:left="0" w:firstLine="0"/>
      </w:pPr>
      <w:r>
        <w:rPr>
          <w:b/>
        </w:rPr>
        <w:t xml:space="preserve"> </w:t>
      </w:r>
    </w:p>
    <w:p w:rsidR="00DC2523" w:rsidRDefault="00420643">
      <w:pPr>
        <w:spacing w:after="0" w:line="259" w:lineRule="auto"/>
        <w:ind w:left="0" w:firstLine="0"/>
      </w:pPr>
      <w:r>
        <w:rPr>
          <w:b/>
        </w:rPr>
        <w:t xml:space="preserve"> </w:t>
      </w:r>
    </w:p>
    <w:p w:rsidR="00DC2523" w:rsidRDefault="00420643">
      <w:pPr>
        <w:spacing w:after="0" w:line="259" w:lineRule="auto"/>
        <w:ind w:left="4707" w:firstLine="0"/>
        <w:jc w:val="center"/>
      </w:pPr>
      <w:r>
        <w:rPr>
          <w:rFonts w:ascii="Calibri" w:eastAsia="Calibri" w:hAnsi="Calibri" w:cs="Calibri"/>
          <w:sz w:val="22"/>
        </w:rPr>
        <w:t xml:space="preserve"> </w:t>
      </w:r>
    </w:p>
    <w:p w:rsidR="00DC2523" w:rsidRDefault="00420643">
      <w:pPr>
        <w:spacing w:after="247" w:line="259" w:lineRule="auto"/>
        <w:ind w:left="747" w:right="16"/>
        <w:jc w:val="center"/>
      </w:pPr>
      <w:r>
        <w:rPr>
          <w:b/>
        </w:rPr>
        <w:t xml:space="preserve">Tabla de Contenido </w:t>
      </w:r>
    </w:p>
    <w:p w:rsidR="00DC2523" w:rsidRDefault="00420643">
      <w:pPr>
        <w:spacing w:after="420" w:line="259" w:lineRule="auto"/>
        <w:ind w:left="779" w:firstLine="0"/>
        <w:jc w:val="center"/>
      </w:pPr>
      <w:r>
        <w:rPr>
          <w:b/>
        </w:rPr>
        <w:lastRenderedPageBreak/>
        <w:t xml:space="preserve"> </w:t>
      </w:r>
    </w:p>
    <w:p w:rsidR="00DC2523" w:rsidRDefault="00420643">
      <w:pPr>
        <w:spacing w:after="65" w:line="259" w:lineRule="auto"/>
        <w:ind w:left="0" w:firstLine="0"/>
      </w:pPr>
      <w:r>
        <w:rPr>
          <w:rFonts w:ascii="Calibri" w:eastAsia="Calibri" w:hAnsi="Calibri" w:cs="Calibri"/>
          <w:color w:val="2E74B5"/>
          <w:sz w:val="16"/>
        </w:rPr>
        <w:t xml:space="preserve"> </w:t>
      </w:r>
    </w:p>
    <w:sdt>
      <w:sdtPr>
        <w:id w:val="891161273"/>
        <w:docPartObj>
          <w:docPartGallery w:val="Table of Contents"/>
        </w:docPartObj>
      </w:sdtPr>
      <w:sdtEndPr/>
      <w:sdtContent>
        <w:p w:rsidR="00DC2523" w:rsidRDefault="00420643">
          <w:pPr>
            <w:pStyle w:val="TDC1"/>
            <w:tabs>
              <w:tab w:val="right" w:leader="dot" w:pos="9355"/>
            </w:tabs>
          </w:pPr>
          <w:r>
            <w:fldChar w:fldCharType="begin"/>
          </w:r>
          <w:r>
            <w:instrText xml:space="preserve"> TOC \o "1-2" \h \z \u </w:instrText>
          </w:r>
          <w:r>
            <w:fldChar w:fldCharType="separate"/>
          </w:r>
          <w:hyperlink w:anchor="_Toc63198">
            <w:r>
              <w:t>1.  Introducción</w:t>
            </w:r>
            <w:r>
              <w:tab/>
            </w:r>
            <w:r>
              <w:fldChar w:fldCharType="begin"/>
            </w:r>
            <w:r>
              <w:instrText>PAGEREF _Toc63198 \h</w:instrText>
            </w:r>
            <w:r>
              <w:fldChar w:fldCharType="separate"/>
            </w:r>
            <w:r>
              <w:t xml:space="preserve">1 </w:t>
            </w:r>
            <w:r>
              <w:fldChar w:fldCharType="end"/>
            </w:r>
          </w:hyperlink>
        </w:p>
        <w:p w:rsidR="00DC2523" w:rsidRDefault="00420643">
          <w:pPr>
            <w:pStyle w:val="TDC1"/>
            <w:tabs>
              <w:tab w:val="right" w:leader="dot" w:pos="9355"/>
            </w:tabs>
          </w:pPr>
          <w:hyperlink w:anchor="_Toc63199">
            <w:r>
              <w:t>2.  Análisis dinámico Sentencias Hito</w:t>
            </w:r>
            <w:r>
              <w:tab/>
            </w:r>
            <w:r>
              <w:fldChar w:fldCharType="begin"/>
            </w:r>
            <w:r>
              <w:instrText>PAG</w:instrText>
            </w:r>
            <w:r>
              <w:instrText>EREF _Toc63199 \h</w:instrText>
            </w:r>
            <w:r>
              <w:fldChar w:fldCharType="separate"/>
            </w:r>
            <w:r>
              <w:t xml:space="preserve">4 </w:t>
            </w:r>
            <w:r>
              <w:fldChar w:fldCharType="end"/>
            </w:r>
          </w:hyperlink>
        </w:p>
        <w:p w:rsidR="00DC2523" w:rsidRDefault="00420643">
          <w:pPr>
            <w:pStyle w:val="TDC2"/>
            <w:tabs>
              <w:tab w:val="right" w:leader="dot" w:pos="9355"/>
            </w:tabs>
          </w:pPr>
          <w:hyperlink w:anchor="_Toc63200">
            <w:r>
              <w:t>2.1.  Explicación del Análisis de la Sentencias Hito</w:t>
            </w:r>
            <w:r>
              <w:tab/>
            </w:r>
            <w:r>
              <w:fldChar w:fldCharType="begin"/>
            </w:r>
            <w:r>
              <w:instrText>PAGEREF _Toc63200 \h</w:instrText>
            </w:r>
            <w:r>
              <w:fldChar w:fldCharType="separate"/>
            </w:r>
            <w:r>
              <w:t xml:space="preserve">6 </w:t>
            </w:r>
            <w:r>
              <w:fldChar w:fldCharType="end"/>
            </w:r>
          </w:hyperlink>
        </w:p>
        <w:p w:rsidR="00DC2523" w:rsidRDefault="00420643">
          <w:pPr>
            <w:pStyle w:val="TDC2"/>
            <w:tabs>
              <w:tab w:val="right" w:leader="dot" w:pos="9355"/>
            </w:tabs>
          </w:pPr>
          <w:hyperlink w:anchor="_Toc63201">
            <w:r>
              <w:t>2.2.  Subreglas O “Ratio Decidendi” de las Sentencias Hito</w:t>
            </w:r>
            <w:r>
              <w:tab/>
            </w:r>
            <w:r>
              <w:fldChar w:fldCharType="begin"/>
            </w:r>
            <w:r>
              <w:instrText>PAGEREF _Toc63201 \h</w:instrText>
            </w:r>
            <w:r>
              <w:fldChar w:fldCharType="separate"/>
            </w:r>
            <w:r>
              <w:t xml:space="preserve">8 </w:t>
            </w:r>
            <w:r>
              <w:fldChar w:fldCharType="end"/>
            </w:r>
          </w:hyperlink>
        </w:p>
        <w:p w:rsidR="00DC2523" w:rsidRDefault="00420643">
          <w:pPr>
            <w:pStyle w:val="TDC2"/>
            <w:tabs>
              <w:tab w:val="right" w:leader="dot" w:pos="9355"/>
            </w:tabs>
          </w:pPr>
          <w:hyperlink w:anchor="_Toc63202">
            <w:r>
              <w:t>2.3.  Análisis Jurídico Sentencias Hito</w:t>
            </w:r>
            <w:r>
              <w:tab/>
            </w:r>
            <w:r>
              <w:fldChar w:fldCharType="begin"/>
            </w:r>
            <w:r>
              <w:instrText>PAGEREF</w:instrText>
            </w:r>
            <w:r>
              <w:instrText xml:space="preserve"> _Toc63202 \h</w:instrText>
            </w:r>
            <w:r>
              <w:fldChar w:fldCharType="separate"/>
            </w:r>
            <w:r>
              <w:t xml:space="preserve">9 </w:t>
            </w:r>
            <w:r>
              <w:fldChar w:fldCharType="end"/>
            </w:r>
          </w:hyperlink>
        </w:p>
        <w:p w:rsidR="00DC2523" w:rsidRDefault="00420643">
          <w:pPr>
            <w:pStyle w:val="TDC1"/>
            <w:tabs>
              <w:tab w:val="right" w:leader="dot" w:pos="9355"/>
            </w:tabs>
          </w:pPr>
          <w:hyperlink w:anchor="_Toc63203">
            <w:r>
              <w:t>3.  Análisis de Sentencia Arquimédica</w:t>
            </w:r>
            <w:r>
              <w:tab/>
            </w:r>
            <w:r>
              <w:fldChar w:fldCharType="begin"/>
            </w:r>
            <w:r>
              <w:instrText>PAGEREF _Toc63203 \h</w:instrText>
            </w:r>
            <w:r>
              <w:fldChar w:fldCharType="separate"/>
            </w:r>
            <w:r>
              <w:t xml:space="preserve">12 </w:t>
            </w:r>
            <w:r>
              <w:fldChar w:fldCharType="end"/>
            </w:r>
          </w:hyperlink>
        </w:p>
        <w:p w:rsidR="00DC2523" w:rsidRDefault="00420643">
          <w:pPr>
            <w:pStyle w:val="TDC2"/>
            <w:tabs>
              <w:tab w:val="right" w:leader="dot" w:pos="9355"/>
            </w:tabs>
          </w:pPr>
          <w:hyperlink w:anchor="_Toc63204">
            <w:r>
              <w:t>3.1. Nicho citacional</w:t>
            </w:r>
            <w:r>
              <w:tab/>
            </w:r>
            <w:r>
              <w:fldChar w:fldCharType="begin"/>
            </w:r>
            <w:r>
              <w:instrText>PAGEREF _Toc63204 \h</w:instrText>
            </w:r>
            <w:r>
              <w:fldChar w:fldCharType="separate"/>
            </w:r>
            <w:r>
              <w:t xml:space="preserve">14 </w:t>
            </w:r>
            <w:r>
              <w:fldChar w:fldCharType="end"/>
            </w:r>
          </w:hyperlink>
        </w:p>
        <w:p w:rsidR="00DC2523" w:rsidRDefault="00420643">
          <w:pPr>
            <w:pStyle w:val="TDC1"/>
            <w:tabs>
              <w:tab w:val="right" w:leader="dot" w:pos="9355"/>
            </w:tabs>
          </w:pPr>
          <w:hyperlink w:anchor="_Toc63205">
            <w:r>
              <w:t>4.  Conclusiones</w:t>
            </w:r>
            <w:r>
              <w:tab/>
            </w:r>
            <w:r>
              <w:fldChar w:fldCharType="begin"/>
            </w:r>
            <w:r>
              <w:instrText>PAGEREF _Toc63205 \h</w:instrText>
            </w:r>
            <w:r>
              <w:fldChar w:fldCharType="separate"/>
            </w:r>
            <w:r>
              <w:t xml:space="preserve">15 </w:t>
            </w:r>
            <w:r>
              <w:fldChar w:fldCharType="end"/>
            </w:r>
          </w:hyperlink>
        </w:p>
        <w:p w:rsidR="00DC2523" w:rsidRDefault="00420643">
          <w:pPr>
            <w:pStyle w:val="TDC1"/>
            <w:tabs>
              <w:tab w:val="right" w:leader="dot" w:pos="9355"/>
            </w:tabs>
          </w:pPr>
          <w:hyperlink w:anchor="_Toc63206">
            <w:r>
              <w:t>5.  Bibliografía</w:t>
            </w:r>
            <w:r>
              <w:tab/>
            </w:r>
            <w:r>
              <w:fldChar w:fldCharType="begin"/>
            </w:r>
            <w:r>
              <w:instrText>PAGEREF _Toc63206 \h</w:instrText>
            </w:r>
            <w:r>
              <w:fldChar w:fldCharType="separate"/>
            </w:r>
            <w:r>
              <w:t xml:space="preserve">17 </w:t>
            </w:r>
            <w:r>
              <w:fldChar w:fldCharType="end"/>
            </w:r>
          </w:hyperlink>
        </w:p>
        <w:p w:rsidR="00DC2523" w:rsidRDefault="00420643">
          <w:pPr>
            <w:pStyle w:val="TDC1"/>
            <w:tabs>
              <w:tab w:val="right" w:leader="dot" w:pos="9355"/>
            </w:tabs>
          </w:pPr>
          <w:hyperlink w:anchor="_Toc63207">
            <w:r>
              <w:t>6.  Páginas Web</w:t>
            </w:r>
            <w:r>
              <w:tab/>
            </w:r>
            <w:r>
              <w:fldChar w:fldCharType="begin"/>
            </w:r>
            <w:r>
              <w:instrText>PAGEREF _Toc63207 \h</w:instrText>
            </w:r>
            <w:r>
              <w:fldChar w:fldCharType="separate"/>
            </w:r>
            <w:r>
              <w:t xml:space="preserve">20 </w:t>
            </w:r>
            <w:r>
              <w:fldChar w:fldCharType="end"/>
            </w:r>
          </w:hyperlink>
        </w:p>
        <w:p w:rsidR="00DC2523" w:rsidRDefault="00420643">
          <w:pPr>
            <w:pStyle w:val="TDC1"/>
            <w:tabs>
              <w:tab w:val="right" w:leader="dot" w:pos="9355"/>
            </w:tabs>
          </w:pPr>
          <w:hyperlink w:anchor="_Toc63208">
            <w:r>
              <w:t>7.  Consideraciones éticas</w:t>
            </w:r>
            <w:r>
              <w:tab/>
            </w:r>
            <w:r>
              <w:fldChar w:fldCharType="begin"/>
            </w:r>
            <w:r>
              <w:instrText>PAGEREF _Toc63208 \h</w:instrText>
            </w:r>
            <w:r>
              <w:fldChar w:fldCharType="separate"/>
            </w:r>
            <w:r>
              <w:t xml:space="preserve">20 </w:t>
            </w:r>
            <w:r>
              <w:fldChar w:fldCharType="end"/>
            </w:r>
          </w:hyperlink>
        </w:p>
        <w:p w:rsidR="00DC2523" w:rsidRDefault="00420643">
          <w:r>
            <w:fldChar w:fldCharType="end"/>
          </w:r>
        </w:p>
      </w:sdtContent>
    </w:sdt>
    <w:p w:rsidR="00DC2523" w:rsidRDefault="00420643">
      <w:pPr>
        <w:spacing w:after="242" w:line="259" w:lineRule="auto"/>
        <w:ind w:left="-5" w:right="4"/>
      </w:pPr>
      <w:r>
        <w:rPr>
          <w:b/>
        </w:rPr>
        <w:t xml:space="preserve">Índice de Figuras </w:t>
      </w:r>
    </w:p>
    <w:p w:rsidR="00DC2523" w:rsidRDefault="00420643">
      <w:pPr>
        <w:spacing w:after="0" w:line="259" w:lineRule="auto"/>
        <w:ind w:left="0" w:firstLine="0"/>
      </w:pPr>
      <w:r>
        <w:t xml:space="preserve"> </w:t>
      </w:r>
    </w:p>
    <w:p w:rsidR="00DC2523" w:rsidRDefault="00420643">
      <w:pPr>
        <w:spacing w:after="16" w:line="265" w:lineRule="auto"/>
        <w:jc w:val="both"/>
      </w:pPr>
      <w:r>
        <w:rPr>
          <w:sz w:val="22"/>
        </w:rPr>
        <w:t>Gráfico N° 1. Análisis frete a la aplicabilidad de las reglas de</w:t>
      </w:r>
      <w:r>
        <w:rPr>
          <w:sz w:val="22"/>
        </w:rPr>
        <w:t xml:space="preserve"> subsanabilidad de requisitos habilitantes.</w:t>
      </w:r>
      <w:r>
        <w:rPr>
          <w:rFonts w:ascii="Calibri" w:eastAsia="Calibri" w:hAnsi="Calibri" w:cs="Calibri"/>
          <w:sz w:val="22"/>
        </w:rPr>
        <w:t xml:space="preserve"> .. 5 </w:t>
      </w:r>
    </w:p>
    <w:p w:rsidR="00DC2523" w:rsidRDefault="00420643">
      <w:pPr>
        <w:spacing w:after="20" w:line="259" w:lineRule="auto"/>
        <w:ind w:left="0" w:firstLine="0"/>
      </w:pPr>
      <w:r>
        <w:rPr>
          <w:sz w:val="22"/>
        </w:rPr>
        <w:t>Gráfico N° 2. Diferencia entre aclaración y subsanabilidad.</w:t>
      </w:r>
      <w:r>
        <w:rPr>
          <w:rFonts w:ascii="Calibri" w:eastAsia="Calibri" w:hAnsi="Calibri" w:cs="Calibri"/>
          <w:sz w:val="22"/>
        </w:rPr>
        <w:t xml:space="preserve"> ..................................................................... 7 </w:t>
      </w:r>
    </w:p>
    <w:p w:rsidR="00DC2523" w:rsidRDefault="00420643">
      <w:pPr>
        <w:spacing w:after="0" w:line="280" w:lineRule="auto"/>
        <w:ind w:left="0" w:firstLine="0"/>
        <w:jc w:val="center"/>
      </w:pPr>
      <w:r>
        <w:rPr>
          <w:sz w:val="22"/>
        </w:rPr>
        <w:t>Gráfico N° 3. Ingeniería a la inversa de primer nivel</w:t>
      </w:r>
      <w:r>
        <w:rPr>
          <w:rFonts w:ascii="Calibri" w:eastAsia="Calibri" w:hAnsi="Calibri" w:cs="Calibri"/>
          <w:sz w:val="22"/>
        </w:rPr>
        <w:t xml:space="preserve"> </w:t>
      </w:r>
      <w:r>
        <w:rPr>
          <w:rFonts w:ascii="Calibri" w:eastAsia="Calibri" w:hAnsi="Calibri" w:cs="Calibri"/>
          <w:sz w:val="22"/>
        </w:rPr>
        <w:t xml:space="preserve">.............................................................................. 14 </w:t>
      </w:r>
      <w:r>
        <w:rPr>
          <w:sz w:val="22"/>
        </w:rPr>
        <w:t>Gráfico N° 4. Ingeniería a la inversa de segundo nivel</w:t>
      </w:r>
      <w:r>
        <w:rPr>
          <w:rFonts w:ascii="Calibri" w:eastAsia="Calibri" w:hAnsi="Calibri" w:cs="Calibri"/>
          <w:sz w:val="22"/>
        </w:rPr>
        <w:t xml:space="preserve"> ........................................................................... 14 </w:t>
      </w:r>
    </w:p>
    <w:p w:rsidR="00DC2523" w:rsidRDefault="00420643">
      <w:pPr>
        <w:spacing w:after="0" w:line="259" w:lineRule="auto"/>
        <w:ind w:left="779" w:firstLine="0"/>
        <w:jc w:val="center"/>
      </w:pPr>
      <w:r>
        <w:rPr>
          <w:b/>
        </w:rPr>
        <w:t xml:space="preserve"> </w:t>
      </w:r>
    </w:p>
    <w:p w:rsidR="00DC2523" w:rsidRDefault="00DC2523">
      <w:pPr>
        <w:sectPr w:rsidR="00DC2523">
          <w:headerReference w:type="even" r:id="rId7"/>
          <w:headerReference w:type="default" r:id="rId8"/>
          <w:footerReference w:type="even" r:id="rId9"/>
          <w:footerReference w:type="default" r:id="rId10"/>
          <w:headerReference w:type="first" r:id="rId11"/>
          <w:footerReference w:type="first" r:id="rId12"/>
          <w:pgSz w:w="12240" w:h="15840"/>
          <w:pgMar w:top="1784" w:right="1444" w:bottom="704" w:left="1440" w:header="720" w:footer="720" w:gutter="0"/>
          <w:cols w:space="720"/>
          <w:titlePg/>
        </w:sectPr>
      </w:pPr>
    </w:p>
    <w:p w:rsidR="00DC2523" w:rsidRDefault="00420643">
      <w:pPr>
        <w:spacing w:after="247" w:line="259" w:lineRule="auto"/>
        <w:ind w:left="747" w:right="34"/>
        <w:jc w:val="center"/>
      </w:pPr>
      <w:r>
        <w:rPr>
          <w:b/>
        </w:rPr>
        <w:lastRenderedPageBreak/>
        <w:t xml:space="preserve">Maestría en Derecho Administrativo </w:t>
      </w:r>
    </w:p>
    <w:p w:rsidR="00DC2523" w:rsidRDefault="00420643">
      <w:pPr>
        <w:spacing w:after="252" w:line="259" w:lineRule="auto"/>
        <w:ind w:left="772" w:firstLine="0"/>
        <w:jc w:val="center"/>
      </w:pPr>
      <w:r>
        <w:rPr>
          <w:b/>
        </w:rPr>
        <w:t xml:space="preserve"> </w:t>
      </w:r>
    </w:p>
    <w:p w:rsidR="00DC2523" w:rsidRDefault="00420643">
      <w:pPr>
        <w:spacing w:after="247" w:line="259" w:lineRule="auto"/>
        <w:ind w:left="747" w:right="27"/>
        <w:jc w:val="center"/>
      </w:pPr>
      <w:r>
        <w:rPr>
          <w:b/>
        </w:rPr>
        <w:t xml:space="preserve">Modalidad </w:t>
      </w:r>
    </w:p>
    <w:p w:rsidR="00DC2523" w:rsidRDefault="00420643">
      <w:pPr>
        <w:spacing w:after="247" w:line="259" w:lineRule="auto"/>
        <w:ind w:left="747" w:right="35"/>
        <w:jc w:val="center"/>
      </w:pPr>
      <w:r>
        <w:rPr>
          <w:b/>
        </w:rPr>
        <w:t xml:space="preserve">Construcción de línea jurisprudencial </w:t>
      </w:r>
    </w:p>
    <w:p w:rsidR="00DC2523" w:rsidRDefault="00420643">
      <w:pPr>
        <w:spacing w:after="247" w:line="259" w:lineRule="auto"/>
        <w:ind w:left="747" w:right="32"/>
        <w:jc w:val="center"/>
      </w:pPr>
      <w:r>
        <w:rPr>
          <w:b/>
        </w:rPr>
        <w:t xml:space="preserve"> Trabajo de grado </w:t>
      </w:r>
    </w:p>
    <w:p w:rsidR="00DC2523" w:rsidRDefault="00420643">
      <w:pPr>
        <w:spacing w:after="252" w:line="259" w:lineRule="auto"/>
        <w:ind w:left="772" w:firstLine="0"/>
        <w:jc w:val="center"/>
      </w:pPr>
      <w:r>
        <w:rPr>
          <w:b/>
        </w:rPr>
        <w:t xml:space="preserve"> </w:t>
      </w:r>
    </w:p>
    <w:p w:rsidR="00DC2523" w:rsidRDefault="00420643">
      <w:pPr>
        <w:spacing w:after="254" w:line="259" w:lineRule="auto"/>
        <w:ind w:right="51"/>
        <w:jc w:val="right"/>
      </w:pPr>
      <w:r>
        <w:rPr>
          <w:b/>
        </w:rPr>
        <w:t xml:space="preserve">Reglas del Consejo de Estado con relación a la procedencia y forma de subsanar los </w:t>
      </w:r>
    </w:p>
    <w:p w:rsidR="00DC2523" w:rsidRDefault="00420643">
      <w:pPr>
        <w:spacing w:after="247" w:line="259" w:lineRule="auto"/>
        <w:ind w:left="747" w:right="750"/>
        <w:jc w:val="center"/>
      </w:pPr>
      <w:r>
        <w:rPr>
          <w:b/>
        </w:rPr>
        <w:t xml:space="preserve">requisitos habilitantes en los procesos contractuales. </w:t>
      </w:r>
    </w:p>
    <w:p w:rsidR="00DC2523" w:rsidRDefault="00420643">
      <w:pPr>
        <w:spacing w:after="260" w:line="259" w:lineRule="auto"/>
        <w:ind w:left="772" w:firstLine="0"/>
        <w:jc w:val="center"/>
      </w:pPr>
      <w:r>
        <w:t xml:space="preserve"> </w:t>
      </w:r>
    </w:p>
    <w:p w:rsidR="00DC2523" w:rsidRDefault="00420643">
      <w:pPr>
        <w:pStyle w:val="Ttulo1"/>
        <w:spacing w:after="252"/>
        <w:ind w:left="1095" w:right="0" w:hanging="355"/>
      </w:pPr>
      <w:bookmarkStart w:id="1" w:name="_Toc63198"/>
      <w:r>
        <w:t xml:space="preserve">Introducción </w:t>
      </w:r>
      <w:bookmarkEnd w:id="1"/>
    </w:p>
    <w:p w:rsidR="00DC2523" w:rsidRDefault="00420643">
      <w:pPr>
        <w:spacing w:after="247" w:line="259" w:lineRule="auto"/>
        <w:ind w:left="711" w:firstLine="0"/>
      </w:pPr>
      <w:r>
        <w:rPr>
          <w:b/>
        </w:rPr>
        <w:t xml:space="preserve"> </w:t>
      </w:r>
    </w:p>
    <w:p w:rsidR="00DC2523" w:rsidRDefault="00420643">
      <w:pPr>
        <w:spacing w:after="0" w:line="487" w:lineRule="auto"/>
        <w:ind w:left="0" w:right="68" w:firstLine="711"/>
        <w:jc w:val="both"/>
      </w:pPr>
      <w:r>
        <w:t>La Ley 80 de 1993 no incluía en su texto el término subsanar o subsanable para referirse a la posibilidad que tendría un proponente para corregir algún elemento de su oferta y evitar</w:t>
      </w:r>
      <w:r>
        <w:t xml:space="preserve"> que esta fuera rechazada, o que el aspecto correspondiente le fuera valorado en forma desfavorable</w:t>
      </w:r>
      <w:r>
        <w:rPr>
          <w:rFonts w:ascii="Arial" w:eastAsia="Arial" w:hAnsi="Arial" w:cs="Arial"/>
        </w:rPr>
        <w:t>.</w:t>
      </w:r>
      <w:r>
        <w:t xml:space="preserve">  (Consejo de Estado, Sala de Consulta y Servicio Civil,</w:t>
      </w:r>
      <w:r>
        <w:rPr>
          <w:rFonts w:ascii="Arial" w:eastAsia="Arial" w:hAnsi="Arial" w:cs="Arial"/>
          <w:sz w:val="27"/>
        </w:rPr>
        <w:t xml:space="preserve"> </w:t>
      </w:r>
      <w:r>
        <w:rPr>
          <w:sz w:val="27"/>
        </w:rPr>
        <w:t>199211001-03-06-000-2010-00034 - 00</w:t>
      </w:r>
      <w:r>
        <w:t xml:space="preserve">). </w:t>
      </w:r>
    </w:p>
    <w:p w:rsidR="00DC2523" w:rsidRDefault="00420643">
      <w:pPr>
        <w:spacing w:after="252" w:line="259" w:lineRule="auto"/>
        <w:ind w:left="711" w:firstLine="0"/>
      </w:pPr>
      <w:r>
        <w:t xml:space="preserve"> </w:t>
      </w:r>
    </w:p>
    <w:p w:rsidR="00DC2523" w:rsidRDefault="00420643">
      <w:pPr>
        <w:ind w:left="-15" w:right="4" w:firstLine="711"/>
      </w:pPr>
      <w:r>
        <w:t>En cambio, con la entrada en vigencia de la Ley 1150 de 2007, se introdujo el concepto de requisitos habilitantes y se realizó una distinción entre los requisitos habilitantes y los subsanables, aclaró que les corresponde a las entidades licitantes la facu</w:t>
      </w:r>
      <w:r>
        <w:t>ltad de pedir los documentos necesarios para subsanar algún requisito</w:t>
      </w:r>
      <w:r>
        <w:rPr>
          <w:rFonts w:ascii="Arial" w:eastAsia="Arial" w:hAnsi="Arial" w:cs="Arial"/>
        </w:rPr>
        <w:t xml:space="preserve">. </w:t>
      </w:r>
    </w:p>
    <w:p w:rsidR="00DC2523" w:rsidRDefault="00420643">
      <w:pPr>
        <w:spacing w:after="0" w:line="259" w:lineRule="auto"/>
        <w:ind w:left="711" w:firstLine="0"/>
      </w:pPr>
      <w:r>
        <w:rPr>
          <w:rFonts w:ascii="Arial" w:eastAsia="Arial" w:hAnsi="Arial" w:cs="Arial"/>
        </w:rPr>
        <w:t xml:space="preserve"> </w:t>
      </w:r>
    </w:p>
    <w:p w:rsidR="00DC2523" w:rsidRDefault="00420643">
      <w:pPr>
        <w:spacing w:after="0" w:line="487" w:lineRule="auto"/>
        <w:ind w:left="0" w:right="21" w:firstLine="711"/>
        <w:jc w:val="both"/>
      </w:pPr>
      <w:r>
        <w:lastRenderedPageBreak/>
        <w:t>Por su parte la jurisprudencia ha jugado un papel determinante respecto al tema y aunque no existe una línea unificadora de conceptos, que le permita a las entidades contratantes apl</w:t>
      </w:r>
      <w:r>
        <w:t xml:space="preserve">icar de oficio lo preceptuado por las mismas. Existen consideraciones importantes aplicables en casos de vacíos jurídicos. </w:t>
      </w:r>
    </w:p>
    <w:p w:rsidR="00DC2523" w:rsidRDefault="00420643">
      <w:pPr>
        <w:spacing w:after="252" w:line="259" w:lineRule="auto"/>
        <w:ind w:left="711" w:firstLine="0"/>
      </w:pPr>
      <w:r>
        <w:t xml:space="preserve"> </w:t>
      </w:r>
    </w:p>
    <w:p w:rsidR="00DC2523" w:rsidRDefault="00420643">
      <w:pPr>
        <w:ind w:left="-15" w:right="4" w:firstLine="711"/>
      </w:pPr>
      <w:r>
        <w:t xml:space="preserve">Miremos entonces los múltiples e importantes pronunciamientos del Consejo de Estado en lo referente a la materia. En primer lugar </w:t>
      </w:r>
      <w:r>
        <w:t>y mirando los antecedentes históricos; encontramos la sentencia de expediente No. 9652 del Del 30 de noviembre de 1994, en la cual el órgano máximo de lo Contencioso Administrativo, advierte sobre rechazó a la mejor propuesta por un requisito meramente for</w:t>
      </w:r>
      <w:r>
        <w:t xml:space="preserve">mal “recibo de pago original”.  </w:t>
      </w:r>
    </w:p>
    <w:p w:rsidR="00DC2523" w:rsidRDefault="00420643">
      <w:pPr>
        <w:spacing w:after="249" w:line="259" w:lineRule="auto"/>
        <w:ind w:left="711" w:firstLine="0"/>
      </w:pPr>
      <w:r>
        <w:rPr>
          <w:rFonts w:ascii="Arial" w:eastAsia="Arial" w:hAnsi="Arial" w:cs="Arial"/>
        </w:rPr>
        <w:t xml:space="preserve"> </w:t>
      </w:r>
    </w:p>
    <w:p w:rsidR="00DC2523" w:rsidRDefault="00420643">
      <w:pPr>
        <w:spacing w:after="0" w:line="487" w:lineRule="auto"/>
        <w:ind w:left="0" w:right="66" w:firstLine="711"/>
        <w:jc w:val="both"/>
      </w:pPr>
      <w:r>
        <w:t xml:space="preserve">Luego, se auscultan varios pronunciamientos más que permiten dar una respuesta a nuestro problema jurídico, se trata entonces de las sentencias hito; arquimédica, confirmadora de línea y fundacional. </w:t>
      </w:r>
    </w:p>
    <w:p w:rsidR="00DC2523" w:rsidRDefault="00420643">
      <w:pPr>
        <w:ind w:left="-15" w:right="4" w:firstLine="711"/>
      </w:pPr>
      <w:r>
        <w:t>Nuestro planteamiento descriptivo se centra en identificar las fuentes normativas que regulan el tema materia de investigación, que a su vez nos causan un sinnúmero de interrogantes sin respuesta como, por ejemplo; la normativa que regula la materia en Col</w:t>
      </w:r>
      <w:r>
        <w:t>ombia es poco explicativa. Hay una disposición que señala el término u oportunidad para subsanar requisitos habilitantes; si bien es cierto; el legislador con la 1882 de 2018, introdujo un cambio significativo, no es menos ciertos que existen vacíos a la h</w:t>
      </w:r>
      <w:r>
        <w:t xml:space="preserve">ora de interpretar la subsanabilidad en cada una de las modalidades.  </w:t>
      </w:r>
    </w:p>
    <w:p w:rsidR="00DC2523" w:rsidRDefault="00420643">
      <w:pPr>
        <w:spacing w:after="0" w:line="259" w:lineRule="auto"/>
        <w:ind w:left="711" w:firstLine="0"/>
      </w:pPr>
      <w:r>
        <w:t xml:space="preserve"> </w:t>
      </w:r>
    </w:p>
    <w:p w:rsidR="00DC2523" w:rsidRDefault="00420643">
      <w:pPr>
        <w:ind w:left="-15" w:right="4" w:firstLine="711"/>
      </w:pPr>
      <w:r>
        <w:lastRenderedPageBreak/>
        <w:t>De otro lado, el cuestionamiento surge cuando nos percatamos de que existe un vacío, una carencia, cuando se trata de disposiciones que refieran el término u oportunidad para subsanar</w:t>
      </w:r>
      <w:r>
        <w:t xml:space="preserve"> requisitos habilitantes en procesos contractuales. Por un lado, Colombia Compra </w:t>
      </w:r>
    </w:p>
    <w:p w:rsidR="00DC2523" w:rsidRDefault="00420643">
      <w:pPr>
        <w:ind w:left="-5" w:right="4"/>
      </w:pPr>
      <w:r>
        <w:t>Eficiente, ente rector del Sistema de Compra Pública de Colombia, emite una la Circular Externa No. 13 de 13 de junio de 2014, que transcribe el citado parágrafo1 del artícul</w:t>
      </w:r>
      <w:r>
        <w:t xml:space="preserve">o 5 de la ley 1150 de 2007, es decir; todo es subsanable hasta el momento de adjudicación en requisitos donde no se otorgue puntaje.  </w:t>
      </w:r>
    </w:p>
    <w:p w:rsidR="00DC2523" w:rsidRDefault="00420643">
      <w:pPr>
        <w:spacing w:after="247" w:line="259" w:lineRule="auto"/>
        <w:ind w:left="0" w:firstLine="0"/>
      </w:pPr>
      <w:r>
        <w:t xml:space="preserve"> </w:t>
      </w:r>
    </w:p>
    <w:p w:rsidR="00DC2523" w:rsidRDefault="00420643">
      <w:pPr>
        <w:ind w:left="-15" w:right="4" w:firstLine="711"/>
      </w:pPr>
      <w:r>
        <w:t>Más adelante y alterno a nuestro proceso de investigación, entra en vigencia la  Ley 1882 de 2018 la cual va más allá d</w:t>
      </w:r>
      <w:r>
        <w:t>e lo reglado, sin dejar de ser un poco abstracto pues se excluye del termino de tiempo para subsanar, es decir, con el traslado del informe de evaluación,  los procesos de mínima cuantía y los procesos de selección a través de subasta,  los cuales son util</w:t>
      </w:r>
      <w:r>
        <w:t xml:space="preserve">izados recurrentemente  en Colombia por municipios de quinta y sexta categoría, para gestionar los procesos contractuales con optimización de tiempo y recursos. </w:t>
      </w:r>
    </w:p>
    <w:p w:rsidR="00DC2523" w:rsidRDefault="00420643">
      <w:pPr>
        <w:ind w:left="-15" w:right="4" w:firstLine="711"/>
      </w:pPr>
      <w:r>
        <w:t xml:space="preserve">Referente a nuestro planteamiento interrogativo procederemos a cuestionarnos sobre cuál es la regla de subsanabilidad aplicable en los procesos contractuales, tomando de presente todo el entramado normativo que existe referente al tema.  </w:t>
      </w:r>
    </w:p>
    <w:p w:rsidR="00DC2523" w:rsidRDefault="00420643">
      <w:pPr>
        <w:ind w:left="-15" w:right="4" w:firstLine="711"/>
      </w:pPr>
      <w:r>
        <w:t>La metodología en</w:t>
      </w:r>
      <w:r>
        <w:t xml:space="preserve"> la investigación que utilizamos en la ejecución del proyecto es la metodología cualitativa, pues la misma se centra en la recopilación, clasificación y análisis de fuentes jurisprudenciales, normativas y doctrinarias tendientes a dar respuesta a nuestro p</w:t>
      </w:r>
      <w:r>
        <w:t xml:space="preserve">lanteamiento interrogativo.  </w:t>
      </w:r>
    </w:p>
    <w:p w:rsidR="00DC2523" w:rsidRDefault="00420643">
      <w:pPr>
        <w:spacing w:after="0" w:line="259" w:lineRule="auto"/>
        <w:ind w:left="711" w:firstLine="0"/>
      </w:pPr>
      <w:r>
        <w:rPr>
          <w:sz w:val="22"/>
        </w:rPr>
        <w:t xml:space="preserve"> </w:t>
      </w:r>
    </w:p>
    <w:p w:rsidR="00DC2523" w:rsidRDefault="00420643">
      <w:pPr>
        <w:pStyle w:val="Ttulo1"/>
        <w:spacing w:after="247"/>
        <w:ind w:left="1092" w:right="0" w:hanging="355"/>
        <w:jc w:val="center"/>
      </w:pPr>
      <w:bookmarkStart w:id="2" w:name="_Toc63199"/>
      <w:r>
        <w:lastRenderedPageBreak/>
        <w:t xml:space="preserve">Análisis dinámico Sentencias Hito </w:t>
      </w:r>
      <w:bookmarkEnd w:id="2"/>
    </w:p>
    <w:p w:rsidR="00DC2523" w:rsidRDefault="00420643">
      <w:pPr>
        <w:ind w:left="-15" w:right="4" w:firstLine="283"/>
      </w:pPr>
      <w:r>
        <w:rPr>
          <w:b/>
        </w:rPr>
        <w:t xml:space="preserve">Sentencia hito: </w:t>
      </w:r>
      <w:r>
        <w:t xml:space="preserve">13001-23- 31-000-1999-00113-01 (25.804), del veintiséis (26) de febrero dos mil catorce (2014). </w:t>
      </w:r>
    </w:p>
    <w:p w:rsidR="00DC2523" w:rsidRDefault="00420643">
      <w:pPr>
        <w:ind w:left="-15" w:right="4" w:firstLine="283"/>
      </w:pPr>
      <w:r>
        <w:t>A nuestro juicio esta sentencia es la que responde al problema jurídico plan</w:t>
      </w:r>
      <w:r>
        <w:t xml:space="preserve">teado; pues en su gran mayoría las sentencias preexistentes referentes al tema, no hacen la distinción entre los requisitos subsanables y los que no los son; que generalmente son los que otorgan puntaje al momento de evaluar la oferta. </w:t>
      </w:r>
    </w:p>
    <w:p w:rsidR="00DC2523" w:rsidRDefault="00420643">
      <w:pPr>
        <w:spacing w:after="27"/>
        <w:ind w:left="-15" w:right="4" w:firstLine="283"/>
      </w:pPr>
      <w:r>
        <w:t xml:space="preserve"> De esa manera deja</w:t>
      </w:r>
      <w:r>
        <w:t xml:space="preserve"> lado un poco la inseguridad jurídica, que ha existido por años a causa de los lineamiento genéricos que entrega la normativa respecto al tema; la referida sentencia otorga la respuesta que muchos esperaban y ratifica lo dicho en el parágrafo primero del a</w:t>
      </w:r>
      <w:r>
        <w:t xml:space="preserve">rtículo 4 de la Ley 1150 de 2007, los supuestos facticos dejan entre ver que a la luz de la normatividad vigente, no existe una regla clara sobre los requisitos que se pueden subsanar o no. </w:t>
      </w:r>
    </w:p>
    <w:p w:rsidR="00DC2523" w:rsidRDefault="00420643">
      <w:pPr>
        <w:ind w:left="283" w:right="4" w:firstLine="284"/>
      </w:pPr>
      <w:r>
        <w:t>Las Sentencia Hitos: “Son aquellas en las que la Corte trata de d</w:t>
      </w:r>
      <w:r>
        <w:t xml:space="preserve">efinir con autoridad una subregla de Derecho Constitucional en la que usualmente se decanta un balance constitucional lo más complejo que el que un comienzo fue planteado por la sentencia fundadora de línea” </w:t>
      </w:r>
    </w:p>
    <w:p w:rsidR="00DC2523" w:rsidRDefault="00420643">
      <w:pPr>
        <w:spacing w:after="252" w:line="259" w:lineRule="auto"/>
        <w:ind w:left="293" w:right="4"/>
      </w:pPr>
      <w:r>
        <w:t xml:space="preserve">(López, 2006, P.164) </w:t>
      </w:r>
    </w:p>
    <w:p w:rsidR="00DC2523" w:rsidRDefault="00420643">
      <w:pPr>
        <w:ind w:left="283" w:right="4" w:firstLine="284"/>
      </w:pPr>
      <w:r>
        <w:t>La referida sentencia nos</w:t>
      </w:r>
      <w:r>
        <w:t xml:space="preserve"> estrega una subregla clara, que se repite continuamente en diferentes pronunciamientos del Consejo de Estado que abordan el tema:  </w:t>
      </w:r>
    </w:p>
    <w:p w:rsidR="00DC2523" w:rsidRDefault="00420643">
      <w:pPr>
        <w:spacing w:after="0" w:line="357" w:lineRule="auto"/>
        <w:ind w:left="1441" w:right="7" w:firstLine="0"/>
        <w:jc w:val="both"/>
      </w:pPr>
      <w:r>
        <w:t>Está probado que el municipio no lo hizo, es decir, no concedió la oportunidad de corregir la oferta, debiendo hacerlo, y p</w:t>
      </w:r>
      <w:r>
        <w:t>or tratarse de un requisito elemental, muy simple de corregir, la Sala entiende que esa pérdida de oportunidad para corregir la propuesta se habría satisfecho fácil y efectivamente, en atención a dos consideraciones que facilitan ponderar este criterio: i)</w:t>
      </w:r>
      <w:r>
        <w:t xml:space="preserve"> lo elemental del requisito que </w:t>
      </w:r>
      <w:r>
        <w:lastRenderedPageBreak/>
        <w:t>faltaba, así que era muy fácil corregirlo; y ii) el estímulo o motivación elevada que tenía el proponente en esa licitación, porque a juzgar por las ofertas rechazadas, él sólo necesitaba ajustar la firma de sus estados fina</w:t>
      </w:r>
      <w:r>
        <w:t>ncieros al requisito de la Ley 43 para aspirar a obtener, con cierta seguridad, la adjudicación</w:t>
      </w:r>
      <w:r>
        <w:rPr>
          <w:sz w:val="22"/>
        </w:rPr>
        <w:t xml:space="preserve">. </w:t>
      </w:r>
    </w:p>
    <w:p w:rsidR="00DC2523" w:rsidRDefault="00420643">
      <w:pPr>
        <w:spacing w:after="382" w:line="259" w:lineRule="auto"/>
        <w:ind w:left="1441" w:firstLine="0"/>
      </w:pPr>
      <w:r>
        <w:rPr>
          <w:sz w:val="14"/>
        </w:rPr>
        <w:t>1</w:t>
      </w:r>
      <w:r>
        <w:rPr>
          <w:sz w:val="22"/>
        </w:rPr>
        <w:t xml:space="preserve"> </w:t>
      </w:r>
    </w:p>
    <w:p w:rsidR="00DC2523" w:rsidRDefault="00420643">
      <w:pPr>
        <w:spacing w:after="148" w:line="358" w:lineRule="auto"/>
        <w:ind w:left="0" w:right="81" w:firstLine="226"/>
        <w:jc w:val="both"/>
      </w:pPr>
      <w:r>
        <w:t xml:space="preserve">Es decir, el Consejo de Estado se sienta en su tesis que son </w:t>
      </w:r>
      <w:r>
        <w:t xml:space="preserve">subsanables todos aquellos requisitos no necesarios para la comparación de la oferta hasta la etapa de adjudicación del proceso.   </w:t>
      </w:r>
    </w:p>
    <w:p w:rsidR="00DC2523" w:rsidRDefault="00420643">
      <w:pPr>
        <w:spacing w:after="148" w:line="487" w:lineRule="auto"/>
        <w:ind w:left="0" w:right="71" w:firstLine="226"/>
        <w:jc w:val="both"/>
      </w:pPr>
      <w:r>
        <w:t xml:space="preserve">Respecto a la temporalidad de la Ley de la regla de subsanabilidad de requisitos habilitantes la norma aplicable ha sufrido </w:t>
      </w:r>
      <w:r>
        <w:t xml:space="preserve">ciertas variaciones considerables en el siguiente análisis observaremos lo estipulado en la jurisprudencia con la aplicación de la misma: </w:t>
      </w:r>
    </w:p>
    <w:p w:rsidR="00DC2523" w:rsidRDefault="00420643">
      <w:pPr>
        <w:spacing w:after="0" w:line="259" w:lineRule="auto"/>
      </w:pPr>
      <w:r>
        <w:rPr>
          <w:b/>
        </w:rPr>
        <w:t xml:space="preserve">Gráfico N° </w:t>
      </w:r>
      <w:r>
        <w:rPr>
          <w:b/>
          <w:vertAlign w:val="superscript"/>
        </w:rPr>
        <w:footnoteReference w:id="1"/>
      </w:r>
      <w:r>
        <w:rPr>
          <w:b/>
        </w:rPr>
        <w:t xml:space="preserve">. Análisis frete a la aplicabilidad de las reglas de subsanabilidad de requisitos habilitantes. </w:t>
      </w:r>
    </w:p>
    <w:tbl>
      <w:tblPr>
        <w:tblStyle w:val="TableGrid"/>
        <w:tblW w:w="8267" w:type="dxa"/>
        <w:tblInd w:w="7" w:type="dxa"/>
        <w:tblCellMar>
          <w:top w:w="21" w:type="dxa"/>
          <w:left w:w="22" w:type="dxa"/>
          <w:bottom w:w="14" w:type="dxa"/>
          <w:right w:w="0" w:type="dxa"/>
        </w:tblCellMar>
        <w:tblLook w:val="04A0" w:firstRow="1" w:lastRow="0" w:firstColumn="1" w:lastColumn="0" w:noHBand="0" w:noVBand="1"/>
      </w:tblPr>
      <w:tblGrid>
        <w:gridCol w:w="2357"/>
        <w:gridCol w:w="3547"/>
        <w:gridCol w:w="2363"/>
      </w:tblGrid>
      <w:tr w:rsidR="00DC2523">
        <w:trPr>
          <w:trHeight w:val="198"/>
        </w:trPr>
        <w:tc>
          <w:tcPr>
            <w:tcW w:w="8267" w:type="dxa"/>
            <w:gridSpan w:val="3"/>
            <w:tcBorders>
              <w:top w:val="single" w:sz="4" w:space="0" w:color="000000"/>
              <w:left w:val="single" w:sz="6" w:space="0" w:color="000000"/>
              <w:bottom w:val="single" w:sz="7" w:space="0" w:color="000000"/>
              <w:right w:val="single" w:sz="12" w:space="0" w:color="000000"/>
            </w:tcBorders>
          </w:tcPr>
          <w:p w:rsidR="00DC2523" w:rsidRDefault="00420643">
            <w:pPr>
              <w:spacing w:after="0" w:line="259" w:lineRule="auto"/>
              <w:ind w:left="0" w:right="3" w:firstLine="0"/>
              <w:jc w:val="center"/>
            </w:pPr>
            <w:r>
              <w:rPr>
                <w:sz w:val="15"/>
              </w:rPr>
              <w:t>Análisis</w:t>
            </w:r>
            <w:r>
              <w:rPr>
                <w:sz w:val="15"/>
              </w:rPr>
              <w:t xml:space="preserve"> dinámico de las sentencias Hito</w:t>
            </w:r>
          </w:p>
        </w:tc>
      </w:tr>
      <w:tr w:rsidR="00DC2523">
        <w:trPr>
          <w:trHeight w:val="654"/>
        </w:trPr>
        <w:tc>
          <w:tcPr>
            <w:tcW w:w="2357" w:type="dxa"/>
            <w:tcBorders>
              <w:top w:val="single" w:sz="7" w:space="0" w:color="000000"/>
              <w:left w:val="single" w:sz="6" w:space="0" w:color="000000"/>
              <w:bottom w:val="single" w:sz="7" w:space="0" w:color="000000"/>
              <w:right w:val="single" w:sz="12" w:space="0" w:color="000000"/>
            </w:tcBorders>
            <w:vAlign w:val="bottom"/>
          </w:tcPr>
          <w:p w:rsidR="00DC2523" w:rsidRDefault="00420643">
            <w:pPr>
              <w:spacing w:after="0" w:line="259" w:lineRule="auto"/>
              <w:ind w:left="0" w:firstLine="0"/>
              <w:jc w:val="both"/>
            </w:pPr>
            <w:r>
              <w:rPr>
                <w:sz w:val="15"/>
              </w:rPr>
              <w:t>Antes de la Ley 80 del 93</w:t>
            </w:r>
          </w:p>
        </w:tc>
        <w:tc>
          <w:tcPr>
            <w:tcW w:w="3547" w:type="dxa"/>
            <w:tcBorders>
              <w:top w:val="single" w:sz="7" w:space="0" w:color="000000"/>
              <w:left w:val="single" w:sz="12" w:space="0" w:color="000000"/>
              <w:bottom w:val="single" w:sz="7" w:space="0" w:color="000000"/>
              <w:right w:val="single" w:sz="12" w:space="0" w:color="000000"/>
            </w:tcBorders>
          </w:tcPr>
          <w:p w:rsidR="00DC2523" w:rsidRDefault="00420643">
            <w:pPr>
              <w:spacing w:after="0" w:line="259" w:lineRule="auto"/>
              <w:ind w:left="0" w:firstLine="22"/>
              <w:jc w:val="center"/>
            </w:pPr>
            <w:r>
              <w:rPr>
                <w:sz w:val="15"/>
              </w:rPr>
              <w:t>¿Cuales son las reglas de subsanabilidad aplicable con la entrada en vigencia de la ley 80 de 1993?</w:t>
            </w:r>
          </w:p>
        </w:tc>
        <w:tc>
          <w:tcPr>
            <w:tcW w:w="2364" w:type="dxa"/>
            <w:tcBorders>
              <w:top w:val="single" w:sz="7" w:space="0" w:color="000000"/>
              <w:left w:val="single" w:sz="12" w:space="0" w:color="000000"/>
              <w:bottom w:val="single" w:sz="7" w:space="0" w:color="000000"/>
              <w:right w:val="single" w:sz="12" w:space="0" w:color="000000"/>
            </w:tcBorders>
            <w:vAlign w:val="bottom"/>
          </w:tcPr>
          <w:p w:rsidR="00DC2523" w:rsidRDefault="00420643">
            <w:pPr>
              <w:spacing w:after="0" w:line="259" w:lineRule="auto"/>
              <w:ind w:left="6" w:firstLine="0"/>
              <w:jc w:val="center"/>
            </w:pPr>
            <w:r>
              <w:rPr>
                <w:sz w:val="15"/>
              </w:rPr>
              <w:t>En Ley 80 de 1993</w:t>
            </w:r>
          </w:p>
        </w:tc>
      </w:tr>
      <w:tr w:rsidR="00DC2523">
        <w:trPr>
          <w:trHeight w:val="3878"/>
        </w:trPr>
        <w:tc>
          <w:tcPr>
            <w:tcW w:w="2357" w:type="dxa"/>
            <w:tcBorders>
              <w:top w:val="single" w:sz="7" w:space="0" w:color="000000"/>
              <w:left w:val="single" w:sz="6" w:space="0" w:color="000000"/>
              <w:bottom w:val="single" w:sz="7" w:space="0" w:color="000000"/>
              <w:right w:val="single" w:sz="12" w:space="0" w:color="000000"/>
            </w:tcBorders>
          </w:tcPr>
          <w:p w:rsidR="00DC2523" w:rsidRDefault="00420643">
            <w:pPr>
              <w:spacing w:after="0" w:line="272" w:lineRule="auto"/>
              <w:ind w:left="0" w:firstLine="0"/>
              <w:jc w:val="center"/>
            </w:pPr>
            <w:r>
              <w:rPr>
                <w:sz w:val="15"/>
              </w:rPr>
              <w:t xml:space="preserve">Antes de 1993 era muy limitada la posibilidad que se concedía a los </w:t>
            </w:r>
          </w:p>
          <w:p w:rsidR="00DC2523" w:rsidRDefault="00420643">
            <w:pPr>
              <w:spacing w:after="0" w:line="272" w:lineRule="auto"/>
              <w:ind w:left="44" w:right="48" w:firstLine="340"/>
              <w:jc w:val="both"/>
            </w:pPr>
            <w:r>
              <w:rPr>
                <w:sz w:val="15"/>
              </w:rPr>
              <w:t xml:space="preserve">proponentes para “subsanar” los errores en que incurrían, para </w:t>
            </w:r>
          </w:p>
          <w:p w:rsidR="00DC2523" w:rsidRDefault="00420643">
            <w:pPr>
              <w:spacing w:after="0" w:line="272" w:lineRule="auto"/>
              <w:ind w:left="0" w:firstLine="0"/>
              <w:jc w:val="center"/>
            </w:pPr>
            <w:r>
              <w:rPr>
                <w:sz w:val="15"/>
              </w:rPr>
              <w:t xml:space="preserve">satisfacer las exigencias previstas en las leyes, </w:t>
            </w:r>
          </w:p>
          <w:p w:rsidR="00DC2523" w:rsidRDefault="00420643">
            <w:pPr>
              <w:spacing w:after="9" w:line="259" w:lineRule="auto"/>
              <w:ind w:left="44" w:firstLine="0"/>
              <w:jc w:val="both"/>
            </w:pPr>
            <w:r>
              <w:rPr>
                <w:sz w:val="15"/>
              </w:rPr>
              <w:t xml:space="preserve">decretos y sobre todo en </w:t>
            </w:r>
          </w:p>
          <w:p w:rsidR="00DC2523" w:rsidRDefault="00420643">
            <w:pPr>
              <w:spacing w:after="0" w:line="272" w:lineRule="auto"/>
              <w:ind w:left="0" w:firstLine="0"/>
              <w:jc w:val="center"/>
            </w:pPr>
            <w:r>
              <w:rPr>
                <w:sz w:val="15"/>
              </w:rPr>
              <w:t xml:space="preserve">el pliego de condiciones, porque en esa ápoca </w:t>
            </w:r>
          </w:p>
          <w:p w:rsidR="00DC2523" w:rsidRDefault="00420643">
            <w:pPr>
              <w:spacing w:after="0" w:line="259" w:lineRule="auto"/>
              <w:ind w:left="15" w:firstLine="104"/>
              <w:jc w:val="both"/>
            </w:pPr>
            <w:r>
              <w:rPr>
                <w:sz w:val="15"/>
              </w:rPr>
              <w:t>prevaleció la cultura del formalismo procedimental</w:t>
            </w:r>
          </w:p>
        </w:tc>
        <w:tc>
          <w:tcPr>
            <w:tcW w:w="3547" w:type="dxa"/>
            <w:tcBorders>
              <w:top w:val="single" w:sz="7" w:space="0" w:color="000000"/>
              <w:left w:val="single" w:sz="12" w:space="0" w:color="000000"/>
              <w:bottom w:val="single" w:sz="7" w:space="0" w:color="000000"/>
              <w:right w:val="single" w:sz="12" w:space="0" w:color="000000"/>
            </w:tcBorders>
          </w:tcPr>
          <w:p w:rsidR="00DC2523" w:rsidRDefault="00DC2523">
            <w:pPr>
              <w:spacing w:after="0" w:line="259" w:lineRule="auto"/>
              <w:ind w:left="-3827" w:right="313" w:firstLine="0"/>
            </w:pPr>
          </w:p>
          <w:tbl>
            <w:tblPr>
              <w:tblStyle w:val="TableGrid"/>
              <w:tblW w:w="2980" w:type="dxa"/>
              <w:tblInd w:w="232" w:type="dxa"/>
              <w:tblCellMar>
                <w:top w:w="47" w:type="dxa"/>
                <w:left w:w="139" w:type="dxa"/>
                <w:bottom w:w="0" w:type="dxa"/>
                <w:right w:w="115" w:type="dxa"/>
              </w:tblCellMar>
              <w:tblLook w:val="04A0" w:firstRow="1" w:lastRow="0" w:firstColumn="1" w:lastColumn="0" w:noHBand="0" w:noVBand="1"/>
            </w:tblPr>
            <w:tblGrid>
              <w:gridCol w:w="2980"/>
            </w:tblGrid>
            <w:tr w:rsidR="00DC2523">
              <w:trPr>
                <w:trHeight w:val="680"/>
              </w:trPr>
              <w:tc>
                <w:tcPr>
                  <w:tcW w:w="2980" w:type="dxa"/>
                  <w:tcBorders>
                    <w:top w:val="single" w:sz="4" w:space="0" w:color="BCBCBC"/>
                    <w:left w:val="single" w:sz="4" w:space="0" w:color="BCBCBC"/>
                    <w:bottom w:val="single" w:sz="4" w:space="0" w:color="BCBCBC"/>
                    <w:right w:val="single" w:sz="4" w:space="0" w:color="BCBCBC"/>
                  </w:tcBorders>
                </w:tcPr>
                <w:p w:rsidR="00DC2523" w:rsidRDefault="00420643">
                  <w:pPr>
                    <w:spacing w:after="0" w:line="259" w:lineRule="auto"/>
                    <w:ind w:left="0" w:firstLine="0"/>
                  </w:pPr>
                  <w:r>
                    <w:rPr>
                      <w:sz w:val="14"/>
                    </w:rPr>
                    <w:t>199211001-03-06-</w:t>
                  </w:r>
                  <w:r>
                    <w:rPr>
                      <w:sz w:val="14"/>
                    </w:rPr>
                    <w:t>000-2010-</w:t>
                  </w:r>
                </w:p>
                <w:p w:rsidR="00DC2523" w:rsidRDefault="00420643">
                  <w:pPr>
                    <w:spacing w:after="0" w:line="259" w:lineRule="auto"/>
                    <w:ind w:left="0" w:firstLine="0"/>
                  </w:pPr>
                  <w:r>
                    <w:rPr>
                      <w:sz w:val="14"/>
                    </w:rPr>
                    <w:t xml:space="preserve">00034 - 00). Consejo de </w:t>
                  </w:r>
                </w:p>
                <w:p w:rsidR="00DC2523" w:rsidRDefault="00420643">
                  <w:pPr>
                    <w:spacing w:after="0" w:line="259" w:lineRule="auto"/>
                    <w:ind w:left="0" w:firstLine="0"/>
                  </w:pPr>
                  <w:r>
                    <w:rPr>
                      <w:sz w:val="14"/>
                    </w:rPr>
                    <w:t xml:space="preserve">Estado sala de Consulta Civil </w:t>
                  </w:r>
                </w:p>
              </w:tc>
            </w:tr>
          </w:tbl>
          <w:p w:rsidR="00DC2523" w:rsidRDefault="00420643">
            <w:pPr>
              <w:spacing w:after="0" w:line="259" w:lineRule="auto"/>
              <w:ind w:left="1146" w:firstLine="0"/>
            </w:pPr>
            <w:r>
              <w:rPr>
                <w:rFonts w:ascii="Calibri" w:eastAsia="Calibri" w:hAnsi="Calibri" w:cs="Calibri"/>
                <w:noProof/>
                <w:sz w:val="22"/>
              </w:rPr>
              <mc:AlternateContent>
                <mc:Choice Requires="wpg">
                  <w:drawing>
                    <wp:inline distT="0" distB="0" distL="0" distR="0">
                      <wp:extent cx="777420" cy="140029"/>
                      <wp:effectExtent l="0" t="0" r="0" b="0"/>
                      <wp:docPr id="50653" name="Group 50653"/>
                      <wp:cNvGraphicFramePr/>
                      <a:graphic xmlns:a="http://schemas.openxmlformats.org/drawingml/2006/main">
                        <a:graphicData uri="http://schemas.microsoft.com/office/word/2010/wordprocessingGroup">
                          <wpg:wgp>
                            <wpg:cNvGrpSpPr/>
                            <wpg:grpSpPr>
                              <a:xfrm>
                                <a:off x="0" y="0"/>
                                <a:ext cx="777420" cy="140029"/>
                                <a:chOff x="0" y="0"/>
                                <a:chExt cx="777420" cy="140029"/>
                              </a:xfrm>
                            </wpg:grpSpPr>
                            <wps:wsp>
                              <wps:cNvPr id="732" name="Shape 732"/>
                              <wps:cNvSpPr/>
                              <wps:spPr>
                                <a:xfrm>
                                  <a:off x="0" y="1"/>
                                  <a:ext cx="777419" cy="140029"/>
                                </a:xfrm>
                                <a:custGeom>
                                  <a:avLst/>
                                  <a:gdLst/>
                                  <a:ahLst/>
                                  <a:cxnLst/>
                                  <a:rect l="0" t="0" r="0" b="0"/>
                                  <a:pathLst>
                                    <a:path w="777419" h="140029">
                                      <a:moveTo>
                                        <a:pt x="0" y="0"/>
                                      </a:moveTo>
                                      <a:lnTo>
                                        <a:pt x="777419" y="0"/>
                                      </a:lnTo>
                                      <a:lnTo>
                                        <a:pt x="388647" y="140029"/>
                                      </a:lnTo>
                                      <a:lnTo>
                                        <a:pt x="0" y="0"/>
                                      </a:ln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733" name="Shape 733"/>
                              <wps:cNvSpPr/>
                              <wps:spPr>
                                <a:xfrm>
                                  <a:off x="0" y="0"/>
                                  <a:ext cx="777420" cy="140029"/>
                                </a:xfrm>
                                <a:custGeom>
                                  <a:avLst/>
                                  <a:gdLst/>
                                  <a:ahLst/>
                                  <a:cxnLst/>
                                  <a:rect l="0" t="0" r="0" b="0"/>
                                  <a:pathLst>
                                    <a:path w="777420" h="140029">
                                      <a:moveTo>
                                        <a:pt x="0" y="0"/>
                                      </a:moveTo>
                                      <a:lnTo>
                                        <a:pt x="388647" y="140029"/>
                                      </a:lnTo>
                                      <a:lnTo>
                                        <a:pt x="777420" y="1"/>
                                      </a:lnTo>
                                      <a:close/>
                                    </a:path>
                                  </a:pathLst>
                                </a:custGeom>
                                <a:ln w="5840" cap="flat">
                                  <a:round/>
                                </a:ln>
                              </wps:spPr>
                              <wps:style>
                                <a:lnRef idx="1">
                                  <a:srgbClr val="41719C"/>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0653" style="width:61.2141pt;height:11.0259pt;mso-position-horizontal-relative:char;mso-position-vertical-relative:line" coordsize="7774,1400">
                      <v:shape id="Shape 732" style="position:absolute;width:7774;height:1400;left:0;top:0;" coordsize="777419,140029" path="m0,0l777419,0l388647,140029l0,0x">
                        <v:stroke weight="0pt" endcap="flat" joinstyle="round" on="false" color="#000000" opacity="0"/>
                        <v:fill on="true" color="#5b9bd5"/>
                      </v:shape>
                      <v:shape id="Shape 733" style="position:absolute;width:7774;height:1400;left:0;top:0;" coordsize="777420,140029" path="m0,0l388647,140029l777420,1x">
                        <v:stroke weight="0.459873pt" endcap="flat" joinstyle="round" on="true" color="#41719c"/>
                        <v:fill on="false" color="#000000" opacity="0"/>
                      </v:shape>
                    </v:group>
                  </w:pict>
                </mc:Fallback>
              </mc:AlternateContent>
            </w:r>
          </w:p>
          <w:tbl>
            <w:tblPr>
              <w:tblStyle w:val="TableGrid"/>
              <w:tblW w:w="2788" w:type="dxa"/>
              <w:tblInd w:w="350" w:type="dxa"/>
              <w:tblCellMar>
                <w:top w:w="50" w:type="dxa"/>
                <w:left w:w="140" w:type="dxa"/>
                <w:bottom w:w="0" w:type="dxa"/>
                <w:right w:w="94" w:type="dxa"/>
              </w:tblCellMar>
              <w:tblLook w:val="04A0" w:firstRow="1" w:lastRow="0" w:firstColumn="1" w:lastColumn="0" w:noHBand="0" w:noVBand="1"/>
            </w:tblPr>
            <w:tblGrid>
              <w:gridCol w:w="2788"/>
            </w:tblGrid>
            <w:tr w:rsidR="00DC2523">
              <w:trPr>
                <w:trHeight w:val="827"/>
              </w:trPr>
              <w:tc>
                <w:tcPr>
                  <w:tcW w:w="2788" w:type="dxa"/>
                  <w:tcBorders>
                    <w:top w:val="single" w:sz="4" w:space="0" w:color="BCBCBC"/>
                    <w:left w:val="single" w:sz="4" w:space="0" w:color="BCBCBC"/>
                    <w:bottom w:val="single" w:sz="4" w:space="0" w:color="BCBCBC"/>
                    <w:right w:val="single" w:sz="4" w:space="0" w:color="BCBCBC"/>
                  </w:tcBorders>
                </w:tcPr>
                <w:p w:rsidR="00DC2523" w:rsidRDefault="00420643">
                  <w:pPr>
                    <w:spacing w:after="0" w:line="259" w:lineRule="auto"/>
                    <w:ind w:left="0" w:right="58" w:firstLine="0"/>
                    <w:jc w:val="both"/>
                  </w:pPr>
                  <w:r>
                    <w:rPr>
                      <w:sz w:val="14"/>
                    </w:rPr>
                    <w:t xml:space="preserve">13001-23-31-000-199900113-01 </w:t>
                  </w:r>
                  <w:r>
                    <w:rPr>
                      <w:rFonts w:ascii="Calibri" w:eastAsia="Calibri" w:hAnsi="Calibri" w:cs="Calibri"/>
                      <w:sz w:val="14"/>
                    </w:rPr>
                    <w:t>(25.804) del 26 de febrero de 2014. Enrique Gil Botero.</w:t>
                  </w:r>
                </w:p>
              </w:tc>
            </w:tr>
          </w:tbl>
          <w:p w:rsidR="00DC2523" w:rsidRDefault="00420643">
            <w:pPr>
              <w:spacing w:after="0" w:line="259" w:lineRule="auto"/>
              <w:ind w:left="2571" w:firstLine="0"/>
            </w:pPr>
            <w:r>
              <w:rPr>
                <w:rFonts w:ascii="Calibri" w:eastAsia="Calibri" w:hAnsi="Calibri" w:cs="Calibri"/>
                <w:noProof/>
                <w:sz w:val="22"/>
              </w:rPr>
              <mc:AlternateContent>
                <mc:Choice Requires="wpg">
                  <w:drawing>
                    <wp:inline distT="0" distB="0" distL="0" distR="0">
                      <wp:extent cx="491054" cy="268390"/>
                      <wp:effectExtent l="0" t="0" r="0" b="0"/>
                      <wp:docPr id="50654" name="Group 50654"/>
                      <wp:cNvGraphicFramePr/>
                      <a:graphic xmlns:a="http://schemas.openxmlformats.org/drawingml/2006/main">
                        <a:graphicData uri="http://schemas.microsoft.com/office/word/2010/wordprocessingGroup">
                          <wpg:wgp>
                            <wpg:cNvGrpSpPr/>
                            <wpg:grpSpPr>
                              <a:xfrm>
                                <a:off x="0" y="0"/>
                                <a:ext cx="491054" cy="268390"/>
                                <a:chOff x="0" y="0"/>
                                <a:chExt cx="491054" cy="268390"/>
                              </a:xfrm>
                            </wpg:grpSpPr>
                            <wps:wsp>
                              <wps:cNvPr id="777" name="Shape 777"/>
                              <wps:cNvSpPr/>
                              <wps:spPr>
                                <a:xfrm>
                                  <a:off x="0" y="4435"/>
                                  <a:ext cx="238159" cy="263955"/>
                                </a:xfrm>
                                <a:custGeom>
                                  <a:avLst/>
                                  <a:gdLst/>
                                  <a:ahLst/>
                                  <a:cxnLst/>
                                  <a:rect l="0" t="0" r="0" b="0"/>
                                  <a:pathLst>
                                    <a:path w="238159" h="263955">
                                      <a:moveTo>
                                        <a:pt x="8117" y="0"/>
                                      </a:moveTo>
                                      <a:lnTo>
                                        <a:pt x="205863" y="221752"/>
                                      </a:lnTo>
                                      <a:lnTo>
                                        <a:pt x="234537" y="211833"/>
                                      </a:lnTo>
                                      <a:lnTo>
                                        <a:pt x="238159" y="263955"/>
                                      </a:lnTo>
                                      <a:lnTo>
                                        <a:pt x="169096" y="234471"/>
                                      </a:lnTo>
                                      <a:lnTo>
                                        <a:pt x="197750" y="224558"/>
                                      </a:lnTo>
                                      <a:lnTo>
                                        <a:pt x="0" y="2801"/>
                                      </a:lnTo>
                                      <a:lnTo>
                                        <a:pt x="8117" y="0"/>
                                      </a:ln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778" name="Shape 778"/>
                              <wps:cNvSpPr/>
                              <wps:spPr>
                                <a:xfrm>
                                  <a:off x="69562" y="0"/>
                                  <a:ext cx="421493" cy="46677"/>
                                </a:xfrm>
                                <a:custGeom>
                                  <a:avLst/>
                                  <a:gdLst/>
                                  <a:ahLst/>
                                  <a:cxnLst/>
                                  <a:rect l="0" t="0" r="0" b="0"/>
                                  <a:pathLst>
                                    <a:path w="421493" h="46677">
                                      <a:moveTo>
                                        <a:pt x="346560" y="0"/>
                                      </a:moveTo>
                                      <a:lnTo>
                                        <a:pt x="421493" y="23339"/>
                                      </a:lnTo>
                                      <a:lnTo>
                                        <a:pt x="346560" y="46677"/>
                                      </a:lnTo>
                                      <a:lnTo>
                                        <a:pt x="346560" y="26295"/>
                                      </a:lnTo>
                                      <a:lnTo>
                                        <a:pt x="0" y="26295"/>
                                      </a:lnTo>
                                      <a:lnTo>
                                        <a:pt x="0" y="20460"/>
                                      </a:lnTo>
                                      <a:lnTo>
                                        <a:pt x="346560" y="20460"/>
                                      </a:lnTo>
                                      <a:lnTo>
                                        <a:pt x="346560" y="0"/>
                                      </a:lnTo>
                                      <a:close/>
                                    </a:path>
                                  </a:pathLst>
                                </a:custGeom>
                                <a:ln w="0" cap="flat">
                                  <a:round/>
                                </a:ln>
                              </wps:spPr>
                              <wps:style>
                                <a:lnRef idx="0">
                                  <a:srgbClr val="000000">
                                    <a:alpha val="0"/>
                                  </a:srgbClr>
                                </a:lnRef>
                                <a:fillRef idx="1">
                                  <a:srgbClr val="5B9BD5"/>
                                </a:fillRef>
                                <a:effectRef idx="0">
                                  <a:scrgbClr r="0" g="0" b="0"/>
                                </a:effectRef>
                                <a:fontRef idx="none"/>
                              </wps:style>
                              <wps:bodyPr/>
                            </wps:wsp>
                          </wpg:wgp>
                        </a:graphicData>
                      </a:graphic>
                    </wp:inline>
                  </w:drawing>
                </mc:Choice>
                <mc:Fallback xmlns:a="http://schemas.openxmlformats.org/drawingml/2006/main">
                  <w:pict>
                    <v:group id="Group 50654" style="width:38.6657pt;height:21.1331pt;mso-position-horizontal-relative:char;mso-position-vertical-relative:line" coordsize="4910,2683">
                      <v:shape id="Shape 777" style="position:absolute;width:2381;height:2639;left:0;top:44;" coordsize="238159,263955" path="m8117,0l205863,221752l234537,211833l238159,263955l169096,234471l197750,224558l0,2801l8117,0x">
                        <v:stroke weight="0pt" endcap="flat" joinstyle="round" on="false" color="#000000" opacity="0"/>
                        <v:fill on="true" color="#5b9bd5"/>
                      </v:shape>
                      <v:shape id="Shape 778" style="position:absolute;width:4214;height:466;left:695;top:0;" coordsize="421493,46677" path="m346560,0l421493,23339l346560,46677l346560,26295l0,26295l0,20460l346560,20460l346560,0x">
                        <v:stroke weight="0pt" endcap="flat" joinstyle="round" on="false" color="#000000" opacity="0"/>
                        <v:fill on="true" color="#5b9bd5"/>
                      </v:shape>
                    </v:group>
                  </w:pict>
                </mc:Fallback>
              </mc:AlternateContent>
            </w:r>
          </w:p>
          <w:tbl>
            <w:tblPr>
              <w:tblStyle w:val="TableGrid"/>
              <w:tblW w:w="1446" w:type="dxa"/>
              <w:tblInd w:w="1972" w:type="dxa"/>
              <w:tblCellMar>
                <w:top w:w="72" w:type="dxa"/>
                <w:left w:w="143" w:type="dxa"/>
                <w:bottom w:w="0" w:type="dxa"/>
                <w:right w:w="133" w:type="dxa"/>
              </w:tblCellMar>
              <w:tblLook w:val="04A0" w:firstRow="1" w:lastRow="0" w:firstColumn="1" w:lastColumn="0" w:noHBand="0" w:noVBand="1"/>
            </w:tblPr>
            <w:tblGrid>
              <w:gridCol w:w="1446"/>
            </w:tblGrid>
            <w:tr w:rsidR="00DC2523">
              <w:trPr>
                <w:trHeight w:val="809"/>
              </w:trPr>
              <w:tc>
                <w:tcPr>
                  <w:tcW w:w="1446" w:type="dxa"/>
                  <w:tcBorders>
                    <w:top w:val="single" w:sz="4" w:space="0" w:color="BCBCBC"/>
                    <w:left w:val="single" w:sz="4" w:space="0" w:color="BCBCBC"/>
                    <w:bottom w:val="single" w:sz="4" w:space="0" w:color="BCBCBC"/>
                    <w:right w:val="single" w:sz="4" w:space="0" w:color="BCBCBC"/>
                  </w:tcBorders>
                </w:tcPr>
                <w:p w:rsidR="00DC2523" w:rsidRDefault="00420643">
                  <w:pPr>
                    <w:spacing w:after="0" w:line="259" w:lineRule="auto"/>
                    <w:ind w:left="0" w:right="41" w:firstLine="0"/>
                    <w:jc w:val="both"/>
                  </w:pPr>
                  <w:r>
                    <w:rPr>
                      <w:rFonts w:ascii="Calibri" w:eastAsia="Calibri" w:hAnsi="Calibri" w:cs="Calibri"/>
                      <w:sz w:val="14"/>
                    </w:rPr>
                    <w:t>Sentencia del 26 de abril de 2006 –exp.16.041</w:t>
                  </w:r>
                </w:p>
              </w:tc>
            </w:tr>
          </w:tbl>
          <w:p w:rsidR="00DC2523" w:rsidRDefault="00DC2523">
            <w:pPr>
              <w:spacing w:after="160" w:line="259" w:lineRule="auto"/>
              <w:ind w:left="0" w:firstLine="0"/>
            </w:pPr>
          </w:p>
        </w:tc>
        <w:tc>
          <w:tcPr>
            <w:tcW w:w="2364" w:type="dxa"/>
            <w:tcBorders>
              <w:top w:val="single" w:sz="7" w:space="0" w:color="000000"/>
              <w:left w:val="single" w:sz="12" w:space="0" w:color="000000"/>
              <w:bottom w:val="single" w:sz="7" w:space="0" w:color="000000"/>
              <w:right w:val="single" w:sz="12" w:space="0" w:color="000000"/>
            </w:tcBorders>
          </w:tcPr>
          <w:p w:rsidR="00DC2523" w:rsidRDefault="00420643">
            <w:pPr>
              <w:spacing w:after="0" w:line="272" w:lineRule="auto"/>
              <w:ind w:left="0" w:firstLine="0"/>
              <w:jc w:val="center"/>
            </w:pPr>
            <w:r>
              <w:rPr>
                <w:sz w:val="15"/>
              </w:rPr>
              <w:t xml:space="preserve">Concretamente, en 1993, con la expedición de la </w:t>
            </w:r>
          </w:p>
          <w:p w:rsidR="00DC2523" w:rsidRDefault="00420643">
            <w:pPr>
              <w:spacing w:after="0" w:line="272" w:lineRule="auto"/>
              <w:ind w:left="0" w:firstLine="0"/>
              <w:jc w:val="center"/>
            </w:pPr>
            <w:r>
              <w:rPr>
                <w:sz w:val="15"/>
              </w:rPr>
              <w:t xml:space="preserve">Ley 80. los procedimientos </w:t>
            </w:r>
          </w:p>
          <w:p w:rsidR="00DC2523" w:rsidRDefault="00420643">
            <w:pPr>
              <w:spacing w:after="9" w:line="259" w:lineRule="auto"/>
              <w:ind w:left="6" w:firstLine="0"/>
              <w:jc w:val="center"/>
            </w:pPr>
            <w:r>
              <w:rPr>
                <w:sz w:val="15"/>
              </w:rPr>
              <w:t xml:space="preserve">administrativos, en </w:t>
            </w:r>
          </w:p>
          <w:p w:rsidR="00DC2523" w:rsidRDefault="00420643">
            <w:pPr>
              <w:spacing w:after="9" w:line="259" w:lineRule="auto"/>
              <w:ind w:left="0" w:right="25" w:firstLine="0"/>
              <w:jc w:val="center"/>
            </w:pPr>
            <w:r>
              <w:rPr>
                <w:sz w:val="15"/>
              </w:rPr>
              <w:t xml:space="preserve">adelante las ofertas no </w:t>
            </w:r>
          </w:p>
          <w:p w:rsidR="00DC2523" w:rsidRDefault="00420643">
            <w:pPr>
              <w:spacing w:after="0" w:line="272" w:lineRule="auto"/>
              <w:ind w:left="0" w:firstLine="0"/>
              <w:jc w:val="center"/>
            </w:pPr>
            <w:r>
              <w:rPr>
                <w:sz w:val="15"/>
              </w:rPr>
              <w:t xml:space="preserve">podrían desestimarse por irregularidades, </w:t>
            </w:r>
          </w:p>
          <w:p w:rsidR="00DC2523" w:rsidRDefault="00420643">
            <w:pPr>
              <w:spacing w:after="9" w:line="259" w:lineRule="auto"/>
              <w:ind w:left="0" w:right="9" w:firstLine="0"/>
              <w:jc w:val="center"/>
            </w:pPr>
            <w:r>
              <w:rPr>
                <w:sz w:val="15"/>
              </w:rPr>
              <w:t xml:space="preserve">insuficiencias o </w:t>
            </w:r>
          </w:p>
          <w:p w:rsidR="00DC2523" w:rsidRDefault="00420643">
            <w:pPr>
              <w:spacing w:after="0" w:line="272" w:lineRule="auto"/>
              <w:ind w:left="96" w:hanging="74"/>
              <w:jc w:val="both"/>
            </w:pPr>
            <w:r>
              <w:rPr>
                <w:sz w:val="15"/>
              </w:rPr>
              <w:t xml:space="preserve">incumplimientos frívolos y triviales, en relación con </w:t>
            </w:r>
          </w:p>
          <w:p w:rsidR="00DC2523" w:rsidRDefault="00420643">
            <w:pPr>
              <w:spacing w:after="0" w:line="272" w:lineRule="auto"/>
              <w:ind w:left="0" w:firstLine="0"/>
              <w:jc w:val="center"/>
            </w:pPr>
            <w:r>
              <w:rPr>
                <w:sz w:val="15"/>
              </w:rPr>
              <w:t xml:space="preserve">las exigencias que hiciera el ordenamiento jurídico </w:t>
            </w:r>
          </w:p>
          <w:p w:rsidR="00DC2523" w:rsidRDefault="00420643">
            <w:pPr>
              <w:spacing w:after="0" w:line="259" w:lineRule="auto"/>
              <w:ind w:left="0" w:firstLine="0"/>
              <w:jc w:val="center"/>
            </w:pPr>
            <w:r>
              <w:rPr>
                <w:sz w:val="15"/>
              </w:rPr>
              <w:t>y sobre todo el pliego de condiciones para cada proceso de contratación</w:t>
            </w:r>
          </w:p>
        </w:tc>
      </w:tr>
    </w:tbl>
    <w:p w:rsidR="00DC2523" w:rsidRDefault="00420643">
      <w:pPr>
        <w:pStyle w:val="Ttulo2"/>
        <w:spacing w:after="247"/>
        <w:ind w:left="1443" w:right="742" w:hanging="706"/>
        <w:jc w:val="center"/>
      </w:pPr>
      <w:bookmarkStart w:id="3" w:name="_Toc63200"/>
      <w:r>
        <w:lastRenderedPageBreak/>
        <w:t xml:space="preserve">Explicación del Análisis de la Sentencias Hito </w:t>
      </w:r>
      <w:bookmarkEnd w:id="3"/>
    </w:p>
    <w:p w:rsidR="00DC2523" w:rsidRDefault="00420643">
      <w:pPr>
        <w:spacing w:after="149"/>
        <w:ind w:left="-15" w:right="4" w:firstLine="283"/>
      </w:pPr>
      <w:r>
        <w:t xml:space="preserve">Según lo dispuesto en la jurisprudencia del Honorable Consejo de Estado antes de la entrada en vigencia de la Ley 80 de 1993, por falta de meros formalismos en las ofertas; como por ejemplo, inexactitud del orden cronológico de los documentos de la oferta </w:t>
      </w:r>
      <w:r>
        <w:t>según lo estipulado en el pliego de condiciones, error en los foliación de la oferta, falta de algún documento no necesario para la comparación de la oferta, se rechazaban de plano algunas ofertas que al final resultaban favorables para la entidad contrata</w:t>
      </w:r>
      <w:r>
        <w:t xml:space="preserve">nte.  </w:t>
      </w:r>
    </w:p>
    <w:p w:rsidR="00DC2523" w:rsidRDefault="00420643">
      <w:pPr>
        <w:spacing w:after="149"/>
        <w:ind w:left="-15" w:right="4" w:firstLine="283"/>
      </w:pPr>
      <w:r>
        <w:t>En igual sentido, se tomaban en consideración ofertas desfavorables, violatorias del principio de Selección Objetiva en la Contratación Pública y sobretodo se encontraban los oferentes sin argumentos normativos de peso que apoyara el sustento de que</w:t>
      </w:r>
      <w:r>
        <w:t xml:space="preserve"> sus ofertas serían las mejores ofertas y favorecerían la actividad contractual del Estado.  </w:t>
      </w:r>
    </w:p>
    <w:p w:rsidR="00DC2523" w:rsidRDefault="00420643">
      <w:pPr>
        <w:spacing w:after="149"/>
        <w:ind w:left="-15" w:right="4" w:firstLine="283"/>
      </w:pPr>
      <w:r>
        <w:t>En la gráfica, del lado izquierdo encontramos, que el formalismo del que de momento hacemos hincapié prevaleció por años en las etapas previas de procesos contrac</w:t>
      </w:r>
      <w:r>
        <w:t xml:space="preserve">tuales. Es decir, no existía una regla aplicable al régimen de subsanabilidad de requisitos habilitantes, encontrábamos un vacío mayor al que nos enfrentamos hoy en día. </w:t>
      </w:r>
    </w:p>
    <w:p w:rsidR="00DC2523" w:rsidRDefault="00420643">
      <w:pPr>
        <w:spacing w:after="154"/>
        <w:ind w:left="-15" w:right="4" w:firstLine="283"/>
      </w:pPr>
      <w:r>
        <w:t>Sin embargo, con la Constitución Política del 1991 y la entrada en vigencia de la Ley</w:t>
      </w:r>
      <w:r>
        <w:t xml:space="preserve"> 80 de 1993, los procedimientos administrativos cambiaron sustancialmente las ofertas ya no podían rechazarse de plano sin que a las mismas se les antepusiera la falta de requisitos necesarios para la comparación de las ofertas, es decir las que otorgan pu</w:t>
      </w:r>
      <w:r>
        <w:t xml:space="preserve">ntaje.  </w:t>
      </w:r>
    </w:p>
    <w:p w:rsidR="00DC2523" w:rsidRDefault="00420643">
      <w:pPr>
        <w:spacing w:after="0" w:line="259" w:lineRule="auto"/>
        <w:ind w:left="283" w:firstLine="0"/>
      </w:pPr>
      <w:r>
        <w:t xml:space="preserve"> </w:t>
      </w:r>
    </w:p>
    <w:p w:rsidR="00DC2523" w:rsidRDefault="00420643">
      <w:pPr>
        <w:spacing w:after="149"/>
        <w:ind w:left="-15" w:right="4" w:firstLine="283"/>
      </w:pPr>
      <w:r>
        <w:lastRenderedPageBreak/>
        <w:t xml:space="preserve">Para llegar a las anteriores conclusiones, consideramos necesarios acudir a las siguientes fuentes jurisprudenciales:  </w:t>
      </w:r>
    </w:p>
    <w:p w:rsidR="00DC2523" w:rsidRDefault="00420643">
      <w:pPr>
        <w:spacing w:after="153"/>
        <w:ind w:left="-15" w:right="4" w:firstLine="283"/>
      </w:pPr>
      <w:r>
        <w:t xml:space="preserve">La 199211001-03-06-000-2010-00034 - 00 </w:t>
      </w:r>
      <w:r>
        <w:t>de la Sala de Consulta y Servicio Civil del Consejo de Estado, quien indica que la Ley 80 del 1993 trajo consigo un cambio radical, se queda corta al no incluir en su articulado el término “subsanar” o “subsanable”, lo que la deja un poco obsoleta y con el</w:t>
      </w:r>
      <w:r>
        <w:t xml:space="preserve"> transcurrir del tiempo se acude al criterio del articulo 5 parágrafo 1 de la Ley 1150 de 2007. </w:t>
      </w:r>
    </w:p>
    <w:p w:rsidR="00DC2523" w:rsidRDefault="00420643">
      <w:pPr>
        <w:spacing w:after="313" w:line="259" w:lineRule="auto"/>
      </w:pPr>
      <w:r>
        <w:rPr>
          <w:b/>
        </w:rPr>
        <w:t xml:space="preserve">Gráfico N° 2. Diferencia entre aclaración y subsanabilidad. </w:t>
      </w:r>
    </w:p>
    <w:p w:rsidR="00DC2523" w:rsidRDefault="00420643">
      <w:pPr>
        <w:spacing w:after="246" w:line="259" w:lineRule="auto"/>
        <w:ind w:left="0" w:right="3" w:firstLine="0"/>
        <w:jc w:val="center"/>
      </w:pPr>
      <w:r>
        <w:rPr>
          <w:b/>
          <w:sz w:val="17"/>
        </w:rPr>
        <w:t>Análisis del Problema Jurídico</w:t>
      </w:r>
    </w:p>
    <w:p w:rsidR="00DC2523" w:rsidRDefault="00420643">
      <w:pPr>
        <w:spacing w:after="14" w:line="259" w:lineRule="auto"/>
        <w:ind w:right="27"/>
        <w:jc w:val="center"/>
      </w:pPr>
      <w:r>
        <w:rPr>
          <w:sz w:val="17"/>
        </w:rPr>
        <w:t xml:space="preserve">¿Cuáles son las reglas del consejo de Estado con relación a </w:t>
      </w:r>
    </w:p>
    <w:p w:rsidR="00DC2523" w:rsidRDefault="00DC2523">
      <w:pPr>
        <w:sectPr w:rsidR="00DC2523">
          <w:headerReference w:type="even" r:id="rId13"/>
          <w:headerReference w:type="default" r:id="rId14"/>
          <w:footerReference w:type="even" r:id="rId15"/>
          <w:footerReference w:type="default" r:id="rId16"/>
          <w:headerReference w:type="first" r:id="rId17"/>
          <w:footerReference w:type="first" r:id="rId18"/>
          <w:pgSz w:w="12240" w:h="15840"/>
          <w:pgMar w:top="2220" w:right="1437" w:bottom="1441" w:left="1440" w:header="567" w:footer="704" w:gutter="0"/>
          <w:pgNumType w:start="1"/>
          <w:cols w:space="720"/>
        </w:sectPr>
      </w:pPr>
    </w:p>
    <w:p w:rsidR="00DC2523" w:rsidRDefault="00420643">
      <w:pPr>
        <w:spacing w:after="1046" w:line="270" w:lineRule="auto"/>
        <w:ind w:left="-5" w:right="181"/>
        <w:jc w:val="both"/>
      </w:pPr>
      <w:r>
        <w:rPr>
          <w:sz w:val="17"/>
        </w:rPr>
        <w:t>Tesis de la subsanabilidad</w:t>
      </w:r>
    </w:p>
    <w:p w:rsidR="00DC2523" w:rsidRDefault="00420643">
      <w:pPr>
        <w:spacing w:after="8" w:line="270" w:lineRule="auto"/>
        <w:ind w:left="-5"/>
        <w:jc w:val="both"/>
      </w:pPr>
      <w:r>
        <w:rPr>
          <w:rFonts w:ascii="Calibri" w:eastAsia="Calibri" w:hAnsi="Calibri" w:cs="Calibri"/>
          <w:noProof/>
          <w:sz w:val="22"/>
        </w:rPr>
        <mc:AlternateContent>
          <mc:Choice Requires="wpg">
            <w:drawing>
              <wp:anchor distT="0" distB="0" distL="114300" distR="114300" simplePos="0" relativeHeight="251659264" behindDoc="1" locked="0" layoutInCell="1" allowOverlap="1">
                <wp:simplePos x="0" y="0"/>
                <wp:positionH relativeFrom="column">
                  <wp:posOffset>-21048</wp:posOffset>
                </wp:positionH>
                <wp:positionV relativeFrom="paragraph">
                  <wp:posOffset>-1396162</wp:posOffset>
                </wp:positionV>
                <wp:extent cx="5942712" cy="3634125"/>
                <wp:effectExtent l="0" t="0" r="0" b="0"/>
                <wp:wrapNone/>
                <wp:docPr id="50106" name="Group 50106"/>
                <wp:cNvGraphicFramePr/>
                <a:graphic xmlns:a="http://schemas.openxmlformats.org/drawingml/2006/main">
                  <a:graphicData uri="http://schemas.microsoft.com/office/word/2010/wordprocessingGroup">
                    <wpg:wgp>
                      <wpg:cNvGrpSpPr/>
                      <wpg:grpSpPr>
                        <a:xfrm>
                          <a:off x="0" y="0"/>
                          <a:ext cx="5942712" cy="3634125"/>
                          <a:chOff x="0" y="0"/>
                          <a:chExt cx="5942712" cy="3634125"/>
                        </a:xfrm>
                      </wpg:grpSpPr>
                      <wps:wsp>
                        <wps:cNvPr id="1061" name="Shape 1061"/>
                        <wps:cNvSpPr/>
                        <wps:spPr>
                          <a:xfrm>
                            <a:off x="3508" y="3461"/>
                            <a:ext cx="0" cy="0"/>
                          </a:xfrm>
                          <a:custGeom>
                            <a:avLst/>
                            <a:gdLst/>
                            <a:ahLst/>
                            <a:cxnLst/>
                            <a:rect l="0" t="0" r="0" b="0"/>
                            <a:pathLst>
                              <a:path>
                                <a:moveTo>
                                  <a:pt x="0" y="0"/>
                                </a:moveTo>
                                <a:lnTo>
                                  <a:pt x="0"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17" name="Shape 63917"/>
                        <wps:cNvSpPr/>
                        <wps:spPr>
                          <a:xfrm>
                            <a:off x="7016" y="0"/>
                            <a:ext cx="5935696" cy="9144"/>
                          </a:xfrm>
                          <a:custGeom>
                            <a:avLst/>
                            <a:gdLst/>
                            <a:ahLst/>
                            <a:cxnLst/>
                            <a:rect l="0" t="0" r="0" b="0"/>
                            <a:pathLst>
                              <a:path w="5935696" h="9144">
                                <a:moveTo>
                                  <a:pt x="0" y="0"/>
                                </a:moveTo>
                                <a:lnTo>
                                  <a:pt x="5935696" y="0"/>
                                </a:lnTo>
                                <a:lnTo>
                                  <a:pt x="5935696"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063" name="Shape 1063"/>
                        <wps:cNvSpPr/>
                        <wps:spPr>
                          <a:xfrm>
                            <a:off x="5939343" y="3461"/>
                            <a:ext cx="0" cy="0"/>
                          </a:xfrm>
                          <a:custGeom>
                            <a:avLst/>
                            <a:gdLst/>
                            <a:ahLst/>
                            <a:cxnLst/>
                            <a:rect l="0" t="0" r="0" b="0"/>
                            <a:pathLst>
                              <a:path>
                                <a:moveTo>
                                  <a:pt x="0" y="0"/>
                                </a:moveTo>
                                <a:lnTo>
                                  <a:pt x="0"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1064" name="Shape 1064"/>
                        <wps:cNvSpPr/>
                        <wps:spPr>
                          <a:xfrm>
                            <a:off x="1703557" y="3461"/>
                            <a:ext cx="0" cy="0"/>
                          </a:xfrm>
                          <a:custGeom>
                            <a:avLst/>
                            <a:gdLst/>
                            <a:ahLst/>
                            <a:cxnLst/>
                            <a:rect l="0" t="0" r="0" b="0"/>
                            <a:pathLst>
                              <a:path>
                                <a:moveTo>
                                  <a:pt x="0" y="0"/>
                                </a:moveTo>
                                <a:lnTo>
                                  <a:pt x="0"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1065" name="Shape 1065"/>
                        <wps:cNvSpPr/>
                        <wps:spPr>
                          <a:xfrm>
                            <a:off x="4260577" y="3461"/>
                            <a:ext cx="0" cy="0"/>
                          </a:xfrm>
                          <a:custGeom>
                            <a:avLst/>
                            <a:gdLst/>
                            <a:ahLst/>
                            <a:cxnLst/>
                            <a:rect l="0" t="0" r="0" b="0"/>
                            <a:pathLst>
                              <a:path>
                                <a:moveTo>
                                  <a:pt x="0" y="0"/>
                                </a:moveTo>
                                <a:lnTo>
                                  <a:pt x="0"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18" name="Shape 63918"/>
                        <wps:cNvSpPr/>
                        <wps:spPr>
                          <a:xfrm>
                            <a:off x="7016" y="274081"/>
                            <a:ext cx="5935696" cy="14031"/>
                          </a:xfrm>
                          <a:custGeom>
                            <a:avLst/>
                            <a:gdLst/>
                            <a:ahLst/>
                            <a:cxnLst/>
                            <a:rect l="0" t="0" r="0" b="0"/>
                            <a:pathLst>
                              <a:path w="5935696" h="14031">
                                <a:moveTo>
                                  <a:pt x="0" y="0"/>
                                </a:moveTo>
                                <a:lnTo>
                                  <a:pt x="5935696" y="0"/>
                                </a:lnTo>
                                <a:lnTo>
                                  <a:pt x="5935696" y="14031"/>
                                </a:lnTo>
                                <a:lnTo>
                                  <a:pt x="0" y="14031"/>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067" name="Shape 1067"/>
                        <wps:cNvSpPr/>
                        <wps:spPr>
                          <a:xfrm>
                            <a:off x="10524" y="1015594"/>
                            <a:ext cx="1679000" cy="0"/>
                          </a:xfrm>
                          <a:custGeom>
                            <a:avLst/>
                            <a:gdLst/>
                            <a:ahLst/>
                            <a:cxnLst/>
                            <a:rect l="0" t="0" r="0" b="0"/>
                            <a:pathLst>
                              <a:path w="1679000">
                                <a:moveTo>
                                  <a:pt x="0" y="0"/>
                                </a:moveTo>
                                <a:lnTo>
                                  <a:pt x="1679000" y="0"/>
                                </a:lnTo>
                              </a:path>
                            </a:pathLst>
                          </a:custGeom>
                          <a:ln w="7016" cap="sq">
                            <a:round/>
                          </a:ln>
                        </wps:spPr>
                        <wps:style>
                          <a:lnRef idx="1">
                            <a:srgbClr val="000000"/>
                          </a:lnRef>
                          <a:fillRef idx="0">
                            <a:srgbClr val="000000">
                              <a:alpha val="0"/>
                            </a:srgbClr>
                          </a:fillRef>
                          <a:effectRef idx="0">
                            <a:scrgbClr r="0" g="0" b="0"/>
                          </a:effectRef>
                          <a:fontRef idx="none"/>
                        </wps:style>
                        <wps:bodyPr/>
                      </wps:wsp>
                      <wps:wsp>
                        <wps:cNvPr id="63919" name="Shape 63919"/>
                        <wps:cNvSpPr/>
                        <wps:spPr>
                          <a:xfrm>
                            <a:off x="7016" y="1012133"/>
                            <a:ext cx="1686063" cy="9144"/>
                          </a:xfrm>
                          <a:custGeom>
                            <a:avLst/>
                            <a:gdLst/>
                            <a:ahLst/>
                            <a:cxnLst/>
                            <a:rect l="0" t="0" r="0" b="0"/>
                            <a:pathLst>
                              <a:path w="1686063" h="9144">
                                <a:moveTo>
                                  <a:pt x="0" y="0"/>
                                </a:moveTo>
                                <a:lnTo>
                                  <a:pt x="1686063" y="0"/>
                                </a:lnTo>
                                <a:lnTo>
                                  <a:pt x="1686063"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069" name="Shape 1069"/>
                        <wps:cNvSpPr/>
                        <wps:spPr>
                          <a:xfrm>
                            <a:off x="2047637" y="3461"/>
                            <a:ext cx="0" cy="0"/>
                          </a:xfrm>
                          <a:custGeom>
                            <a:avLst/>
                            <a:gdLst/>
                            <a:ahLst/>
                            <a:cxnLst/>
                            <a:rect l="0" t="0" r="0" b="0"/>
                            <a:pathLst>
                              <a:path>
                                <a:moveTo>
                                  <a:pt x="0" y="0"/>
                                </a:moveTo>
                                <a:lnTo>
                                  <a:pt x="0"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1070" name="Shape 1070"/>
                        <wps:cNvSpPr/>
                        <wps:spPr>
                          <a:xfrm>
                            <a:off x="3993490" y="3461"/>
                            <a:ext cx="0" cy="0"/>
                          </a:xfrm>
                          <a:custGeom>
                            <a:avLst/>
                            <a:gdLst/>
                            <a:ahLst/>
                            <a:cxnLst/>
                            <a:rect l="0" t="0" r="0" b="0"/>
                            <a:pathLst>
                              <a:path>
                                <a:moveTo>
                                  <a:pt x="0" y="0"/>
                                </a:moveTo>
                                <a:lnTo>
                                  <a:pt x="0"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1071" name="Shape 1071"/>
                        <wps:cNvSpPr/>
                        <wps:spPr>
                          <a:xfrm>
                            <a:off x="1710574" y="1015594"/>
                            <a:ext cx="2535971" cy="0"/>
                          </a:xfrm>
                          <a:custGeom>
                            <a:avLst/>
                            <a:gdLst/>
                            <a:ahLst/>
                            <a:cxnLst/>
                            <a:rect l="0" t="0" r="0" b="0"/>
                            <a:pathLst>
                              <a:path w="2535971">
                                <a:moveTo>
                                  <a:pt x="0" y="0"/>
                                </a:moveTo>
                                <a:lnTo>
                                  <a:pt x="2535971" y="0"/>
                                </a:lnTo>
                              </a:path>
                            </a:pathLst>
                          </a:custGeom>
                          <a:ln w="7016" cap="sq">
                            <a:round/>
                          </a:ln>
                        </wps:spPr>
                        <wps:style>
                          <a:lnRef idx="1">
                            <a:srgbClr val="000000"/>
                          </a:lnRef>
                          <a:fillRef idx="0">
                            <a:srgbClr val="000000">
                              <a:alpha val="0"/>
                            </a:srgbClr>
                          </a:fillRef>
                          <a:effectRef idx="0">
                            <a:scrgbClr r="0" g="0" b="0"/>
                          </a:effectRef>
                          <a:fontRef idx="none"/>
                        </wps:style>
                        <wps:bodyPr/>
                      </wps:wsp>
                      <wps:wsp>
                        <wps:cNvPr id="63920" name="Shape 63920"/>
                        <wps:cNvSpPr/>
                        <wps:spPr>
                          <a:xfrm>
                            <a:off x="1707112" y="1012133"/>
                            <a:ext cx="2542987" cy="9144"/>
                          </a:xfrm>
                          <a:custGeom>
                            <a:avLst/>
                            <a:gdLst/>
                            <a:ahLst/>
                            <a:cxnLst/>
                            <a:rect l="0" t="0" r="0" b="0"/>
                            <a:pathLst>
                              <a:path w="2542987" h="9144">
                                <a:moveTo>
                                  <a:pt x="0" y="0"/>
                                </a:moveTo>
                                <a:lnTo>
                                  <a:pt x="2542987" y="0"/>
                                </a:lnTo>
                                <a:lnTo>
                                  <a:pt x="2542987"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073" name="Shape 1073"/>
                        <wps:cNvSpPr/>
                        <wps:spPr>
                          <a:xfrm>
                            <a:off x="4267593" y="1015594"/>
                            <a:ext cx="1657718" cy="0"/>
                          </a:xfrm>
                          <a:custGeom>
                            <a:avLst/>
                            <a:gdLst/>
                            <a:ahLst/>
                            <a:cxnLst/>
                            <a:rect l="0" t="0" r="0" b="0"/>
                            <a:pathLst>
                              <a:path w="1657718">
                                <a:moveTo>
                                  <a:pt x="0" y="0"/>
                                </a:moveTo>
                                <a:lnTo>
                                  <a:pt x="1657718" y="0"/>
                                </a:lnTo>
                              </a:path>
                            </a:pathLst>
                          </a:custGeom>
                          <a:ln w="7016" cap="sq">
                            <a:round/>
                          </a:ln>
                        </wps:spPr>
                        <wps:style>
                          <a:lnRef idx="1">
                            <a:srgbClr val="000000"/>
                          </a:lnRef>
                          <a:fillRef idx="0">
                            <a:srgbClr val="000000">
                              <a:alpha val="0"/>
                            </a:srgbClr>
                          </a:fillRef>
                          <a:effectRef idx="0">
                            <a:scrgbClr r="0" g="0" b="0"/>
                          </a:effectRef>
                          <a:fontRef idx="none"/>
                        </wps:style>
                        <wps:bodyPr/>
                      </wps:wsp>
                      <wps:wsp>
                        <wps:cNvPr id="63921" name="Shape 63921"/>
                        <wps:cNvSpPr/>
                        <wps:spPr>
                          <a:xfrm>
                            <a:off x="4264038" y="1012133"/>
                            <a:ext cx="1664734" cy="9144"/>
                          </a:xfrm>
                          <a:custGeom>
                            <a:avLst/>
                            <a:gdLst/>
                            <a:ahLst/>
                            <a:cxnLst/>
                            <a:rect l="0" t="0" r="0" b="0"/>
                            <a:pathLst>
                              <a:path w="1664734" h="9144">
                                <a:moveTo>
                                  <a:pt x="0" y="0"/>
                                </a:moveTo>
                                <a:lnTo>
                                  <a:pt x="1664734" y="0"/>
                                </a:lnTo>
                                <a:lnTo>
                                  <a:pt x="1664734"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075" name="Shape 1075"/>
                        <wps:cNvSpPr/>
                        <wps:spPr>
                          <a:xfrm>
                            <a:off x="10524" y="1114094"/>
                            <a:ext cx="1679000" cy="0"/>
                          </a:xfrm>
                          <a:custGeom>
                            <a:avLst/>
                            <a:gdLst/>
                            <a:ahLst/>
                            <a:cxnLst/>
                            <a:rect l="0" t="0" r="0" b="0"/>
                            <a:pathLst>
                              <a:path w="1679000">
                                <a:moveTo>
                                  <a:pt x="0" y="0"/>
                                </a:moveTo>
                                <a:lnTo>
                                  <a:pt x="1679000"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22" name="Shape 63922"/>
                        <wps:cNvSpPr/>
                        <wps:spPr>
                          <a:xfrm>
                            <a:off x="7016" y="1110540"/>
                            <a:ext cx="1686063" cy="9144"/>
                          </a:xfrm>
                          <a:custGeom>
                            <a:avLst/>
                            <a:gdLst/>
                            <a:ahLst/>
                            <a:cxnLst/>
                            <a:rect l="0" t="0" r="0" b="0"/>
                            <a:pathLst>
                              <a:path w="1686063" h="9144">
                                <a:moveTo>
                                  <a:pt x="0" y="0"/>
                                </a:moveTo>
                                <a:lnTo>
                                  <a:pt x="1686063" y="0"/>
                                </a:lnTo>
                                <a:lnTo>
                                  <a:pt x="1686063" y="9144"/>
                                </a:lnTo>
                                <a:lnTo>
                                  <a:pt x="0" y="9144"/>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077" name="Shape 1077"/>
                        <wps:cNvSpPr/>
                        <wps:spPr>
                          <a:xfrm>
                            <a:off x="1710574" y="1114094"/>
                            <a:ext cx="330047" cy="0"/>
                          </a:xfrm>
                          <a:custGeom>
                            <a:avLst/>
                            <a:gdLst/>
                            <a:ahLst/>
                            <a:cxnLst/>
                            <a:rect l="0" t="0" r="0" b="0"/>
                            <a:pathLst>
                              <a:path w="330047">
                                <a:moveTo>
                                  <a:pt x="0" y="0"/>
                                </a:moveTo>
                                <a:lnTo>
                                  <a:pt x="330047"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23" name="Shape 63923"/>
                        <wps:cNvSpPr/>
                        <wps:spPr>
                          <a:xfrm>
                            <a:off x="1707112" y="1110540"/>
                            <a:ext cx="337016" cy="9144"/>
                          </a:xfrm>
                          <a:custGeom>
                            <a:avLst/>
                            <a:gdLst/>
                            <a:ahLst/>
                            <a:cxnLst/>
                            <a:rect l="0" t="0" r="0" b="0"/>
                            <a:pathLst>
                              <a:path w="337016" h="9144">
                                <a:moveTo>
                                  <a:pt x="0" y="0"/>
                                </a:moveTo>
                                <a:lnTo>
                                  <a:pt x="337016" y="0"/>
                                </a:lnTo>
                                <a:lnTo>
                                  <a:pt x="337016" y="9144"/>
                                </a:lnTo>
                                <a:lnTo>
                                  <a:pt x="0" y="9144"/>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079" name="Shape 1079"/>
                        <wps:cNvSpPr/>
                        <wps:spPr>
                          <a:xfrm>
                            <a:off x="2047637" y="1022610"/>
                            <a:ext cx="0" cy="84469"/>
                          </a:xfrm>
                          <a:custGeom>
                            <a:avLst/>
                            <a:gdLst/>
                            <a:ahLst/>
                            <a:cxnLst/>
                            <a:rect l="0" t="0" r="0" b="0"/>
                            <a:pathLst>
                              <a:path h="84469">
                                <a:moveTo>
                                  <a:pt x="0" y="0"/>
                                </a:moveTo>
                                <a:lnTo>
                                  <a:pt x="0" y="84469"/>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24" name="Shape 63924"/>
                        <wps:cNvSpPr/>
                        <wps:spPr>
                          <a:xfrm>
                            <a:off x="2044081" y="1019102"/>
                            <a:ext cx="9144" cy="91438"/>
                          </a:xfrm>
                          <a:custGeom>
                            <a:avLst/>
                            <a:gdLst/>
                            <a:ahLst/>
                            <a:cxnLst/>
                            <a:rect l="0" t="0" r="0" b="0"/>
                            <a:pathLst>
                              <a:path w="9144" h="91438">
                                <a:moveTo>
                                  <a:pt x="0" y="0"/>
                                </a:moveTo>
                                <a:lnTo>
                                  <a:pt x="9144" y="0"/>
                                </a:lnTo>
                                <a:lnTo>
                                  <a:pt x="9144" y="91438"/>
                                </a:lnTo>
                                <a:lnTo>
                                  <a:pt x="0" y="91438"/>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081" name="Shape 1081"/>
                        <wps:cNvSpPr/>
                        <wps:spPr>
                          <a:xfrm>
                            <a:off x="2054653" y="1114094"/>
                            <a:ext cx="1938837" cy="0"/>
                          </a:xfrm>
                          <a:custGeom>
                            <a:avLst/>
                            <a:gdLst/>
                            <a:ahLst/>
                            <a:cxnLst/>
                            <a:rect l="0" t="0" r="0" b="0"/>
                            <a:pathLst>
                              <a:path w="1938837">
                                <a:moveTo>
                                  <a:pt x="0" y="0"/>
                                </a:moveTo>
                                <a:lnTo>
                                  <a:pt x="1938837" y="0"/>
                                </a:lnTo>
                              </a:path>
                            </a:pathLst>
                          </a:custGeom>
                          <a:ln w="7016" cap="sq">
                            <a:round/>
                          </a:ln>
                        </wps:spPr>
                        <wps:style>
                          <a:lnRef idx="1">
                            <a:srgbClr val="000000"/>
                          </a:lnRef>
                          <a:fillRef idx="0">
                            <a:srgbClr val="000000">
                              <a:alpha val="0"/>
                            </a:srgbClr>
                          </a:fillRef>
                          <a:effectRef idx="0">
                            <a:scrgbClr r="0" g="0" b="0"/>
                          </a:effectRef>
                          <a:fontRef idx="none"/>
                        </wps:style>
                        <wps:bodyPr/>
                      </wps:wsp>
                      <wps:wsp>
                        <wps:cNvPr id="63925" name="Shape 63925"/>
                        <wps:cNvSpPr/>
                        <wps:spPr>
                          <a:xfrm>
                            <a:off x="2051098" y="1110540"/>
                            <a:ext cx="1945853" cy="9144"/>
                          </a:xfrm>
                          <a:custGeom>
                            <a:avLst/>
                            <a:gdLst/>
                            <a:ahLst/>
                            <a:cxnLst/>
                            <a:rect l="0" t="0" r="0" b="0"/>
                            <a:pathLst>
                              <a:path w="1945853" h="9144">
                                <a:moveTo>
                                  <a:pt x="0" y="0"/>
                                </a:moveTo>
                                <a:lnTo>
                                  <a:pt x="1945853" y="0"/>
                                </a:lnTo>
                                <a:lnTo>
                                  <a:pt x="1945853"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083" name="Shape 1083"/>
                        <wps:cNvSpPr/>
                        <wps:spPr>
                          <a:xfrm>
                            <a:off x="3993490" y="1022610"/>
                            <a:ext cx="0" cy="84469"/>
                          </a:xfrm>
                          <a:custGeom>
                            <a:avLst/>
                            <a:gdLst/>
                            <a:ahLst/>
                            <a:cxnLst/>
                            <a:rect l="0" t="0" r="0" b="0"/>
                            <a:pathLst>
                              <a:path h="84469">
                                <a:moveTo>
                                  <a:pt x="0" y="0"/>
                                </a:moveTo>
                                <a:lnTo>
                                  <a:pt x="0" y="84469"/>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26" name="Shape 63926"/>
                        <wps:cNvSpPr/>
                        <wps:spPr>
                          <a:xfrm>
                            <a:off x="3989935" y="1019102"/>
                            <a:ext cx="9144" cy="91438"/>
                          </a:xfrm>
                          <a:custGeom>
                            <a:avLst/>
                            <a:gdLst/>
                            <a:ahLst/>
                            <a:cxnLst/>
                            <a:rect l="0" t="0" r="0" b="0"/>
                            <a:pathLst>
                              <a:path w="9144" h="91438">
                                <a:moveTo>
                                  <a:pt x="0" y="0"/>
                                </a:moveTo>
                                <a:lnTo>
                                  <a:pt x="9144" y="0"/>
                                </a:lnTo>
                                <a:lnTo>
                                  <a:pt x="9144" y="91438"/>
                                </a:lnTo>
                                <a:lnTo>
                                  <a:pt x="0" y="91438"/>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085" name="Shape 1085"/>
                        <wps:cNvSpPr/>
                        <wps:spPr>
                          <a:xfrm>
                            <a:off x="4000506" y="1114094"/>
                            <a:ext cx="246038" cy="0"/>
                          </a:xfrm>
                          <a:custGeom>
                            <a:avLst/>
                            <a:gdLst/>
                            <a:ahLst/>
                            <a:cxnLst/>
                            <a:rect l="0" t="0" r="0" b="0"/>
                            <a:pathLst>
                              <a:path w="246038">
                                <a:moveTo>
                                  <a:pt x="0" y="0"/>
                                </a:moveTo>
                                <a:lnTo>
                                  <a:pt x="246038"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27" name="Shape 63927"/>
                        <wps:cNvSpPr/>
                        <wps:spPr>
                          <a:xfrm>
                            <a:off x="3996951" y="1110540"/>
                            <a:ext cx="253055" cy="9144"/>
                          </a:xfrm>
                          <a:custGeom>
                            <a:avLst/>
                            <a:gdLst/>
                            <a:ahLst/>
                            <a:cxnLst/>
                            <a:rect l="0" t="0" r="0" b="0"/>
                            <a:pathLst>
                              <a:path w="253055" h="9144">
                                <a:moveTo>
                                  <a:pt x="0" y="0"/>
                                </a:moveTo>
                                <a:lnTo>
                                  <a:pt x="253055" y="0"/>
                                </a:lnTo>
                                <a:lnTo>
                                  <a:pt x="253055" y="9144"/>
                                </a:lnTo>
                                <a:lnTo>
                                  <a:pt x="0" y="9144"/>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087" name="Shape 1087"/>
                        <wps:cNvSpPr/>
                        <wps:spPr>
                          <a:xfrm>
                            <a:off x="4267593" y="1114094"/>
                            <a:ext cx="1657718" cy="0"/>
                          </a:xfrm>
                          <a:custGeom>
                            <a:avLst/>
                            <a:gdLst/>
                            <a:ahLst/>
                            <a:cxnLst/>
                            <a:rect l="0" t="0" r="0" b="0"/>
                            <a:pathLst>
                              <a:path w="1657718">
                                <a:moveTo>
                                  <a:pt x="0" y="0"/>
                                </a:moveTo>
                                <a:lnTo>
                                  <a:pt x="1657718"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28" name="Shape 63928"/>
                        <wps:cNvSpPr/>
                        <wps:spPr>
                          <a:xfrm>
                            <a:off x="4264038" y="1110540"/>
                            <a:ext cx="1664734" cy="9144"/>
                          </a:xfrm>
                          <a:custGeom>
                            <a:avLst/>
                            <a:gdLst/>
                            <a:ahLst/>
                            <a:cxnLst/>
                            <a:rect l="0" t="0" r="0" b="0"/>
                            <a:pathLst>
                              <a:path w="1664734" h="9144">
                                <a:moveTo>
                                  <a:pt x="0" y="0"/>
                                </a:moveTo>
                                <a:lnTo>
                                  <a:pt x="1664734" y="0"/>
                                </a:lnTo>
                                <a:lnTo>
                                  <a:pt x="1664734" y="9144"/>
                                </a:lnTo>
                                <a:lnTo>
                                  <a:pt x="0" y="9144"/>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089" name="Shape 1089"/>
                        <wps:cNvSpPr/>
                        <wps:spPr>
                          <a:xfrm>
                            <a:off x="1710574" y="1472550"/>
                            <a:ext cx="330047" cy="0"/>
                          </a:xfrm>
                          <a:custGeom>
                            <a:avLst/>
                            <a:gdLst/>
                            <a:ahLst/>
                            <a:cxnLst/>
                            <a:rect l="0" t="0" r="0" b="0"/>
                            <a:pathLst>
                              <a:path w="330047">
                                <a:moveTo>
                                  <a:pt x="0" y="0"/>
                                </a:moveTo>
                                <a:lnTo>
                                  <a:pt x="330047"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29" name="Shape 63929"/>
                        <wps:cNvSpPr/>
                        <wps:spPr>
                          <a:xfrm>
                            <a:off x="1707112" y="1469089"/>
                            <a:ext cx="337016" cy="9144"/>
                          </a:xfrm>
                          <a:custGeom>
                            <a:avLst/>
                            <a:gdLst/>
                            <a:ahLst/>
                            <a:cxnLst/>
                            <a:rect l="0" t="0" r="0" b="0"/>
                            <a:pathLst>
                              <a:path w="337016" h="9144">
                                <a:moveTo>
                                  <a:pt x="0" y="0"/>
                                </a:moveTo>
                                <a:lnTo>
                                  <a:pt x="337016" y="0"/>
                                </a:lnTo>
                                <a:lnTo>
                                  <a:pt x="337016" y="9144"/>
                                </a:lnTo>
                                <a:lnTo>
                                  <a:pt x="0" y="9144"/>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091" name="Shape 1091"/>
                        <wps:cNvSpPr/>
                        <wps:spPr>
                          <a:xfrm>
                            <a:off x="2047637" y="1114094"/>
                            <a:ext cx="0" cy="358456"/>
                          </a:xfrm>
                          <a:custGeom>
                            <a:avLst/>
                            <a:gdLst/>
                            <a:ahLst/>
                            <a:cxnLst/>
                            <a:rect l="0" t="0" r="0" b="0"/>
                            <a:pathLst>
                              <a:path h="358456">
                                <a:moveTo>
                                  <a:pt x="0" y="0"/>
                                </a:moveTo>
                                <a:lnTo>
                                  <a:pt x="0" y="358456"/>
                                </a:lnTo>
                              </a:path>
                            </a:pathLst>
                          </a:custGeom>
                          <a:ln w="7016" cap="sq">
                            <a:round/>
                          </a:ln>
                        </wps:spPr>
                        <wps:style>
                          <a:lnRef idx="1">
                            <a:srgbClr val="000000"/>
                          </a:lnRef>
                          <a:fillRef idx="0">
                            <a:srgbClr val="000000">
                              <a:alpha val="0"/>
                            </a:srgbClr>
                          </a:fillRef>
                          <a:effectRef idx="0">
                            <a:scrgbClr r="0" g="0" b="0"/>
                          </a:effectRef>
                          <a:fontRef idx="none"/>
                        </wps:style>
                        <wps:bodyPr/>
                      </wps:wsp>
                      <wps:wsp>
                        <wps:cNvPr id="63930" name="Shape 63930"/>
                        <wps:cNvSpPr/>
                        <wps:spPr>
                          <a:xfrm>
                            <a:off x="2044081" y="1110587"/>
                            <a:ext cx="9144" cy="365518"/>
                          </a:xfrm>
                          <a:custGeom>
                            <a:avLst/>
                            <a:gdLst/>
                            <a:ahLst/>
                            <a:cxnLst/>
                            <a:rect l="0" t="0" r="0" b="0"/>
                            <a:pathLst>
                              <a:path w="9144" h="365518">
                                <a:moveTo>
                                  <a:pt x="0" y="0"/>
                                </a:moveTo>
                                <a:lnTo>
                                  <a:pt x="9144" y="0"/>
                                </a:lnTo>
                                <a:lnTo>
                                  <a:pt x="9144" y="365518"/>
                                </a:lnTo>
                                <a:lnTo>
                                  <a:pt x="0" y="365518"/>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093" name="Shape 1093"/>
                        <wps:cNvSpPr/>
                        <wps:spPr>
                          <a:xfrm>
                            <a:off x="2054653" y="1472550"/>
                            <a:ext cx="1938837" cy="0"/>
                          </a:xfrm>
                          <a:custGeom>
                            <a:avLst/>
                            <a:gdLst/>
                            <a:ahLst/>
                            <a:cxnLst/>
                            <a:rect l="0" t="0" r="0" b="0"/>
                            <a:pathLst>
                              <a:path w="1938837">
                                <a:moveTo>
                                  <a:pt x="0" y="0"/>
                                </a:moveTo>
                                <a:lnTo>
                                  <a:pt x="1938837" y="0"/>
                                </a:lnTo>
                              </a:path>
                            </a:pathLst>
                          </a:custGeom>
                          <a:ln w="7016" cap="sq">
                            <a:round/>
                          </a:ln>
                        </wps:spPr>
                        <wps:style>
                          <a:lnRef idx="1">
                            <a:srgbClr val="000000"/>
                          </a:lnRef>
                          <a:fillRef idx="0">
                            <a:srgbClr val="000000">
                              <a:alpha val="0"/>
                            </a:srgbClr>
                          </a:fillRef>
                          <a:effectRef idx="0">
                            <a:scrgbClr r="0" g="0" b="0"/>
                          </a:effectRef>
                          <a:fontRef idx="none"/>
                        </wps:style>
                        <wps:bodyPr/>
                      </wps:wsp>
                      <wps:wsp>
                        <wps:cNvPr id="63931" name="Shape 63931"/>
                        <wps:cNvSpPr/>
                        <wps:spPr>
                          <a:xfrm>
                            <a:off x="2051098" y="1469089"/>
                            <a:ext cx="1945853" cy="9144"/>
                          </a:xfrm>
                          <a:custGeom>
                            <a:avLst/>
                            <a:gdLst/>
                            <a:ahLst/>
                            <a:cxnLst/>
                            <a:rect l="0" t="0" r="0" b="0"/>
                            <a:pathLst>
                              <a:path w="1945853" h="9144">
                                <a:moveTo>
                                  <a:pt x="0" y="0"/>
                                </a:moveTo>
                                <a:lnTo>
                                  <a:pt x="1945853" y="0"/>
                                </a:lnTo>
                                <a:lnTo>
                                  <a:pt x="1945853"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095" name="Shape 1095"/>
                        <wps:cNvSpPr/>
                        <wps:spPr>
                          <a:xfrm>
                            <a:off x="3993490" y="1121110"/>
                            <a:ext cx="0" cy="351440"/>
                          </a:xfrm>
                          <a:custGeom>
                            <a:avLst/>
                            <a:gdLst/>
                            <a:ahLst/>
                            <a:cxnLst/>
                            <a:rect l="0" t="0" r="0" b="0"/>
                            <a:pathLst>
                              <a:path h="351440">
                                <a:moveTo>
                                  <a:pt x="0" y="0"/>
                                </a:moveTo>
                                <a:lnTo>
                                  <a:pt x="0" y="351440"/>
                                </a:lnTo>
                              </a:path>
                            </a:pathLst>
                          </a:custGeom>
                          <a:ln w="7016" cap="sq">
                            <a:round/>
                          </a:ln>
                        </wps:spPr>
                        <wps:style>
                          <a:lnRef idx="1">
                            <a:srgbClr val="000000"/>
                          </a:lnRef>
                          <a:fillRef idx="0">
                            <a:srgbClr val="000000">
                              <a:alpha val="0"/>
                            </a:srgbClr>
                          </a:fillRef>
                          <a:effectRef idx="0">
                            <a:scrgbClr r="0" g="0" b="0"/>
                          </a:effectRef>
                          <a:fontRef idx="none"/>
                        </wps:style>
                        <wps:bodyPr/>
                      </wps:wsp>
                      <wps:wsp>
                        <wps:cNvPr id="63932" name="Shape 63932"/>
                        <wps:cNvSpPr/>
                        <wps:spPr>
                          <a:xfrm>
                            <a:off x="3989935" y="1117602"/>
                            <a:ext cx="9144" cy="358503"/>
                          </a:xfrm>
                          <a:custGeom>
                            <a:avLst/>
                            <a:gdLst/>
                            <a:ahLst/>
                            <a:cxnLst/>
                            <a:rect l="0" t="0" r="0" b="0"/>
                            <a:pathLst>
                              <a:path w="9144" h="358503">
                                <a:moveTo>
                                  <a:pt x="0" y="0"/>
                                </a:moveTo>
                                <a:lnTo>
                                  <a:pt x="9144" y="0"/>
                                </a:lnTo>
                                <a:lnTo>
                                  <a:pt x="9144" y="358503"/>
                                </a:lnTo>
                                <a:lnTo>
                                  <a:pt x="0" y="358503"/>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097" name="Shape 1097"/>
                        <wps:cNvSpPr/>
                        <wps:spPr>
                          <a:xfrm>
                            <a:off x="4000506" y="1472550"/>
                            <a:ext cx="246038" cy="0"/>
                          </a:xfrm>
                          <a:custGeom>
                            <a:avLst/>
                            <a:gdLst/>
                            <a:ahLst/>
                            <a:cxnLst/>
                            <a:rect l="0" t="0" r="0" b="0"/>
                            <a:pathLst>
                              <a:path w="246038">
                                <a:moveTo>
                                  <a:pt x="0" y="0"/>
                                </a:moveTo>
                                <a:lnTo>
                                  <a:pt x="246038"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33" name="Shape 63933"/>
                        <wps:cNvSpPr/>
                        <wps:spPr>
                          <a:xfrm>
                            <a:off x="3996951" y="1469089"/>
                            <a:ext cx="253055" cy="9144"/>
                          </a:xfrm>
                          <a:custGeom>
                            <a:avLst/>
                            <a:gdLst/>
                            <a:ahLst/>
                            <a:cxnLst/>
                            <a:rect l="0" t="0" r="0" b="0"/>
                            <a:pathLst>
                              <a:path w="253055" h="9144">
                                <a:moveTo>
                                  <a:pt x="0" y="0"/>
                                </a:moveTo>
                                <a:lnTo>
                                  <a:pt x="253055" y="0"/>
                                </a:lnTo>
                                <a:lnTo>
                                  <a:pt x="253055" y="9144"/>
                                </a:lnTo>
                                <a:lnTo>
                                  <a:pt x="0" y="9144"/>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099" name="Shape 1099"/>
                        <wps:cNvSpPr/>
                        <wps:spPr>
                          <a:xfrm>
                            <a:off x="1710574" y="1571051"/>
                            <a:ext cx="330047" cy="0"/>
                          </a:xfrm>
                          <a:custGeom>
                            <a:avLst/>
                            <a:gdLst/>
                            <a:ahLst/>
                            <a:cxnLst/>
                            <a:rect l="0" t="0" r="0" b="0"/>
                            <a:pathLst>
                              <a:path w="330047">
                                <a:moveTo>
                                  <a:pt x="0" y="0"/>
                                </a:moveTo>
                                <a:lnTo>
                                  <a:pt x="330047"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34" name="Shape 63934"/>
                        <wps:cNvSpPr/>
                        <wps:spPr>
                          <a:xfrm>
                            <a:off x="1707112" y="1567496"/>
                            <a:ext cx="337016" cy="9144"/>
                          </a:xfrm>
                          <a:custGeom>
                            <a:avLst/>
                            <a:gdLst/>
                            <a:ahLst/>
                            <a:cxnLst/>
                            <a:rect l="0" t="0" r="0" b="0"/>
                            <a:pathLst>
                              <a:path w="337016" h="9144">
                                <a:moveTo>
                                  <a:pt x="0" y="0"/>
                                </a:moveTo>
                                <a:lnTo>
                                  <a:pt x="337016" y="0"/>
                                </a:lnTo>
                                <a:lnTo>
                                  <a:pt x="337016" y="9144"/>
                                </a:lnTo>
                                <a:lnTo>
                                  <a:pt x="0" y="9144"/>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101" name="Shape 1101"/>
                        <wps:cNvSpPr/>
                        <wps:spPr>
                          <a:xfrm>
                            <a:off x="2047637" y="1479566"/>
                            <a:ext cx="0" cy="84469"/>
                          </a:xfrm>
                          <a:custGeom>
                            <a:avLst/>
                            <a:gdLst/>
                            <a:ahLst/>
                            <a:cxnLst/>
                            <a:rect l="0" t="0" r="0" b="0"/>
                            <a:pathLst>
                              <a:path h="84469">
                                <a:moveTo>
                                  <a:pt x="0" y="0"/>
                                </a:moveTo>
                                <a:lnTo>
                                  <a:pt x="0" y="84469"/>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35" name="Shape 63935"/>
                        <wps:cNvSpPr/>
                        <wps:spPr>
                          <a:xfrm>
                            <a:off x="2044081" y="1476058"/>
                            <a:ext cx="9144" cy="91438"/>
                          </a:xfrm>
                          <a:custGeom>
                            <a:avLst/>
                            <a:gdLst/>
                            <a:ahLst/>
                            <a:cxnLst/>
                            <a:rect l="0" t="0" r="0" b="0"/>
                            <a:pathLst>
                              <a:path w="9144" h="91438">
                                <a:moveTo>
                                  <a:pt x="0" y="0"/>
                                </a:moveTo>
                                <a:lnTo>
                                  <a:pt x="9144" y="0"/>
                                </a:lnTo>
                                <a:lnTo>
                                  <a:pt x="9144" y="91438"/>
                                </a:lnTo>
                                <a:lnTo>
                                  <a:pt x="0" y="91438"/>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103" name="Shape 1103"/>
                        <wps:cNvSpPr/>
                        <wps:spPr>
                          <a:xfrm>
                            <a:off x="2054653" y="1571051"/>
                            <a:ext cx="1938837" cy="0"/>
                          </a:xfrm>
                          <a:custGeom>
                            <a:avLst/>
                            <a:gdLst/>
                            <a:ahLst/>
                            <a:cxnLst/>
                            <a:rect l="0" t="0" r="0" b="0"/>
                            <a:pathLst>
                              <a:path w="1938837">
                                <a:moveTo>
                                  <a:pt x="0" y="0"/>
                                </a:moveTo>
                                <a:lnTo>
                                  <a:pt x="1938837" y="0"/>
                                </a:lnTo>
                              </a:path>
                            </a:pathLst>
                          </a:custGeom>
                          <a:ln w="7016" cap="sq">
                            <a:round/>
                          </a:ln>
                        </wps:spPr>
                        <wps:style>
                          <a:lnRef idx="1">
                            <a:srgbClr val="000000"/>
                          </a:lnRef>
                          <a:fillRef idx="0">
                            <a:srgbClr val="000000">
                              <a:alpha val="0"/>
                            </a:srgbClr>
                          </a:fillRef>
                          <a:effectRef idx="0">
                            <a:scrgbClr r="0" g="0" b="0"/>
                          </a:effectRef>
                          <a:fontRef idx="none"/>
                        </wps:style>
                        <wps:bodyPr/>
                      </wps:wsp>
                      <wps:wsp>
                        <wps:cNvPr id="63936" name="Shape 63936"/>
                        <wps:cNvSpPr/>
                        <wps:spPr>
                          <a:xfrm>
                            <a:off x="2051098" y="1567496"/>
                            <a:ext cx="1945853" cy="9144"/>
                          </a:xfrm>
                          <a:custGeom>
                            <a:avLst/>
                            <a:gdLst/>
                            <a:ahLst/>
                            <a:cxnLst/>
                            <a:rect l="0" t="0" r="0" b="0"/>
                            <a:pathLst>
                              <a:path w="1945853" h="9144">
                                <a:moveTo>
                                  <a:pt x="0" y="0"/>
                                </a:moveTo>
                                <a:lnTo>
                                  <a:pt x="1945853" y="0"/>
                                </a:lnTo>
                                <a:lnTo>
                                  <a:pt x="1945853"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05" name="Shape 1105"/>
                        <wps:cNvSpPr/>
                        <wps:spPr>
                          <a:xfrm>
                            <a:off x="3993490" y="1479566"/>
                            <a:ext cx="0" cy="84469"/>
                          </a:xfrm>
                          <a:custGeom>
                            <a:avLst/>
                            <a:gdLst/>
                            <a:ahLst/>
                            <a:cxnLst/>
                            <a:rect l="0" t="0" r="0" b="0"/>
                            <a:pathLst>
                              <a:path h="84469">
                                <a:moveTo>
                                  <a:pt x="0" y="0"/>
                                </a:moveTo>
                                <a:lnTo>
                                  <a:pt x="0" y="84469"/>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37" name="Shape 63937"/>
                        <wps:cNvSpPr/>
                        <wps:spPr>
                          <a:xfrm>
                            <a:off x="3989935" y="1476058"/>
                            <a:ext cx="9144" cy="91438"/>
                          </a:xfrm>
                          <a:custGeom>
                            <a:avLst/>
                            <a:gdLst/>
                            <a:ahLst/>
                            <a:cxnLst/>
                            <a:rect l="0" t="0" r="0" b="0"/>
                            <a:pathLst>
                              <a:path w="9144" h="91438">
                                <a:moveTo>
                                  <a:pt x="0" y="0"/>
                                </a:moveTo>
                                <a:lnTo>
                                  <a:pt x="9144" y="0"/>
                                </a:lnTo>
                                <a:lnTo>
                                  <a:pt x="9144" y="91438"/>
                                </a:lnTo>
                                <a:lnTo>
                                  <a:pt x="0" y="91438"/>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107" name="Shape 1107"/>
                        <wps:cNvSpPr/>
                        <wps:spPr>
                          <a:xfrm>
                            <a:off x="4000506" y="1571051"/>
                            <a:ext cx="246038" cy="0"/>
                          </a:xfrm>
                          <a:custGeom>
                            <a:avLst/>
                            <a:gdLst/>
                            <a:ahLst/>
                            <a:cxnLst/>
                            <a:rect l="0" t="0" r="0" b="0"/>
                            <a:pathLst>
                              <a:path w="246038">
                                <a:moveTo>
                                  <a:pt x="0" y="0"/>
                                </a:moveTo>
                                <a:lnTo>
                                  <a:pt x="246038"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38" name="Shape 63938"/>
                        <wps:cNvSpPr/>
                        <wps:spPr>
                          <a:xfrm>
                            <a:off x="3996951" y="1567496"/>
                            <a:ext cx="253055" cy="9144"/>
                          </a:xfrm>
                          <a:custGeom>
                            <a:avLst/>
                            <a:gdLst/>
                            <a:ahLst/>
                            <a:cxnLst/>
                            <a:rect l="0" t="0" r="0" b="0"/>
                            <a:pathLst>
                              <a:path w="253055" h="9144">
                                <a:moveTo>
                                  <a:pt x="0" y="0"/>
                                </a:moveTo>
                                <a:lnTo>
                                  <a:pt x="253055" y="0"/>
                                </a:lnTo>
                                <a:lnTo>
                                  <a:pt x="253055" y="9144"/>
                                </a:lnTo>
                                <a:lnTo>
                                  <a:pt x="0" y="9144"/>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109" name="Shape 1109"/>
                        <wps:cNvSpPr/>
                        <wps:spPr>
                          <a:xfrm>
                            <a:off x="1710574" y="1978616"/>
                            <a:ext cx="330047" cy="0"/>
                          </a:xfrm>
                          <a:custGeom>
                            <a:avLst/>
                            <a:gdLst/>
                            <a:ahLst/>
                            <a:cxnLst/>
                            <a:rect l="0" t="0" r="0" b="0"/>
                            <a:pathLst>
                              <a:path w="330047">
                                <a:moveTo>
                                  <a:pt x="0" y="0"/>
                                </a:moveTo>
                                <a:lnTo>
                                  <a:pt x="330047"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39" name="Shape 63939"/>
                        <wps:cNvSpPr/>
                        <wps:spPr>
                          <a:xfrm>
                            <a:off x="1707112" y="1975155"/>
                            <a:ext cx="337016" cy="9144"/>
                          </a:xfrm>
                          <a:custGeom>
                            <a:avLst/>
                            <a:gdLst/>
                            <a:ahLst/>
                            <a:cxnLst/>
                            <a:rect l="0" t="0" r="0" b="0"/>
                            <a:pathLst>
                              <a:path w="337016" h="9144">
                                <a:moveTo>
                                  <a:pt x="0" y="0"/>
                                </a:moveTo>
                                <a:lnTo>
                                  <a:pt x="337016" y="0"/>
                                </a:lnTo>
                                <a:lnTo>
                                  <a:pt x="337016" y="9144"/>
                                </a:lnTo>
                                <a:lnTo>
                                  <a:pt x="0" y="9144"/>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111" name="Shape 1111"/>
                        <wps:cNvSpPr/>
                        <wps:spPr>
                          <a:xfrm>
                            <a:off x="2047637" y="1571051"/>
                            <a:ext cx="0" cy="407566"/>
                          </a:xfrm>
                          <a:custGeom>
                            <a:avLst/>
                            <a:gdLst/>
                            <a:ahLst/>
                            <a:cxnLst/>
                            <a:rect l="0" t="0" r="0" b="0"/>
                            <a:pathLst>
                              <a:path h="407566">
                                <a:moveTo>
                                  <a:pt x="0" y="0"/>
                                </a:moveTo>
                                <a:lnTo>
                                  <a:pt x="0" y="407566"/>
                                </a:lnTo>
                              </a:path>
                            </a:pathLst>
                          </a:custGeom>
                          <a:ln w="7016" cap="sq">
                            <a:round/>
                          </a:ln>
                        </wps:spPr>
                        <wps:style>
                          <a:lnRef idx="1">
                            <a:srgbClr val="000000"/>
                          </a:lnRef>
                          <a:fillRef idx="0">
                            <a:srgbClr val="000000">
                              <a:alpha val="0"/>
                            </a:srgbClr>
                          </a:fillRef>
                          <a:effectRef idx="0">
                            <a:scrgbClr r="0" g="0" b="0"/>
                          </a:effectRef>
                          <a:fontRef idx="none"/>
                        </wps:style>
                        <wps:bodyPr/>
                      </wps:wsp>
                      <wps:wsp>
                        <wps:cNvPr id="63940" name="Shape 63940"/>
                        <wps:cNvSpPr/>
                        <wps:spPr>
                          <a:xfrm>
                            <a:off x="2044081" y="1567543"/>
                            <a:ext cx="9144" cy="414628"/>
                          </a:xfrm>
                          <a:custGeom>
                            <a:avLst/>
                            <a:gdLst/>
                            <a:ahLst/>
                            <a:cxnLst/>
                            <a:rect l="0" t="0" r="0" b="0"/>
                            <a:pathLst>
                              <a:path w="9144" h="414628">
                                <a:moveTo>
                                  <a:pt x="0" y="0"/>
                                </a:moveTo>
                                <a:lnTo>
                                  <a:pt x="9144" y="0"/>
                                </a:lnTo>
                                <a:lnTo>
                                  <a:pt x="9144" y="414628"/>
                                </a:lnTo>
                                <a:lnTo>
                                  <a:pt x="0" y="414628"/>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13" name="Shape 1113"/>
                        <wps:cNvSpPr/>
                        <wps:spPr>
                          <a:xfrm>
                            <a:off x="2054653" y="1978616"/>
                            <a:ext cx="1938837" cy="0"/>
                          </a:xfrm>
                          <a:custGeom>
                            <a:avLst/>
                            <a:gdLst/>
                            <a:ahLst/>
                            <a:cxnLst/>
                            <a:rect l="0" t="0" r="0" b="0"/>
                            <a:pathLst>
                              <a:path w="1938837">
                                <a:moveTo>
                                  <a:pt x="0" y="0"/>
                                </a:moveTo>
                                <a:lnTo>
                                  <a:pt x="1938837" y="0"/>
                                </a:lnTo>
                              </a:path>
                            </a:pathLst>
                          </a:custGeom>
                          <a:ln w="7016" cap="sq">
                            <a:round/>
                          </a:ln>
                        </wps:spPr>
                        <wps:style>
                          <a:lnRef idx="1">
                            <a:srgbClr val="000000"/>
                          </a:lnRef>
                          <a:fillRef idx="0">
                            <a:srgbClr val="000000">
                              <a:alpha val="0"/>
                            </a:srgbClr>
                          </a:fillRef>
                          <a:effectRef idx="0">
                            <a:scrgbClr r="0" g="0" b="0"/>
                          </a:effectRef>
                          <a:fontRef idx="none"/>
                        </wps:style>
                        <wps:bodyPr/>
                      </wps:wsp>
                      <wps:wsp>
                        <wps:cNvPr id="63941" name="Shape 63941"/>
                        <wps:cNvSpPr/>
                        <wps:spPr>
                          <a:xfrm>
                            <a:off x="2051098" y="1975155"/>
                            <a:ext cx="1945853" cy="9144"/>
                          </a:xfrm>
                          <a:custGeom>
                            <a:avLst/>
                            <a:gdLst/>
                            <a:ahLst/>
                            <a:cxnLst/>
                            <a:rect l="0" t="0" r="0" b="0"/>
                            <a:pathLst>
                              <a:path w="1945853" h="9144">
                                <a:moveTo>
                                  <a:pt x="0" y="0"/>
                                </a:moveTo>
                                <a:lnTo>
                                  <a:pt x="1945853" y="0"/>
                                </a:lnTo>
                                <a:lnTo>
                                  <a:pt x="1945853"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15" name="Shape 1115"/>
                        <wps:cNvSpPr/>
                        <wps:spPr>
                          <a:xfrm>
                            <a:off x="3993490" y="1578067"/>
                            <a:ext cx="0" cy="400550"/>
                          </a:xfrm>
                          <a:custGeom>
                            <a:avLst/>
                            <a:gdLst/>
                            <a:ahLst/>
                            <a:cxnLst/>
                            <a:rect l="0" t="0" r="0" b="0"/>
                            <a:pathLst>
                              <a:path h="400550">
                                <a:moveTo>
                                  <a:pt x="0" y="0"/>
                                </a:moveTo>
                                <a:lnTo>
                                  <a:pt x="0" y="400550"/>
                                </a:lnTo>
                              </a:path>
                            </a:pathLst>
                          </a:custGeom>
                          <a:ln w="7016" cap="sq">
                            <a:round/>
                          </a:ln>
                        </wps:spPr>
                        <wps:style>
                          <a:lnRef idx="1">
                            <a:srgbClr val="000000"/>
                          </a:lnRef>
                          <a:fillRef idx="0">
                            <a:srgbClr val="000000">
                              <a:alpha val="0"/>
                            </a:srgbClr>
                          </a:fillRef>
                          <a:effectRef idx="0">
                            <a:scrgbClr r="0" g="0" b="0"/>
                          </a:effectRef>
                          <a:fontRef idx="none"/>
                        </wps:style>
                        <wps:bodyPr/>
                      </wps:wsp>
                      <wps:wsp>
                        <wps:cNvPr id="63942" name="Shape 63942"/>
                        <wps:cNvSpPr/>
                        <wps:spPr>
                          <a:xfrm>
                            <a:off x="3989935" y="1574559"/>
                            <a:ext cx="9144" cy="407612"/>
                          </a:xfrm>
                          <a:custGeom>
                            <a:avLst/>
                            <a:gdLst/>
                            <a:ahLst/>
                            <a:cxnLst/>
                            <a:rect l="0" t="0" r="0" b="0"/>
                            <a:pathLst>
                              <a:path w="9144" h="407612">
                                <a:moveTo>
                                  <a:pt x="0" y="0"/>
                                </a:moveTo>
                                <a:lnTo>
                                  <a:pt x="9144" y="0"/>
                                </a:lnTo>
                                <a:lnTo>
                                  <a:pt x="9144" y="407612"/>
                                </a:lnTo>
                                <a:lnTo>
                                  <a:pt x="0" y="407612"/>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17" name="Shape 1117"/>
                        <wps:cNvSpPr/>
                        <wps:spPr>
                          <a:xfrm>
                            <a:off x="4000506" y="1978616"/>
                            <a:ext cx="246038" cy="0"/>
                          </a:xfrm>
                          <a:custGeom>
                            <a:avLst/>
                            <a:gdLst/>
                            <a:ahLst/>
                            <a:cxnLst/>
                            <a:rect l="0" t="0" r="0" b="0"/>
                            <a:pathLst>
                              <a:path w="246038">
                                <a:moveTo>
                                  <a:pt x="0" y="0"/>
                                </a:moveTo>
                                <a:lnTo>
                                  <a:pt x="246038"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43" name="Shape 63943"/>
                        <wps:cNvSpPr/>
                        <wps:spPr>
                          <a:xfrm>
                            <a:off x="3996951" y="1975155"/>
                            <a:ext cx="253055" cy="9144"/>
                          </a:xfrm>
                          <a:custGeom>
                            <a:avLst/>
                            <a:gdLst/>
                            <a:ahLst/>
                            <a:cxnLst/>
                            <a:rect l="0" t="0" r="0" b="0"/>
                            <a:pathLst>
                              <a:path w="253055" h="9144">
                                <a:moveTo>
                                  <a:pt x="0" y="0"/>
                                </a:moveTo>
                                <a:lnTo>
                                  <a:pt x="253055" y="0"/>
                                </a:lnTo>
                                <a:lnTo>
                                  <a:pt x="253055" y="9144"/>
                                </a:lnTo>
                                <a:lnTo>
                                  <a:pt x="0" y="9144"/>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119" name="Shape 1119"/>
                        <wps:cNvSpPr/>
                        <wps:spPr>
                          <a:xfrm>
                            <a:off x="1710574" y="2070101"/>
                            <a:ext cx="2535971" cy="0"/>
                          </a:xfrm>
                          <a:custGeom>
                            <a:avLst/>
                            <a:gdLst/>
                            <a:ahLst/>
                            <a:cxnLst/>
                            <a:rect l="0" t="0" r="0" b="0"/>
                            <a:pathLst>
                              <a:path w="2535971">
                                <a:moveTo>
                                  <a:pt x="0" y="0"/>
                                </a:moveTo>
                                <a:lnTo>
                                  <a:pt x="2535971"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44" name="Shape 63944"/>
                        <wps:cNvSpPr/>
                        <wps:spPr>
                          <a:xfrm>
                            <a:off x="1707112" y="2066546"/>
                            <a:ext cx="2542987" cy="9144"/>
                          </a:xfrm>
                          <a:custGeom>
                            <a:avLst/>
                            <a:gdLst/>
                            <a:ahLst/>
                            <a:cxnLst/>
                            <a:rect l="0" t="0" r="0" b="0"/>
                            <a:pathLst>
                              <a:path w="2542987" h="9144">
                                <a:moveTo>
                                  <a:pt x="0" y="0"/>
                                </a:moveTo>
                                <a:lnTo>
                                  <a:pt x="2542987" y="0"/>
                                </a:lnTo>
                                <a:lnTo>
                                  <a:pt x="2542987" y="9144"/>
                                </a:lnTo>
                                <a:lnTo>
                                  <a:pt x="0" y="9144"/>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121" name="Shape 1121"/>
                        <wps:cNvSpPr/>
                        <wps:spPr>
                          <a:xfrm>
                            <a:off x="1710574" y="2520042"/>
                            <a:ext cx="2535971" cy="0"/>
                          </a:xfrm>
                          <a:custGeom>
                            <a:avLst/>
                            <a:gdLst/>
                            <a:ahLst/>
                            <a:cxnLst/>
                            <a:rect l="0" t="0" r="0" b="0"/>
                            <a:pathLst>
                              <a:path w="2535971">
                                <a:moveTo>
                                  <a:pt x="0" y="0"/>
                                </a:moveTo>
                                <a:lnTo>
                                  <a:pt x="2535971"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45" name="Shape 63945"/>
                        <wps:cNvSpPr/>
                        <wps:spPr>
                          <a:xfrm>
                            <a:off x="1707112" y="2516487"/>
                            <a:ext cx="2542987" cy="9144"/>
                          </a:xfrm>
                          <a:custGeom>
                            <a:avLst/>
                            <a:gdLst/>
                            <a:ahLst/>
                            <a:cxnLst/>
                            <a:rect l="0" t="0" r="0" b="0"/>
                            <a:pathLst>
                              <a:path w="2542987" h="9144">
                                <a:moveTo>
                                  <a:pt x="0" y="0"/>
                                </a:moveTo>
                                <a:lnTo>
                                  <a:pt x="2542987" y="0"/>
                                </a:lnTo>
                                <a:lnTo>
                                  <a:pt x="2542987" y="9144"/>
                                </a:lnTo>
                                <a:lnTo>
                                  <a:pt x="0" y="9144"/>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123" name="Shape 1123"/>
                        <wps:cNvSpPr/>
                        <wps:spPr>
                          <a:xfrm>
                            <a:off x="1710574" y="2674574"/>
                            <a:ext cx="330047" cy="0"/>
                          </a:xfrm>
                          <a:custGeom>
                            <a:avLst/>
                            <a:gdLst/>
                            <a:ahLst/>
                            <a:cxnLst/>
                            <a:rect l="0" t="0" r="0" b="0"/>
                            <a:pathLst>
                              <a:path w="330047">
                                <a:moveTo>
                                  <a:pt x="0" y="0"/>
                                </a:moveTo>
                                <a:lnTo>
                                  <a:pt x="330047"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46" name="Shape 63946"/>
                        <wps:cNvSpPr/>
                        <wps:spPr>
                          <a:xfrm>
                            <a:off x="1707112" y="2671113"/>
                            <a:ext cx="337016" cy="9144"/>
                          </a:xfrm>
                          <a:custGeom>
                            <a:avLst/>
                            <a:gdLst/>
                            <a:ahLst/>
                            <a:cxnLst/>
                            <a:rect l="0" t="0" r="0" b="0"/>
                            <a:pathLst>
                              <a:path w="337016" h="9144">
                                <a:moveTo>
                                  <a:pt x="0" y="0"/>
                                </a:moveTo>
                                <a:lnTo>
                                  <a:pt x="337016" y="0"/>
                                </a:lnTo>
                                <a:lnTo>
                                  <a:pt x="337016" y="9144"/>
                                </a:lnTo>
                                <a:lnTo>
                                  <a:pt x="0" y="9144"/>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125" name="Shape 1125"/>
                        <wps:cNvSpPr/>
                        <wps:spPr>
                          <a:xfrm>
                            <a:off x="2047637" y="1985632"/>
                            <a:ext cx="0" cy="681926"/>
                          </a:xfrm>
                          <a:custGeom>
                            <a:avLst/>
                            <a:gdLst/>
                            <a:ahLst/>
                            <a:cxnLst/>
                            <a:rect l="0" t="0" r="0" b="0"/>
                            <a:pathLst>
                              <a:path h="681926">
                                <a:moveTo>
                                  <a:pt x="0" y="0"/>
                                </a:moveTo>
                                <a:lnTo>
                                  <a:pt x="0" y="681926"/>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47" name="Shape 63947"/>
                        <wps:cNvSpPr/>
                        <wps:spPr>
                          <a:xfrm>
                            <a:off x="2044081" y="1982171"/>
                            <a:ext cx="9144" cy="688942"/>
                          </a:xfrm>
                          <a:custGeom>
                            <a:avLst/>
                            <a:gdLst/>
                            <a:ahLst/>
                            <a:cxnLst/>
                            <a:rect l="0" t="0" r="0" b="0"/>
                            <a:pathLst>
                              <a:path w="9144" h="688942">
                                <a:moveTo>
                                  <a:pt x="0" y="0"/>
                                </a:moveTo>
                                <a:lnTo>
                                  <a:pt x="9144" y="0"/>
                                </a:lnTo>
                                <a:lnTo>
                                  <a:pt x="9144" y="688942"/>
                                </a:lnTo>
                                <a:lnTo>
                                  <a:pt x="0" y="688942"/>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127" name="Shape 1127"/>
                        <wps:cNvSpPr/>
                        <wps:spPr>
                          <a:xfrm>
                            <a:off x="2054653" y="2674574"/>
                            <a:ext cx="1938837" cy="0"/>
                          </a:xfrm>
                          <a:custGeom>
                            <a:avLst/>
                            <a:gdLst/>
                            <a:ahLst/>
                            <a:cxnLst/>
                            <a:rect l="0" t="0" r="0" b="0"/>
                            <a:pathLst>
                              <a:path w="1938837">
                                <a:moveTo>
                                  <a:pt x="0" y="0"/>
                                </a:moveTo>
                                <a:lnTo>
                                  <a:pt x="1938837" y="0"/>
                                </a:lnTo>
                              </a:path>
                            </a:pathLst>
                          </a:custGeom>
                          <a:ln w="7016" cap="sq">
                            <a:round/>
                          </a:ln>
                        </wps:spPr>
                        <wps:style>
                          <a:lnRef idx="1">
                            <a:srgbClr val="000000"/>
                          </a:lnRef>
                          <a:fillRef idx="0">
                            <a:srgbClr val="000000">
                              <a:alpha val="0"/>
                            </a:srgbClr>
                          </a:fillRef>
                          <a:effectRef idx="0">
                            <a:scrgbClr r="0" g="0" b="0"/>
                          </a:effectRef>
                          <a:fontRef idx="none"/>
                        </wps:style>
                        <wps:bodyPr/>
                      </wps:wsp>
                      <wps:wsp>
                        <wps:cNvPr id="63948" name="Shape 63948"/>
                        <wps:cNvSpPr/>
                        <wps:spPr>
                          <a:xfrm>
                            <a:off x="2051098" y="2671113"/>
                            <a:ext cx="1945854" cy="9144"/>
                          </a:xfrm>
                          <a:custGeom>
                            <a:avLst/>
                            <a:gdLst/>
                            <a:ahLst/>
                            <a:cxnLst/>
                            <a:rect l="0" t="0" r="0" b="0"/>
                            <a:pathLst>
                              <a:path w="1945854" h="9144">
                                <a:moveTo>
                                  <a:pt x="0" y="0"/>
                                </a:moveTo>
                                <a:lnTo>
                                  <a:pt x="1945854" y="0"/>
                                </a:lnTo>
                                <a:lnTo>
                                  <a:pt x="1945854"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29" name="Shape 1129"/>
                        <wps:cNvSpPr/>
                        <wps:spPr>
                          <a:xfrm>
                            <a:off x="3993490" y="1985632"/>
                            <a:ext cx="0" cy="681926"/>
                          </a:xfrm>
                          <a:custGeom>
                            <a:avLst/>
                            <a:gdLst/>
                            <a:ahLst/>
                            <a:cxnLst/>
                            <a:rect l="0" t="0" r="0" b="0"/>
                            <a:pathLst>
                              <a:path h="681926">
                                <a:moveTo>
                                  <a:pt x="0" y="0"/>
                                </a:moveTo>
                                <a:lnTo>
                                  <a:pt x="0" y="681926"/>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49" name="Shape 63949"/>
                        <wps:cNvSpPr/>
                        <wps:spPr>
                          <a:xfrm>
                            <a:off x="3989935" y="1982171"/>
                            <a:ext cx="9144" cy="688942"/>
                          </a:xfrm>
                          <a:custGeom>
                            <a:avLst/>
                            <a:gdLst/>
                            <a:ahLst/>
                            <a:cxnLst/>
                            <a:rect l="0" t="0" r="0" b="0"/>
                            <a:pathLst>
                              <a:path w="9144" h="688942">
                                <a:moveTo>
                                  <a:pt x="0" y="0"/>
                                </a:moveTo>
                                <a:lnTo>
                                  <a:pt x="9144" y="0"/>
                                </a:lnTo>
                                <a:lnTo>
                                  <a:pt x="9144" y="688942"/>
                                </a:lnTo>
                                <a:lnTo>
                                  <a:pt x="0" y="688942"/>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131" name="Shape 1131"/>
                        <wps:cNvSpPr/>
                        <wps:spPr>
                          <a:xfrm>
                            <a:off x="4000506" y="2674574"/>
                            <a:ext cx="246038" cy="0"/>
                          </a:xfrm>
                          <a:custGeom>
                            <a:avLst/>
                            <a:gdLst/>
                            <a:ahLst/>
                            <a:cxnLst/>
                            <a:rect l="0" t="0" r="0" b="0"/>
                            <a:pathLst>
                              <a:path w="246038">
                                <a:moveTo>
                                  <a:pt x="0" y="0"/>
                                </a:moveTo>
                                <a:lnTo>
                                  <a:pt x="246038"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50" name="Shape 63950"/>
                        <wps:cNvSpPr/>
                        <wps:spPr>
                          <a:xfrm>
                            <a:off x="3996952" y="2671113"/>
                            <a:ext cx="253054" cy="9144"/>
                          </a:xfrm>
                          <a:custGeom>
                            <a:avLst/>
                            <a:gdLst/>
                            <a:ahLst/>
                            <a:cxnLst/>
                            <a:rect l="0" t="0" r="0" b="0"/>
                            <a:pathLst>
                              <a:path w="253054" h="9144">
                                <a:moveTo>
                                  <a:pt x="0" y="0"/>
                                </a:moveTo>
                                <a:lnTo>
                                  <a:pt x="253054" y="0"/>
                                </a:lnTo>
                                <a:lnTo>
                                  <a:pt x="253054" y="9144"/>
                                </a:lnTo>
                                <a:lnTo>
                                  <a:pt x="0" y="9144"/>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133" name="Shape 1133"/>
                        <wps:cNvSpPr/>
                        <wps:spPr>
                          <a:xfrm>
                            <a:off x="1710574" y="3075209"/>
                            <a:ext cx="330047" cy="0"/>
                          </a:xfrm>
                          <a:custGeom>
                            <a:avLst/>
                            <a:gdLst/>
                            <a:ahLst/>
                            <a:cxnLst/>
                            <a:rect l="0" t="0" r="0" b="0"/>
                            <a:pathLst>
                              <a:path w="330047">
                                <a:moveTo>
                                  <a:pt x="0" y="0"/>
                                </a:moveTo>
                                <a:lnTo>
                                  <a:pt x="330047"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51" name="Shape 63951"/>
                        <wps:cNvSpPr/>
                        <wps:spPr>
                          <a:xfrm>
                            <a:off x="1707112" y="3071701"/>
                            <a:ext cx="337016" cy="9144"/>
                          </a:xfrm>
                          <a:custGeom>
                            <a:avLst/>
                            <a:gdLst/>
                            <a:ahLst/>
                            <a:cxnLst/>
                            <a:rect l="0" t="0" r="0" b="0"/>
                            <a:pathLst>
                              <a:path w="337016" h="9144">
                                <a:moveTo>
                                  <a:pt x="0" y="0"/>
                                </a:moveTo>
                                <a:lnTo>
                                  <a:pt x="337016" y="0"/>
                                </a:lnTo>
                                <a:lnTo>
                                  <a:pt x="337016" y="9144"/>
                                </a:lnTo>
                                <a:lnTo>
                                  <a:pt x="0" y="9144"/>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135" name="Shape 1135"/>
                        <wps:cNvSpPr/>
                        <wps:spPr>
                          <a:xfrm>
                            <a:off x="2047637" y="2674574"/>
                            <a:ext cx="0" cy="400634"/>
                          </a:xfrm>
                          <a:custGeom>
                            <a:avLst/>
                            <a:gdLst/>
                            <a:ahLst/>
                            <a:cxnLst/>
                            <a:rect l="0" t="0" r="0" b="0"/>
                            <a:pathLst>
                              <a:path h="400634">
                                <a:moveTo>
                                  <a:pt x="0" y="0"/>
                                </a:moveTo>
                                <a:lnTo>
                                  <a:pt x="0" y="400634"/>
                                </a:lnTo>
                              </a:path>
                            </a:pathLst>
                          </a:custGeom>
                          <a:ln w="7016" cap="sq">
                            <a:round/>
                          </a:ln>
                        </wps:spPr>
                        <wps:style>
                          <a:lnRef idx="1">
                            <a:srgbClr val="000000"/>
                          </a:lnRef>
                          <a:fillRef idx="0">
                            <a:srgbClr val="000000">
                              <a:alpha val="0"/>
                            </a:srgbClr>
                          </a:fillRef>
                          <a:effectRef idx="0">
                            <a:scrgbClr r="0" g="0" b="0"/>
                          </a:effectRef>
                          <a:fontRef idx="none"/>
                        </wps:style>
                        <wps:bodyPr/>
                      </wps:wsp>
                      <wps:wsp>
                        <wps:cNvPr id="63952" name="Shape 63952"/>
                        <wps:cNvSpPr/>
                        <wps:spPr>
                          <a:xfrm>
                            <a:off x="2044081" y="2671104"/>
                            <a:ext cx="9144" cy="407612"/>
                          </a:xfrm>
                          <a:custGeom>
                            <a:avLst/>
                            <a:gdLst/>
                            <a:ahLst/>
                            <a:cxnLst/>
                            <a:rect l="0" t="0" r="0" b="0"/>
                            <a:pathLst>
                              <a:path w="9144" h="407612">
                                <a:moveTo>
                                  <a:pt x="0" y="0"/>
                                </a:moveTo>
                                <a:lnTo>
                                  <a:pt x="9144" y="0"/>
                                </a:lnTo>
                                <a:lnTo>
                                  <a:pt x="9144" y="407612"/>
                                </a:lnTo>
                                <a:lnTo>
                                  <a:pt x="0" y="407612"/>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37" name="Shape 1137"/>
                        <wps:cNvSpPr/>
                        <wps:spPr>
                          <a:xfrm>
                            <a:off x="2054653" y="3075209"/>
                            <a:ext cx="1938837" cy="0"/>
                          </a:xfrm>
                          <a:custGeom>
                            <a:avLst/>
                            <a:gdLst/>
                            <a:ahLst/>
                            <a:cxnLst/>
                            <a:rect l="0" t="0" r="0" b="0"/>
                            <a:pathLst>
                              <a:path w="1938837">
                                <a:moveTo>
                                  <a:pt x="0" y="0"/>
                                </a:moveTo>
                                <a:lnTo>
                                  <a:pt x="1938837" y="0"/>
                                </a:lnTo>
                              </a:path>
                            </a:pathLst>
                          </a:custGeom>
                          <a:ln w="7016" cap="sq">
                            <a:round/>
                          </a:ln>
                        </wps:spPr>
                        <wps:style>
                          <a:lnRef idx="1">
                            <a:srgbClr val="000000"/>
                          </a:lnRef>
                          <a:fillRef idx="0">
                            <a:srgbClr val="000000">
                              <a:alpha val="0"/>
                            </a:srgbClr>
                          </a:fillRef>
                          <a:effectRef idx="0">
                            <a:scrgbClr r="0" g="0" b="0"/>
                          </a:effectRef>
                          <a:fontRef idx="none"/>
                        </wps:style>
                        <wps:bodyPr/>
                      </wps:wsp>
                      <wps:wsp>
                        <wps:cNvPr id="63953" name="Shape 63953"/>
                        <wps:cNvSpPr/>
                        <wps:spPr>
                          <a:xfrm>
                            <a:off x="2051098" y="3071701"/>
                            <a:ext cx="1945854" cy="9144"/>
                          </a:xfrm>
                          <a:custGeom>
                            <a:avLst/>
                            <a:gdLst/>
                            <a:ahLst/>
                            <a:cxnLst/>
                            <a:rect l="0" t="0" r="0" b="0"/>
                            <a:pathLst>
                              <a:path w="1945854" h="9144">
                                <a:moveTo>
                                  <a:pt x="0" y="0"/>
                                </a:moveTo>
                                <a:lnTo>
                                  <a:pt x="1945854" y="0"/>
                                </a:lnTo>
                                <a:lnTo>
                                  <a:pt x="1945854"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39" name="Shape 1139"/>
                        <wps:cNvSpPr/>
                        <wps:spPr>
                          <a:xfrm>
                            <a:off x="3993490" y="2681590"/>
                            <a:ext cx="0" cy="393619"/>
                          </a:xfrm>
                          <a:custGeom>
                            <a:avLst/>
                            <a:gdLst/>
                            <a:ahLst/>
                            <a:cxnLst/>
                            <a:rect l="0" t="0" r="0" b="0"/>
                            <a:pathLst>
                              <a:path h="393619">
                                <a:moveTo>
                                  <a:pt x="0" y="0"/>
                                </a:moveTo>
                                <a:lnTo>
                                  <a:pt x="0" y="393619"/>
                                </a:lnTo>
                              </a:path>
                            </a:pathLst>
                          </a:custGeom>
                          <a:ln w="7016" cap="sq">
                            <a:round/>
                          </a:ln>
                        </wps:spPr>
                        <wps:style>
                          <a:lnRef idx="1">
                            <a:srgbClr val="000000"/>
                          </a:lnRef>
                          <a:fillRef idx="0">
                            <a:srgbClr val="000000">
                              <a:alpha val="0"/>
                            </a:srgbClr>
                          </a:fillRef>
                          <a:effectRef idx="0">
                            <a:scrgbClr r="0" g="0" b="0"/>
                          </a:effectRef>
                          <a:fontRef idx="none"/>
                        </wps:style>
                        <wps:bodyPr/>
                      </wps:wsp>
                      <wps:wsp>
                        <wps:cNvPr id="63954" name="Shape 63954"/>
                        <wps:cNvSpPr/>
                        <wps:spPr>
                          <a:xfrm>
                            <a:off x="3989935" y="2678120"/>
                            <a:ext cx="9144" cy="400596"/>
                          </a:xfrm>
                          <a:custGeom>
                            <a:avLst/>
                            <a:gdLst/>
                            <a:ahLst/>
                            <a:cxnLst/>
                            <a:rect l="0" t="0" r="0" b="0"/>
                            <a:pathLst>
                              <a:path w="9144" h="400596">
                                <a:moveTo>
                                  <a:pt x="0" y="0"/>
                                </a:moveTo>
                                <a:lnTo>
                                  <a:pt x="9144" y="0"/>
                                </a:lnTo>
                                <a:lnTo>
                                  <a:pt x="9144" y="400596"/>
                                </a:lnTo>
                                <a:lnTo>
                                  <a:pt x="0" y="400596"/>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41" name="Shape 1141"/>
                        <wps:cNvSpPr/>
                        <wps:spPr>
                          <a:xfrm>
                            <a:off x="4000506" y="3075209"/>
                            <a:ext cx="246038" cy="0"/>
                          </a:xfrm>
                          <a:custGeom>
                            <a:avLst/>
                            <a:gdLst/>
                            <a:ahLst/>
                            <a:cxnLst/>
                            <a:rect l="0" t="0" r="0" b="0"/>
                            <a:pathLst>
                              <a:path w="246038">
                                <a:moveTo>
                                  <a:pt x="0" y="0"/>
                                </a:moveTo>
                                <a:lnTo>
                                  <a:pt x="246038"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55" name="Shape 63955"/>
                        <wps:cNvSpPr/>
                        <wps:spPr>
                          <a:xfrm>
                            <a:off x="3996952" y="3071701"/>
                            <a:ext cx="253054" cy="9144"/>
                          </a:xfrm>
                          <a:custGeom>
                            <a:avLst/>
                            <a:gdLst/>
                            <a:ahLst/>
                            <a:cxnLst/>
                            <a:rect l="0" t="0" r="0" b="0"/>
                            <a:pathLst>
                              <a:path w="253054" h="9144">
                                <a:moveTo>
                                  <a:pt x="0" y="0"/>
                                </a:moveTo>
                                <a:lnTo>
                                  <a:pt x="253054" y="0"/>
                                </a:lnTo>
                                <a:lnTo>
                                  <a:pt x="253054" y="9144"/>
                                </a:lnTo>
                                <a:lnTo>
                                  <a:pt x="0" y="9144"/>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143" name="Shape 1143"/>
                        <wps:cNvSpPr/>
                        <wps:spPr>
                          <a:xfrm>
                            <a:off x="1710574" y="3173662"/>
                            <a:ext cx="330047" cy="0"/>
                          </a:xfrm>
                          <a:custGeom>
                            <a:avLst/>
                            <a:gdLst/>
                            <a:ahLst/>
                            <a:cxnLst/>
                            <a:rect l="0" t="0" r="0" b="0"/>
                            <a:pathLst>
                              <a:path w="330047">
                                <a:moveTo>
                                  <a:pt x="0" y="0"/>
                                </a:moveTo>
                                <a:lnTo>
                                  <a:pt x="330047"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56" name="Shape 63956"/>
                        <wps:cNvSpPr/>
                        <wps:spPr>
                          <a:xfrm>
                            <a:off x="1707112" y="3170155"/>
                            <a:ext cx="337016" cy="9144"/>
                          </a:xfrm>
                          <a:custGeom>
                            <a:avLst/>
                            <a:gdLst/>
                            <a:ahLst/>
                            <a:cxnLst/>
                            <a:rect l="0" t="0" r="0" b="0"/>
                            <a:pathLst>
                              <a:path w="337016" h="9144">
                                <a:moveTo>
                                  <a:pt x="0" y="0"/>
                                </a:moveTo>
                                <a:lnTo>
                                  <a:pt x="337016" y="0"/>
                                </a:lnTo>
                                <a:lnTo>
                                  <a:pt x="337016" y="9144"/>
                                </a:lnTo>
                                <a:lnTo>
                                  <a:pt x="0" y="9144"/>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145" name="Shape 1145"/>
                        <wps:cNvSpPr/>
                        <wps:spPr>
                          <a:xfrm>
                            <a:off x="2047637" y="3082224"/>
                            <a:ext cx="0" cy="84422"/>
                          </a:xfrm>
                          <a:custGeom>
                            <a:avLst/>
                            <a:gdLst/>
                            <a:ahLst/>
                            <a:cxnLst/>
                            <a:rect l="0" t="0" r="0" b="0"/>
                            <a:pathLst>
                              <a:path h="84422">
                                <a:moveTo>
                                  <a:pt x="0" y="0"/>
                                </a:moveTo>
                                <a:lnTo>
                                  <a:pt x="0" y="84422"/>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57" name="Shape 63957"/>
                        <wps:cNvSpPr/>
                        <wps:spPr>
                          <a:xfrm>
                            <a:off x="2044082" y="3078716"/>
                            <a:ext cx="9144" cy="91439"/>
                          </a:xfrm>
                          <a:custGeom>
                            <a:avLst/>
                            <a:gdLst/>
                            <a:ahLst/>
                            <a:cxnLst/>
                            <a:rect l="0" t="0" r="0" b="0"/>
                            <a:pathLst>
                              <a:path w="9144" h="91439">
                                <a:moveTo>
                                  <a:pt x="0" y="0"/>
                                </a:moveTo>
                                <a:lnTo>
                                  <a:pt x="9144" y="0"/>
                                </a:lnTo>
                                <a:lnTo>
                                  <a:pt x="9144" y="91439"/>
                                </a:lnTo>
                                <a:lnTo>
                                  <a:pt x="0" y="91439"/>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147" name="Shape 1147"/>
                        <wps:cNvSpPr/>
                        <wps:spPr>
                          <a:xfrm>
                            <a:off x="2054653" y="3173662"/>
                            <a:ext cx="1938837" cy="0"/>
                          </a:xfrm>
                          <a:custGeom>
                            <a:avLst/>
                            <a:gdLst/>
                            <a:ahLst/>
                            <a:cxnLst/>
                            <a:rect l="0" t="0" r="0" b="0"/>
                            <a:pathLst>
                              <a:path w="1938837">
                                <a:moveTo>
                                  <a:pt x="0" y="0"/>
                                </a:moveTo>
                                <a:lnTo>
                                  <a:pt x="1938837" y="0"/>
                                </a:lnTo>
                              </a:path>
                            </a:pathLst>
                          </a:custGeom>
                          <a:ln w="7016" cap="sq">
                            <a:round/>
                          </a:ln>
                        </wps:spPr>
                        <wps:style>
                          <a:lnRef idx="1">
                            <a:srgbClr val="000000"/>
                          </a:lnRef>
                          <a:fillRef idx="0">
                            <a:srgbClr val="000000">
                              <a:alpha val="0"/>
                            </a:srgbClr>
                          </a:fillRef>
                          <a:effectRef idx="0">
                            <a:scrgbClr r="0" g="0" b="0"/>
                          </a:effectRef>
                          <a:fontRef idx="none"/>
                        </wps:style>
                        <wps:bodyPr/>
                      </wps:wsp>
                      <wps:wsp>
                        <wps:cNvPr id="63958" name="Shape 63958"/>
                        <wps:cNvSpPr/>
                        <wps:spPr>
                          <a:xfrm>
                            <a:off x="2051098" y="3170155"/>
                            <a:ext cx="1945854" cy="9144"/>
                          </a:xfrm>
                          <a:custGeom>
                            <a:avLst/>
                            <a:gdLst/>
                            <a:ahLst/>
                            <a:cxnLst/>
                            <a:rect l="0" t="0" r="0" b="0"/>
                            <a:pathLst>
                              <a:path w="1945854" h="9144">
                                <a:moveTo>
                                  <a:pt x="0" y="0"/>
                                </a:moveTo>
                                <a:lnTo>
                                  <a:pt x="1945854" y="0"/>
                                </a:lnTo>
                                <a:lnTo>
                                  <a:pt x="1945854"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49" name="Shape 1149"/>
                        <wps:cNvSpPr/>
                        <wps:spPr>
                          <a:xfrm>
                            <a:off x="3993490" y="3082224"/>
                            <a:ext cx="0" cy="84422"/>
                          </a:xfrm>
                          <a:custGeom>
                            <a:avLst/>
                            <a:gdLst/>
                            <a:ahLst/>
                            <a:cxnLst/>
                            <a:rect l="0" t="0" r="0" b="0"/>
                            <a:pathLst>
                              <a:path h="84422">
                                <a:moveTo>
                                  <a:pt x="0" y="0"/>
                                </a:moveTo>
                                <a:lnTo>
                                  <a:pt x="0" y="84422"/>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59" name="Shape 63959"/>
                        <wps:cNvSpPr/>
                        <wps:spPr>
                          <a:xfrm>
                            <a:off x="3989935" y="3078716"/>
                            <a:ext cx="9144" cy="91439"/>
                          </a:xfrm>
                          <a:custGeom>
                            <a:avLst/>
                            <a:gdLst/>
                            <a:ahLst/>
                            <a:cxnLst/>
                            <a:rect l="0" t="0" r="0" b="0"/>
                            <a:pathLst>
                              <a:path w="9144" h="91439">
                                <a:moveTo>
                                  <a:pt x="0" y="0"/>
                                </a:moveTo>
                                <a:lnTo>
                                  <a:pt x="9144" y="0"/>
                                </a:lnTo>
                                <a:lnTo>
                                  <a:pt x="9144" y="91439"/>
                                </a:lnTo>
                                <a:lnTo>
                                  <a:pt x="0" y="91439"/>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151" name="Shape 1151"/>
                        <wps:cNvSpPr/>
                        <wps:spPr>
                          <a:xfrm>
                            <a:off x="4000506" y="3173662"/>
                            <a:ext cx="246038" cy="0"/>
                          </a:xfrm>
                          <a:custGeom>
                            <a:avLst/>
                            <a:gdLst/>
                            <a:ahLst/>
                            <a:cxnLst/>
                            <a:rect l="0" t="0" r="0" b="0"/>
                            <a:pathLst>
                              <a:path w="246038">
                                <a:moveTo>
                                  <a:pt x="0" y="0"/>
                                </a:moveTo>
                                <a:lnTo>
                                  <a:pt x="246038"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60" name="Shape 63960"/>
                        <wps:cNvSpPr/>
                        <wps:spPr>
                          <a:xfrm>
                            <a:off x="3996952" y="3170155"/>
                            <a:ext cx="253054" cy="9144"/>
                          </a:xfrm>
                          <a:custGeom>
                            <a:avLst/>
                            <a:gdLst/>
                            <a:ahLst/>
                            <a:cxnLst/>
                            <a:rect l="0" t="0" r="0" b="0"/>
                            <a:pathLst>
                              <a:path w="253054" h="9144">
                                <a:moveTo>
                                  <a:pt x="0" y="0"/>
                                </a:moveTo>
                                <a:lnTo>
                                  <a:pt x="253054" y="0"/>
                                </a:lnTo>
                                <a:lnTo>
                                  <a:pt x="253054" y="9144"/>
                                </a:lnTo>
                                <a:lnTo>
                                  <a:pt x="0" y="9144"/>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153" name="Shape 1153"/>
                        <wps:cNvSpPr/>
                        <wps:spPr>
                          <a:xfrm>
                            <a:off x="1710574" y="3560227"/>
                            <a:ext cx="330047" cy="0"/>
                          </a:xfrm>
                          <a:custGeom>
                            <a:avLst/>
                            <a:gdLst/>
                            <a:ahLst/>
                            <a:cxnLst/>
                            <a:rect l="0" t="0" r="0" b="0"/>
                            <a:pathLst>
                              <a:path w="330047">
                                <a:moveTo>
                                  <a:pt x="0" y="0"/>
                                </a:moveTo>
                                <a:lnTo>
                                  <a:pt x="330047"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61" name="Shape 63961"/>
                        <wps:cNvSpPr/>
                        <wps:spPr>
                          <a:xfrm>
                            <a:off x="1707112" y="3556719"/>
                            <a:ext cx="337016" cy="9144"/>
                          </a:xfrm>
                          <a:custGeom>
                            <a:avLst/>
                            <a:gdLst/>
                            <a:ahLst/>
                            <a:cxnLst/>
                            <a:rect l="0" t="0" r="0" b="0"/>
                            <a:pathLst>
                              <a:path w="337016" h="9144">
                                <a:moveTo>
                                  <a:pt x="0" y="0"/>
                                </a:moveTo>
                                <a:lnTo>
                                  <a:pt x="337016" y="0"/>
                                </a:lnTo>
                                <a:lnTo>
                                  <a:pt x="337016" y="9144"/>
                                </a:lnTo>
                                <a:lnTo>
                                  <a:pt x="0" y="9144"/>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155" name="Shape 1155"/>
                        <wps:cNvSpPr/>
                        <wps:spPr>
                          <a:xfrm>
                            <a:off x="2047637" y="3173662"/>
                            <a:ext cx="0" cy="386565"/>
                          </a:xfrm>
                          <a:custGeom>
                            <a:avLst/>
                            <a:gdLst/>
                            <a:ahLst/>
                            <a:cxnLst/>
                            <a:rect l="0" t="0" r="0" b="0"/>
                            <a:pathLst>
                              <a:path h="386565">
                                <a:moveTo>
                                  <a:pt x="0" y="0"/>
                                </a:moveTo>
                                <a:lnTo>
                                  <a:pt x="0" y="386565"/>
                                </a:lnTo>
                              </a:path>
                            </a:pathLst>
                          </a:custGeom>
                          <a:ln w="7016" cap="sq">
                            <a:round/>
                          </a:ln>
                        </wps:spPr>
                        <wps:style>
                          <a:lnRef idx="1">
                            <a:srgbClr val="000000"/>
                          </a:lnRef>
                          <a:fillRef idx="0">
                            <a:srgbClr val="000000">
                              <a:alpha val="0"/>
                            </a:srgbClr>
                          </a:fillRef>
                          <a:effectRef idx="0">
                            <a:scrgbClr r="0" g="0" b="0"/>
                          </a:effectRef>
                          <a:fontRef idx="none"/>
                        </wps:style>
                        <wps:bodyPr/>
                      </wps:wsp>
                      <wps:wsp>
                        <wps:cNvPr id="63962" name="Shape 63962"/>
                        <wps:cNvSpPr/>
                        <wps:spPr>
                          <a:xfrm>
                            <a:off x="2044082" y="3170153"/>
                            <a:ext cx="9144" cy="393581"/>
                          </a:xfrm>
                          <a:custGeom>
                            <a:avLst/>
                            <a:gdLst/>
                            <a:ahLst/>
                            <a:cxnLst/>
                            <a:rect l="0" t="0" r="0" b="0"/>
                            <a:pathLst>
                              <a:path w="9144" h="393581">
                                <a:moveTo>
                                  <a:pt x="0" y="0"/>
                                </a:moveTo>
                                <a:lnTo>
                                  <a:pt x="9144" y="0"/>
                                </a:lnTo>
                                <a:lnTo>
                                  <a:pt x="9144" y="393581"/>
                                </a:lnTo>
                                <a:lnTo>
                                  <a:pt x="0" y="393581"/>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57" name="Shape 1157"/>
                        <wps:cNvSpPr/>
                        <wps:spPr>
                          <a:xfrm>
                            <a:off x="2054653" y="3560227"/>
                            <a:ext cx="1938837" cy="0"/>
                          </a:xfrm>
                          <a:custGeom>
                            <a:avLst/>
                            <a:gdLst/>
                            <a:ahLst/>
                            <a:cxnLst/>
                            <a:rect l="0" t="0" r="0" b="0"/>
                            <a:pathLst>
                              <a:path w="1938837">
                                <a:moveTo>
                                  <a:pt x="0" y="0"/>
                                </a:moveTo>
                                <a:lnTo>
                                  <a:pt x="1938837" y="0"/>
                                </a:lnTo>
                              </a:path>
                            </a:pathLst>
                          </a:custGeom>
                          <a:ln w="7016" cap="sq">
                            <a:round/>
                          </a:ln>
                        </wps:spPr>
                        <wps:style>
                          <a:lnRef idx="1">
                            <a:srgbClr val="000000"/>
                          </a:lnRef>
                          <a:fillRef idx="0">
                            <a:srgbClr val="000000">
                              <a:alpha val="0"/>
                            </a:srgbClr>
                          </a:fillRef>
                          <a:effectRef idx="0">
                            <a:scrgbClr r="0" g="0" b="0"/>
                          </a:effectRef>
                          <a:fontRef idx="none"/>
                        </wps:style>
                        <wps:bodyPr/>
                      </wps:wsp>
                      <wps:wsp>
                        <wps:cNvPr id="63963" name="Shape 63963"/>
                        <wps:cNvSpPr/>
                        <wps:spPr>
                          <a:xfrm>
                            <a:off x="2051098" y="3556719"/>
                            <a:ext cx="1945854" cy="9144"/>
                          </a:xfrm>
                          <a:custGeom>
                            <a:avLst/>
                            <a:gdLst/>
                            <a:ahLst/>
                            <a:cxnLst/>
                            <a:rect l="0" t="0" r="0" b="0"/>
                            <a:pathLst>
                              <a:path w="1945854" h="9144">
                                <a:moveTo>
                                  <a:pt x="0" y="0"/>
                                </a:moveTo>
                                <a:lnTo>
                                  <a:pt x="1945854" y="0"/>
                                </a:lnTo>
                                <a:lnTo>
                                  <a:pt x="1945854"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59" name="Shape 1159"/>
                        <wps:cNvSpPr/>
                        <wps:spPr>
                          <a:xfrm>
                            <a:off x="3993490" y="3180678"/>
                            <a:ext cx="0" cy="379549"/>
                          </a:xfrm>
                          <a:custGeom>
                            <a:avLst/>
                            <a:gdLst/>
                            <a:ahLst/>
                            <a:cxnLst/>
                            <a:rect l="0" t="0" r="0" b="0"/>
                            <a:pathLst>
                              <a:path h="379549">
                                <a:moveTo>
                                  <a:pt x="0" y="0"/>
                                </a:moveTo>
                                <a:lnTo>
                                  <a:pt x="0" y="379549"/>
                                </a:lnTo>
                              </a:path>
                            </a:pathLst>
                          </a:custGeom>
                          <a:ln w="7016" cap="sq">
                            <a:round/>
                          </a:ln>
                        </wps:spPr>
                        <wps:style>
                          <a:lnRef idx="1">
                            <a:srgbClr val="000000"/>
                          </a:lnRef>
                          <a:fillRef idx="0">
                            <a:srgbClr val="000000">
                              <a:alpha val="0"/>
                            </a:srgbClr>
                          </a:fillRef>
                          <a:effectRef idx="0">
                            <a:scrgbClr r="0" g="0" b="0"/>
                          </a:effectRef>
                          <a:fontRef idx="none"/>
                        </wps:style>
                        <wps:bodyPr/>
                      </wps:wsp>
                      <wps:wsp>
                        <wps:cNvPr id="63964" name="Shape 63964"/>
                        <wps:cNvSpPr/>
                        <wps:spPr>
                          <a:xfrm>
                            <a:off x="3989935" y="3177169"/>
                            <a:ext cx="9144" cy="386566"/>
                          </a:xfrm>
                          <a:custGeom>
                            <a:avLst/>
                            <a:gdLst/>
                            <a:ahLst/>
                            <a:cxnLst/>
                            <a:rect l="0" t="0" r="0" b="0"/>
                            <a:pathLst>
                              <a:path w="9144" h="386566">
                                <a:moveTo>
                                  <a:pt x="0" y="0"/>
                                </a:moveTo>
                                <a:lnTo>
                                  <a:pt x="9144" y="0"/>
                                </a:lnTo>
                                <a:lnTo>
                                  <a:pt x="9144" y="386566"/>
                                </a:lnTo>
                                <a:lnTo>
                                  <a:pt x="0" y="386566"/>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61" name="Shape 1161"/>
                        <wps:cNvSpPr/>
                        <wps:spPr>
                          <a:xfrm>
                            <a:off x="4000506" y="3560227"/>
                            <a:ext cx="246038" cy="0"/>
                          </a:xfrm>
                          <a:custGeom>
                            <a:avLst/>
                            <a:gdLst/>
                            <a:ahLst/>
                            <a:cxnLst/>
                            <a:rect l="0" t="0" r="0" b="0"/>
                            <a:pathLst>
                              <a:path w="246038">
                                <a:moveTo>
                                  <a:pt x="0" y="0"/>
                                </a:moveTo>
                                <a:lnTo>
                                  <a:pt x="246038" y="0"/>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65" name="Shape 63965"/>
                        <wps:cNvSpPr/>
                        <wps:spPr>
                          <a:xfrm>
                            <a:off x="3996952" y="3556719"/>
                            <a:ext cx="253054" cy="9144"/>
                          </a:xfrm>
                          <a:custGeom>
                            <a:avLst/>
                            <a:gdLst/>
                            <a:ahLst/>
                            <a:cxnLst/>
                            <a:rect l="0" t="0" r="0" b="0"/>
                            <a:pathLst>
                              <a:path w="253054" h="9144">
                                <a:moveTo>
                                  <a:pt x="0" y="0"/>
                                </a:moveTo>
                                <a:lnTo>
                                  <a:pt x="253054" y="0"/>
                                </a:lnTo>
                                <a:lnTo>
                                  <a:pt x="253054" y="9144"/>
                                </a:lnTo>
                                <a:lnTo>
                                  <a:pt x="0" y="9144"/>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63966" name="Shape 63966"/>
                        <wps:cNvSpPr/>
                        <wps:spPr>
                          <a:xfrm>
                            <a:off x="0" y="0"/>
                            <a:ext cx="9144" cy="3634125"/>
                          </a:xfrm>
                          <a:custGeom>
                            <a:avLst/>
                            <a:gdLst/>
                            <a:ahLst/>
                            <a:cxnLst/>
                            <a:rect l="0" t="0" r="0" b="0"/>
                            <a:pathLst>
                              <a:path w="9144" h="3634125">
                                <a:moveTo>
                                  <a:pt x="0" y="0"/>
                                </a:moveTo>
                                <a:lnTo>
                                  <a:pt x="9144" y="0"/>
                                </a:lnTo>
                                <a:lnTo>
                                  <a:pt x="9144" y="3634125"/>
                                </a:lnTo>
                                <a:lnTo>
                                  <a:pt x="0" y="3634125"/>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63967" name="Shape 63967"/>
                        <wps:cNvSpPr/>
                        <wps:spPr>
                          <a:xfrm>
                            <a:off x="1693080" y="288101"/>
                            <a:ext cx="14033" cy="3346023"/>
                          </a:xfrm>
                          <a:custGeom>
                            <a:avLst/>
                            <a:gdLst/>
                            <a:ahLst/>
                            <a:cxnLst/>
                            <a:rect l="0" t="0" r="0" b="0"/>
                            <a:pathLst>
                              <a:path w="14033" h="3346023">
                                <a:moveTo>
                                  <a:pt x="0" y="0"/>
                                </a:moveTo>
                                <a:lnTo>
                                  <a:pt x="14033" y="0"/>
                                </a:lnTo>
                                <a:lnTo>
                                  <a:pt x="14033" y="3346023"/>
                                </a:lnTo>
                                <a:lnTo>
                                  <a:pt x="0" y="3346023"/>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65" name="Shape 1165"/>
                        <wps:cNvSpPr/>
                        <wps:spPr>
                          <a:xfrm>
                            <a:off x="2047637" y="3567242"/>
                            <a:ext cx="0" cy="49344"/>
                          </a:xfrm>
                          <a:custGeom>
                            <a:avLst/>
                            <a:gdLst/>
                            <a:ahLst/>
                            <a:cxnLst/>
                            <a:rect l="0" t="0" r="0" b="0"/>
                            <a:pathLst>
                              <a:path h="49344">
                                <a:moveTo>
                                  <a:pt x="0" y="0"/>
                                </a:moveTo>
                                <a:lnTo>
                                  <a:pt x="0" y="49344"/>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68" name="Shape 63968"/>
                        <wps:cNvSpPr/>
                        <wps:spPr>
                          <a:xfrm>
                            <a:off x="2044082" y="3563735"/>
                            <a:ext cx="9144" cy="56359"/>
                          </a:xfrm>
                          <a:custGeom>
                            <a:avLst/>
                            <a:gdLst/>
                            <a:ahLst/>
                            <a:cxnLst/>
                            <a:rect l="0" t="0" r="0" b="0"/>
                            <a:pathLst>
                              <a:path w="9144" h="56359">
                                <a:moveTo>
                                  <a:pt x="0" y="0"/>
                                </a:moveTo>
                                <a:lnTo>
                                  <a:pt x="9144" y="0"/>
                                </a:lnTo>
                                <a:lnTo>
                                  <a:pt x="9144" y="56359"/>
                                </a:lnTo>
                                <a:lnTo>
                                  <a:pt x="0" y="56359"/>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1167" name="Shape 1167"/>
                        <wps:cNvSpPr/>
                        <wps:spPr>
                          <a:xfrm>
                            <a:off x="3993490" y="3567242"/>
                            <a:ext cx="0" cy="49344"/>
                          </a:xfrm>
                          <a:custGeom>
                            <a:avLst/>
                            <a:gdLst/>
                            <a:ahLst/>
                            <a:cxnLst/>
                            <a:rect l="0" t="0" r="0" b="0"/>
                            <a:pathLst>
                              <a:path h="49344">
                                <a:moveTo>
                                  <a:pt x="0" y="0"/>
                                </a:moveTo>
                                <a:lnTo>
                                  <a:pt x="0" y="49344"/>
                                </a:lnTo>
                              </a:path>
                            </a:pathLst>
                          </a:custGeom>
                          <a:ln w="7016" cap="sq">
                            <a:round/>
                          </a:ln>
                        </wps:spPr>
                        <wps:style>
                          <a:lnRef idx="1">
                            <a:srgbClr val="D4D4D4"/>
                          </a:lnRef>
                          <a:fillRef idx="0">
                            <a:srgbClr val="000000">
                              <a:alpha val="0"/>
                            </a:srgbClr>
                          </a:fillRef>
                          <a:effectRef idx="0">
                            <a:scrgbClr r="0" g="0" b="0"/>
                          </a:effectRef>
                          <a:fontRef idx="none"/>
                        </wps:style>
                        <wps:bodyPr/>
                      </wps:wsp>
                      <wps:wsp>
                        <wps:cNvPr id="63969" name="Shape 63969"/>
                        <wps:cNvSpPr/>
                        <wps:spPr>
                          <a:xfrm>
                            <a:off x="3989935" y="3563735"/>
                            <a:ext cx="9144" cy="56359"/>
                          </a:xfrm>
                          <a:custGeom>
                            <a:avLst/>
                            <a:gdLst/>
                            <a:ahLst/>
                            <a:cxnLst/>
                            <a:rect l="0" t="0" r="0" b="0"/>
                            <a:pathLst>
                              <a:path w="9144" h="56359">
                                <a:moveTo>
                                  <a:pt x="0" y="0"/>
                                </a:moveTo>
                                <a:lnTo>
                                  <a:pt x="9144" y="0"/>
                                </a:lnTo>
                                <a:lnTo>
                                  <a:pt x="9144" y="56359"/>
                                </a:lnTo>
                                <a:lnTo>
                                  <a:pt x="0" y="56359"/>
                                </a:lnTo>
                                <a:lnTo>
                                  <a:pt x="0" y="0"/>
                                </a:lnTo>
                              </a:path>
                            </a:pathLst>
                          </a:custGeom>
                          <a:ln w="0" cap="sq">
                            <a:round/>
                          </a:ln>
                        </wps:spPr>
                        <wps:style>
                          <a:lnRef idx="0">
                            <a:srgbClr val="000000">
                              <a:alpha val="0"/>
                            </a:srgbClr>
                          </a:lnRef>
                          <a:fillRef idx="1">
                            <a:srgbClr val="D4D4D4"/>
                          </a:fillRef>
                          <a:effectRef idx="0">
                            <a:scrgbClr r="0" g="0" b="0"/>
                          </a:effectRef>
                          <a:fontRef idx="none"/>
                        </wps:style>
                        <wps:bodyPr/>
                      </wps:wsp>
                      <wps:wsp>
                        <wps:cNvPr id="63970" name="Shape 63970"/>
                        <wps:cNvSpPr/>
                        <wps:spPr>
                          <a:xfrm>
                            <a:off x="4250006" y="288101"/>
                            <a:ext cx="14033" cy="3346023"/>
                          </a:xfrm>
                          <a:custGeom>
                            <a:avLst/>
                            <a:gdLst/>
                            <a:ahLst/>
                            <a:cxnLst/>
                            <a:rect l="0" t="0" r="0" b="0"/>
                            <a:pathLst>
                              <a:path w="14033" h="3346023">
                                <a:moveTo>
                                  <a:pt x="0" y="0"/>
                                </a:moveTo>
                                <a:lnTo>
                                  <a:pt x="14033" y="0"/>
                                </a:lnTo>
                                <a:lnTo>
                                  <a:pt x="14033" y="3346023"/>
                                </a:lnTo>
                                <a:lnTo>
                                  <a:pt x="0" y="3346023"/>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63971" name="Shape 63971"/>
                        <wps:cNvSpPr/>
                        <wps:spPr>
                          <a:xfrm>
                            <a:off x="7016" y="3620094"/>
                            <a:ext cx="5935696" cy="14031"/>
                          </a:xfrm>
                          <a:custGeom>
                            <a:avLst/>
                            <a:gdLst/>
                            <a:ahLst/>
                            <a:cxnLst/>
                            <a:rect l="0" t="0" r="0" b="0"/>
                            <a:pathLst>
                              <a:path w="5935696" h="14031">
                                <a:moveTo>
                                  <a:pt x="0" y="0"/>
                                </a:moveTo>
                                <a:lnTo>
                                  <a:pt x="5935696" y="0"/>
                                </a:lnTo>
                                <a:lnTo>
                                  <a:pt x="5935696" y="14031"/>
                                </a:lnTo>
                                <a:lnTo>
                                  <a:pt x="0" y="14031"/>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63972" name="Shape 63972"/>
                        <wps:cNvSpPr/>
                        <wps:spPr>
                          <a:xfrm>
                            <a:off x="5928772" y="7005"/>
                            <a:ext cx="13939" cy="3627119"/>
                          </a:xfrm>
                          <a:custGeom>
                            <a:avLst/>
                            <a:gdLst/>
                            <a:ahLst/>
                            <a:cxnLst/>
                            <a:rect l="0" t="0" r="0" b="0"/>
                            <a:pathLst>
                              <a:path w="13939" h="3627119">
                                <a:moveTo>
                                  <a:pt x="0" y="0"/>
                                </a:moveTo>
                                <a:lnTo>
                                  <a:pt x="13939" y="0"/>
                                </a:lnTo>
                                <a:lnTo>
                                  <a:pt x="13939" y="3627119"/>
                                </a:lnTo>
                                <a:lnTo>
                                  <a:pt x="0" y="3627119"/>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72" name="Shape 1172"/>
                        <wps:cNvSpPr/>
                        <wps:spPr>
                          <a:xfrm>
                            <a:off x="0" y="3634125"/>
                            <a:ext cx="7016" cy="0"/>
                          </a:xfrm>
                          <a:custGeom>
                            <a:avLst/>
                            <a:gdLst/>
                            <a:ahLst/>
                            <a:cxnLst/>
                            <a:rect l="0" t="0" r="0" b="0"/>
                            <a:pathLst>
                              <a:path w="7016">
                                <a:moveTo>
                                  <a:pt x="7016" y="0"/>
                                </a:moveTo>
                                <a:lnTo>
                                  <a:pt x="0" y="0"/>
                                </a:lnTo>
                                <a:close/>
                              </a:path>
                            </a:pathLst>
                          </a:custGeom>
                          <a:ln w="0" cap="sq">
                            <a:round/>
                          </a:ln>
                        </wps:spPr>
                        <wps:style>
                          <a:lnRef idx="0">
                            <a:srgbClr val="000000">
                              <a:alpha val="0"/>
                            </a:srgbClr>
                          </a:lnRef>
                          <a:fillRef idx="1">
                            <a:srgbClr val="D4D4D4"/>
                          </a:fillRef>
                          <a:effectRef idx="0">
                            <a:scrgbClr r="0" g="0" b="0"/>
                          </a:effectRef>
                          <a:fontRef idx="none"/>
                        </wps:style>
                        <wps:bodyPr/>
                      </wps:wsp>
                      <wps:wsp>
                        <wps:cNvPr id="1173" name="Shape 1173"/>
                        <wps:cNvSpPr/>
                        <wps:spPr>
                          <a:xfrm>
                            <a:off x="1700096" y="3634125"/>
                            <a:ext cx="7016" cy="0"/>
                          </a:xfrm>
                          <a:custGeom>
                            <a:avLst/>
                            <a:gdLst/>
                            <a:ahLst/>
                            <a:cxnLst/>
                            <a:rect l="0" t="0" r="0" b="0"/>
                            <a:pathLst>
                              <a:path w="7016">
                                <a:moveTo>
                                  <a:pt x="7016" y="0"/>
                                </a:moveTo>
                                <a:lnTo>
                                  <a:pt x="0" y="0"/>
                                </a:lnTo>
                                <a:close/>
                              </a:path>
                            </a:pathLst>
                          </a:custGeom>
                          <a:ln w="0" cap="sq">
                            <a:round/>
                          </a:ln>
                        </wps:spPr>
                        <wps:style>
                          <a:lnRef idx="0">
                            <a:srgbClr val="000000">
                              <a:alpha val="0"/>
                            </a:srgbClr>
                          </a:lnRef>
                          <a:fillRef idx="1">
                            <a:srgbClr val="D4D4D4"/>
                          </a:fillRef>
                          <a:effectRef idx="0">
                            <a:scrgbClr r="0" g="0" b="0"/>
                          </a:effectRef>
                          <a:fontRef idx="none"/>
                        </wps:style>
                        <wps:bodyPr/>
                      </wps:wsp>
                      <wps:wsp>
                        <wps:cNvPr id="1174" name="Shape 1174"/>
                        <wps:cNvSpPr/>
                        <wps:spPr>
                          <a:xfrm>
                            <a:off x="2044082" y="3634125"/>
                            <a:ext cx="7016" cy="0"/>
                          </a:xfrm>
                          <a:custGeom>
                            <a:avLst/>
                            <a:gdLst/>
                            <a:ahLst/>
                            <a:cxnLst/>
                            <a:rect l="0" t="0" r="0" b="0"/>
                            <a:pathLst>
                              <a:path w="7016">
                                <a:moveTo>
                                  <a:pt x="7016" y="0"/>
                                </a:moveTo>
                                <a:lnTo>
                                  <a:pt x="0" y="0"/>
                                </a:lnTo>
                                <a:close/>
                              </a:path>
                            </a:pathLst>
                          </a:custGeom>
                          <a:ln w="0" cap="sq">
                            <a:round/>
                          </a:ln>
                        </wps:spPr>
                        <wps:style>
                          <a:lnRef idx="0">
                            <a:srgbClr val="000000">
                              <a:alpha val="0"/>
                            </a:srgbClr>
                          </a:lnRef>
                          <a:fillRef idx="1">
                            <a:srgbClr val="D4D4D4"/>
                          </a:fillRef>
                          <a:effectRef idx="0">
                            <a:scrgbClr r="0" g="0" b="0"/>
                          </a:effectRef>
                          <a:fontRef idx="none"/>
                        </wps:style>
                        <wps:bodyPr/>
                      </wps:wsp>
                      <wps:wsp>
                        <wps:cNvPr id="1175" name="Shape 1175"/>
                        <wps:cNvSpPr/>
                        <wps:spPr>
                          <a:xfrm>
                            <a:off x="3989935" y="3634125"/>
                            <a:ext cx="7017" cy="0"/>
                          </a:xfrm>
                          <a:custGeom>
                            <a:avLst/>
                            <a:gdLst/>
                            <a:ahLst/>
                            <a:cxnLst/>
                            <a:rect l="0" t="0" r="0" b="0"/>
                            <a:pathLst>
                              <a:path w="7017">
                                <a:moveTo>
                                  <a:pt x="7017" y="0"/>
                                </a:moveTo>
                                <a:lnTo>
                                  <a:pt x="0" y="0"/>
                                </a:lnTo>
                                <a:close/>
                              </a:path>
                            </a:pathLst>
                          </a:custGeom>
                          <a:ln w="0" cap="sq">
                            <a:round/>
                          </a:ln>
                        </wps:spPr>
                        <wps:style>
                          <a:lnRef idx="0">
                            <a:srgbClr val="000000">
                              <a:alpha val="0"/>
                            </a:srgbClr>
                          </a:lnRef>
                          <a:fillRef idx="1">
                            <a:srgbClr val="D4D4D4"/>
                          </a:fillRef>
                          <a:effectRef idx="0">
                            <a:scrgbClr r="0" g="0" b="0"/>
                          </a:effectRef>
                          <a:fontRef idx="none"/>
                        </wps:style>
                        <wps:bodyPr/>
                      </wps:wsp>
                      <wps:wsp>
                        <wps:cNvPr id="1176" name="Shape 1176"/>
                        <wps:cNvSpPr/>
                        <wps:spPr>
                          <a:xfrm>
                            <a:off x="4257022" y="3634125"/>
                            <a:ext cx="7016" cy="0"/>
                          </a:xfrm>
                          <a:custGeom>
                            <a:avLst/>
                            <a:gdLst/>
                            <a:ahLst/>
                            <a:cxnLst/>
                            <a:rect l="0" t="0" r="0" b="0"/>
                            <a:pathLst>
                              <a:path w="7016">
                                <a:moveTo>
                                  <a:pt x="7016" y="0"/>
                                </a:moveTo>
                                <a:lnTo>
                                  <a:pt x="0" y="0"/>
                                </a:lnTo>
                                <a:close/>
                              </a:path>
                            </a:pathLst>
                          </a:custGeom>
                          <a:ln w="0" cap="sq">
                            <a:round/>
                          </a:ln>
                        </wps:spPr>
                        <wps:style>
                          <a:lnRef idx="0">
                            <a:srgbClr val="000000">
                              <a:alpha val="0"/>
                            </a:srgbClr>
                          </a:lnRef>
                          <a:fillRef idx="1">
                            <a:srgbClr val="D4D4D4"/>
                          </a:fillRef>
                          <a:effectRef idx="0">
                            <a:scrgbClr r="0" g="0" b="0"/>
                          </a:effectRef>
                          <a:fontRef idx="none"/>
                        </wps:style>
                        <wps:bodyPr/>
                      </wps:wsp>
                      <wps:wsp>
                        <wps:cNvPr id="1177" name="Shape 1177"/>
                        <wps:cNvSpPr/>
                        <wps:spPr>
                          <a:xfrm>
                            <a:off x="5935788" y="3634125"/>
                            <a:ext cx="6924" cy="0"/>
                          </a:xfrm>
                          <a:custGeom>
                            <a:avLst/>
                            <a:gdLst/>
                            <a:ahLst/>
                            <a:cxnLst/>
                            <a:rect l="0" t="0" r="0" b="0"/>
                            <a:pathLst>
                              <a:path w="6924">
                                <a:moveTo>
                                  <a:pt x="6924" y="0"/>
                                </a:moveTo>
                                <a:lnTo>
                                  <a:pt x="0" y="0"/>
                                </a:lnTo>
                                <a:close/>
                              </a:path>
                            </a:pathLst>
                          </a:custGeom>
                          <a:ln w="0" cap="sq">
                            <a:round/>
                          </a:ln>
                        </wps:spPr>
                        <wps:style>
                          <a:lnRef idx="0">
                            <a:srgbClr val="000000">
                              <a:alpha val="0"/>
                            </a:srgbClr>
                          </a:lnRef>
                          <a:fillRef idx="1">
                            <a:srgbClr val="D4D4D4"/>
                          </a:fillRef>
                          <a:effectRef idx="0">
                            <a:scrgbClr r="0" g="0" b="0"/>
                          </a:effectRef>
                          <a:fontRef idx="none"/>
                        </wps:style>
                        <wps:bodyPr/>
                      </wps:wsp>
                      <wps:wsp>
                        <wps:cNvPr id="1179" name="Shape 1179"/>
                        <wps:cNvSpPr/>
                        <wps:spPr>
                          <a:xfrm>
                            <a:off x="1694483" y="1287335"/>
                            <a:ext cx="343799" cy="1017277"/>
                          </a:xfrm>
                          <a:custGeom>
                            <a:avLst/>
                            <a:gdLst/>
                            <a:ahLst/>
                            <a:cxnLst/>
                            <a:rect l="0" t="0" r="0" b="0"/>
                            <a:pathLst>
                              <a:path w="343799" h="1017277">
                                <a:moveTo>
                                  <a:pt x="343799" y="0"/>
                                </a:moveTo>
                                <a:lnTo>
                                  <a:pt x="343799" y="1017277"/>
                                </a:lnTo>
                                <a:lnTo>
                                  <a:pt x="0" y="508686"/>
                                </a:lnTo>
                                <a:lnTo>
                                  <a:pt x="343799" y="0"/>
                                </a:ln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1181" name="Shape 1181"/>
                        <wps:cNvSpPr/>
                        <wps:spPr>
                          <a:xfrm>
                            <a:off x="1694483" y="1287335"/>
                            <a:ext cx="343799" cy="1017277"/>
                          </a:xfrm>
                          <a:custGeom>
                            <a:avLst/>
                            <a:gdLst/>
                            <a:ahLst/>
                            <a:cxnLst/>
                            <a:rect l="0" t="0" r="0" b="0"/>
                            <a:pathLst>
                              <a:path w="343799" h="1017277">
                                <a:moveTo>
                                  <a:pt x="343799" y="1017277"/>
                                </a:moveTo>
                                <a:lnTo>
                                  <a:pt x="0" y="508685"/>
                                </a:lnTo>
                                <a:lnTo>
                                  <a:pt x="343799" y="0"/>
                                </a:lnTo>
                                <a:close/>
                              </a:path>
                            </a:pathLst>
                          </a:custGeom>
                          <a:ln w="7023" cap="flat">
                            <a:round/>
                          </a:ln>
                        </wps:spPr>
                        <wps:style>
                          <a:lnRef idx="1">
                            <a:srgbClr val="41719C"/>
                          </a:lnRef>
                          <a:fillRef idx="0">
                            <a:srgbClr val="000000">
                              <a:alpha val="0"/>
                            </a:srgbClr>
                          </a:fillRef>
                          <a:effectRef idx="0">
                            <a:scrgbClr r="0" g="0" b="0"/>
                          </a:effectRef>
                          <a:fontRef idx="none"/>
                        </wps:style>
                        <wps:bodyPr/>
                      </wps:wsp>
                      <wps:wsp>
                        <wps:cNvPr id="1183" name="Shape 1183"/>
                        <wps:cNvSpPr/>
                        <wps:spPr>
                          <a:xfrm>
                            <a:off x="3883568" y="2676445"/>
                            <a:ext cx="371864" cy="792812"/>
                          </a:xfrm>
                          <a:custGeom>
                            <a:avLst/>
                            <a:gdLst/>
                            <a:ahLst/>
                            <a:cxnLst/>
                            <a:rect l="0" t="0" r="0" b="0"/>
                            <a:pathLst>
                              <a:path w="371864" h="792812">
                                <a:moveTo>
                                  <a:pt x="0" y="0"/>
                                </a:moveTo>
                                <a:lnTo>
                                  <a:pt x="371864" y="396425"/>
                                </a:lnTo>
                                <a:lnTo>
                                  <a:pt x="0" y="792812"/>
                                </a:lnTo>
                                <a:lnTo>
                                  <a:pt x="0" y="0"/>
                                </a:ln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1185" name="Shape 1185"/>
                        <wps:cNvSpPr/>
                        <wps:spPr>
                          <a:xfrm>
                            <a:off x="3883568" y="2676445"/>
                            <a:ext cx="371864" cy="792812"/>
                          </a:xfrm>
                          <a:custGeom>
                            <a:avLst/>
                            <a:gdLst/>
                            <a:ahLst/>
                            <a:cxnLst/>
                            <a:rect l="0" t="0" r="0" b="0"/>
                            <a:pathLst>
                              <a:path w="371864" h="792812">
                                <a:moveTo>
                                  <a:pt x="0" y="0"/>
                                </a:moveTo>
                                <a:lnTo>
                                  <a:pt x="371864" y="396425"/>
                                </a:lnTo>
                                <a:lnTo>
                                  <a:pt x="0" y="792812"/>
                                </a:lnTo>
                                <a:close/>
                              </a:path>
                            </a:pathLst>
                          </a:custGeom>
                          <a:ln w="7023" cap="flat">
                            <a:round/>
                          </a:ln>
                        </wps:spPr>
                        <wps:style>
                          <a:lnRef idx="1">
                            <a:srgbClr val="41719C"/>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50106" style="width:467.93pt;height:286.152pt;position:absolute;z-index:-2147483369;mso-position-horizontal-relative:text;mso-position-horizontal:absolute;margin-left:-1.65739pt;mso-position-vertical-relative:text;margin-top:-109.934pt;" coordsize="59427,36341">
                <v:shape id="Shape 1061" style="position:absolute;width:0;height:0;left:35;top:34;" coordsize="0,0" path="m0,0l0,0">
                  <v:stroke weight="0.552418pt" endcap="square" joinstyle="round" on="true" color="#d4d4d4"/>
                  <v:fill on="false" color="#000000" opacity="0"/>
                </v:shape>
                <v:shape id="Shape 63973" style="position:absolute;width:59356;height:91;left:70;top:0;" coordsize="5935696,9144" path="m0,0l5935696,0l5935696,9144l0,9144l0,0">
                  <v:stroke weight="0pt" endcap="square" joinstyle="round" on="false" color="#000000" opacity="0"/>
                  <v:fill on="true" color="#000000"/>
                </v:shape>
                <v:shape id="Shape 1063" style="position:absolute;width:0;height:0;left:59393;top:34;" coordsize="0,0" path="m0,0l0,0">
                  <v:stroke weight="0.552418pt" endcap="square" joinstyle="round" on="true" color="#d4d4d4"/>
                  <v:fill on="false" color="#000000" opacity="0"/>
                </v:shape>
                <v:shape id="Shape 1064" style="position:absolute;width:0;height:0;left:17035;top:34;" coordsize="0,0" path="m0,0l0,0">
                  <v:stroke weight="0.552418pt" endcap="square" joinstyle="round" on="true" color="#d4d4d4"/>
                  <v:fill on="false" color="#000000" opacity="0"/>
                </v:shape>
                <v:shape id="Shape 1065" style="position:absolute;width:0;height:0;left:42605;top:34;" coordsize="0,0" path="m0,0l0,0">
                  <v:stroke weight="0.552418pt" endcap="square" joinstyle="round" on="true" color="#d4d4d4"/>
                  <v:fill on="false" color="#000000" opacity="0"/>
                </v:shape>
                <v:shape id="Shape 63974" style="position:absolute;width:59356;height:140;left:70;top:2740;" coordsize="5935696,14031" path="m0,0l5935696,0l5935696,14031l0,14031l0,0">
                  <v:stroke weight="0pt" endcap="square" joinstyle="round" on="false" color="#000000" opacity="0"/>
                  <v:fill on="true" color="#000000"/>
                </v:shape>
                <v:shape id="Shape 1067" style="position:absolute;width:16790;height:0;left:105;top:10155;" coordsize="1679000,0" path="m0,0l1679000,0">
                  <v:stroke weight="0.552418pt" endcap="square" joinstyle="round" on="true" color="#000000"/>
                  <v:fill on="false" color="#000000" opacity="0"/>
                </v:shape>
                <v:shape id="Shape 63975" style="position:absolute;width:16860;height:91;left:70;top:10121;" coordsize="1686063,9144" path="m0,0l1686063,0l1686063,9144l0,9144l0,0">
                  <v:stroke weight="0pt" endcap="square" joinstyle="round" on="false" color="#000000" opacity="0"/>
                  <v:fill on="true" color="#000000"/>
                </v:shape>
                <v:shape id="Shape 1069" style="position:absolute;width:0;height:0;left:20476;top:34;" coordsize="0,0" path="m0,0l0,0">
                  <v:stroke weight="0.552418pt" endcap="square" joinstyle="round" on="true" color="#d4d4d4"/>
                  <v:fill on="false" color="#000000" opacity="0"/>
                </v:shape>
                <v:shape id="Shape 1070" style="position:absolute;width:0;height:0;left:39934;top:34;" coordsize="0,0" path="m0,0l0,0">
                  <v:stroke weight="0.552418pt" endcap="square" joinstyle="round" on="true" color="#d4d4d4"/>
                  <v:fill on="false" color="#000000" opacity="0"/>
                </v:shape>
                <v:shape id="Shape 1071" style="position:absolute;width:25359;height:0;left:17105;top:10155;" coordsize="2535971,0" path="m0,0l2535971,0">
                  <v:stroke weight="0.552418pt" endcap="square" joinstyle="round" on="true" color="#000000"/>
                  <v:fill on="false" color="#000000" opacity="0"/>
                </v:shape>
                <v:shape id="Shape 63976" style="position:absolute;width:25429;height:91;left:17071;top:10121;" coordsize="2542987,9144" path="m0,0l2542987,0l2542987,9144l0,9144l0,0">
                  <v:stroke weight="0pt" endcap="square" joinstyle="round" on="false" color="#000000" opacity="0"/>
                  <v:fill on="true" color="#000000"/>
                </v:shape>
                <v:shape id="Shape 1073" style="position:absolute;width:16577;height:0;left:42675;top:10155;" coordsize="1657718,0" path="m0,0l1657718,0">
                  <v:stroke weight="0.552418pt" endcap="square" joinstyle="round" on="true" color="#000000"/>
                  <v:fill on="false" color="#000000" opacity="0"/>
                </v:shape>
                <v:shape id="Shape 63977" style="position:absolute;width:16647;height:91;left:42640;top:10121;" coordsize="1664734,9144" path="m0,0l1664734,0l1664734,9144l0,9144l0,0">
                  <v:stroke weight="0pt" endcap="square" joinstyle="round" on="false" color="#000000" opacity="0"/>
                  <v:fill on="true" color="#000000"/>
                </v:shape>
                <v:shape id="Shape 1075" style="position:absolute;width:16790;height:0;left:105;top:11140;" coordsize="1679000,0" path="m0,0l1679000,0">
                  <v:stroke weight="0.552418pt" endcap="square" joinstyle="round" on="true" color="#d4d4d4"/>
                  <v:fill on="false" color="#000000" opacity="0"/>
                </v:shape>
                <v:shape id="Shape 63978" style="position:absolute;width:16860;height:91;left:70;top:11105;" coordsize="1686063,9144" path="m0,0l1686063,0l1686063,9144l0,9144l0,0">
                  <v:stroke weight="0pt" endcap="square" joinstyle="round" on="false" color="#000000" opacity="0"/>
                  <v:fill on="true" color="#d4d4d4"/>
                </v:shape>
                <v:shape id="Shape 1077" style="position:absolute;width:3300;height:0;left:17105;top:11140;" coordsize="330047,0" path="m0,0l330047,0">
                  <v:stroke weight="0.552418pt" endcap="square" joinstyle="round" on="true" color="#d4d4d4"/>
                  <v:fill on="false" color="#000000" opacity="0"/>
                </v:shape>
                <v:shape id="Shape 63979" style="position:absolute;width:3370;height:91;left:17071;top:11105;" coordsize="337016,9144" path="m0,0l337016,0l337016,9144l0,9144l0,0">
                  <v:stroke weight="0pt" endcap="square" joinstyle="round" on="false" color="#000000" opacity="0"/>
                  <v:fill on="true" color="#d4d4d4"/>
                </v:shape>
                <v:shape id="Shape 1079" style="position:absolute;width:0;height:844;left:20476;top:10226;" coordsize="0,84469" path="m0,0l0,84469">
                  <v:stroke weight="0.552418pt" endcap="square" joinstyle="round" on="true" color="#d4d4d4"/>
                  <v:fill on="false" color="#000000" opacity="0"/>
                </v:shape>
                <v:shape id="Shape 63980" style="position:absolute;width:91;height:914;left:20440;top:10191;" coordsize="9144,91438" path="m0,0l9144,0l9144,91438l0,91438l0,0">
                  <v:stroke weight="0pt" endcap="square" joinstyle="round" on="false" color="#000000" opacity="0"/>
                  <v:fill on="true" color="#d4d4d4"/>
                </v:shape>
                <v:shape id="Shape 1081" style="position:absolute;width:19388;height:0;left:20546;top:11140;" coordsize="1938837,0" path="m0,0l1938837,0">
                  <v:stroke weight="0.552418pt" endcap="square" joinstyle="round" on="true" color="#000000"/>
                  <v:fill on="false" color="#000000" opacity="0"/>
                </v:shape>
                <v:shape id="Shape 63981" style="position:absolute;width:19458;height:91;left:20510;top:11105;" coordsize="1945853,9144" path="m0,0l1945853,0l1945853,9144l0,9144l0,0">
                  <v:stroke weight="0pt" endcap="square" joinstyle="round" on="false" color="#000000" opacity="0"/>
                  <v:fill on="true" color="#000000"/>
                </v:shape>
                <v:shape id="Shape 1083" style="position:absolute;width:0;height:844;left:39934;top:10226;" coordsize="0,84469" path="m0,0l0,84469">
                  <v:stroke weight="0.552418pt" endcap="square" joinstyle="round" on="true" color="#d4d4d4"/>
                  <v:fill on="false" color="#000000" opacity="0"/>
                </v:shape>
                <v:shape id="Shape 63982" style="position:absolute;width:91;height:914;left:39899;top:10191;" coordsize="9144,91438" path="m0,0l9144,0l9144,91438l0,91438l0,0">
                  <v:stroke weight="0pt" endcap="square" joinstyle="round" on="false" color="#000000" opacity="0"/>
                  <v:fill on="true" color="#d4d4d4"/>
                </v:shape>
                <v:shape id="Shape 1085" style="position:absolute;width:2460;height:0;left:40005;top:11140;" coordsize="246038,0" path="m0,0l246038,0">
                  <v:stroke weight="0.552418pt" endcap="square" joinstyle="round" on="true" color="#d4d4d4"/>
                  <v:fill on="false" color="#000000" opacity="0"/>
                </v:shape>
                <v:shape id="Shape 63983" style="position:absolute;width:2530;height:91;left:39969;top:11105;" coordsize="253055,9144" path="m0,0l253055,0l253055,9144l0,9144l0,0">
                  <v:stroke weight="0pt" endcap="square" joinstyle="round" on="false" color="#000000" opacity="0"/>
                  <v:fill on="true" color="#d4d4d4"/>
                </v:shape>
                <v:shape id="Shape 1087" style="position:absolute;width:16577;height:0;left:42675;top:11140;" coordsize="1657718,0" path="m0,0l1657718,0">
                  <v:stroke weight="0.552418pt" endcap="square" joinstyle="round" on="true" color="#d4d4d4"/>
                  <v:fill on="false" color="#000000" opacity="0"/>
                </v:shape>
                <v:shape id="Shape 63984" style="position:absolute;width:16647;height:91;left:42640;top:11105;" coordsize="1664734,9144" path="m0,0l1664734,0l1664734,9144l0,9144l0,0">
                  <v:stroke weight="0pt" endcap="square" joinstyle="round" on="false" color="#000000" opacity="0"/>
                  <v:fill on="true" color="#d4d4d4"/>
                </v:shape>
                <v:shape id="Shape 1089" style="position:absolute;width:3300;height:0;left:17105;top:14725;" coordsize="330047,0" path="m0,0l330047,0">
                  <v:stroke weight="0.552418pt" endcap="square" joinstyle="round" on="true" color="#d4d4d4"/>
                  <v:fill on="false" color="#000000" opacity="0"/>
                </v:shape>
                <v:shape id="Shape 63985" style="position:absolute;width:3370;height:91;left:17071;top:14690;" coordsize="337016,9144" path="m0,0l337016,0l337016,9144l0,9144l0,0">
                  <v:stroke weight="0pt" endcap="square" joinstyle="round" on="false" color="#000000" opacity="0"/>
                  <v:fill on="true" color="#d4d4d4"/>
                </v:shape>
                <v:shape id="Shape 1091" style="position:absolute;width:0;height:3584;left:20476;top:11140;" coordsize="0,358456" path="m0,0l0,358456">
                  <v:stroke weight="0.552418pt" endcap="square" joinstyle="round" on="true" color="#000000"/>
                  <v:fill on="false" color="#000000" opacity="0"/>
                </v:shape>
                <v:shape id="Shape 63986" style="position:absolute;width:91;height:3655;left:20440;top:11105;" coordsize="9144,365518" path="m0,0l9144,0l9144,365518l0,365518l0,0">
                  <v:stroke weight="0pt" endcap="square" joinstyle="round" on="false" color="#000000" opacity="0"/>
                  <v:fill on="true" color="#000000"/>
                </v:shape>
                <v:shape id="Shape 1093" style="position:absolute;width:19388;height:0;left:20546;top:14725;" coordsize="1938837,0" path="m0,0l1938837,0">
                  <v:stroke weight="0.552418pt" endcap="square" joinstyle="round" on="true" color="#000000"/>
                  <v:fill on="false" color="#000000" opacity="0"/>
                </v:shape>
                <v:shape id="Shape 63987" style="position:absolute;width:19458;height:91;left:20510;top:14690;" coordsize="1945853,9144" path="m0,0l1945853,0l1945853,9144l0,9144l0,0">
                  <v:stroke weight="0pt" endcap="square" joinstyle="round" on="false" color="#000000" opacity="0"/>
                  <v:fill on="true" color="#000000"/>
                </v:shape>
                <v:shape id="Shape 1095" style="position:absolute;width:0;height:3514;left:39934;top:11211;" coordsize="0,351440" path="m0,0l0,351440">
                  <v:stroke weight="0.552418pt" endcap="square" joinstyle="round" on="true" color="#000000"/>
                  <v:fill on="false" color="#000000" opacity="0"/>
                </v:shape>
                <v:shape id="Shape 63988" style="position:absolute;width:91;height:3585;left:39899;top:11176;" coordsize="9144,358503" path="m0,0l9144,0l9144,358503l0,358503l0,0">
                  <v:stroke weight="0pt" endcap="square" joinstyle="round" on="false" color="#000000" opacity="0"/>
                  <v:fill on="true" color="#000000"/>
                </v:shape>
                <v:shape id="Shape 1097" style="position:absolute;width:2460;height:0;left:40005;top:14725;" coordsize="246038,0" path="m0,0l246038,0">
                  <v:stroke weight="0.552418pt" endcap="square" joinstyle="round" on="true" color="#d4d4d4"/>
                  <v:fill on="false" color="#000000" opacity="0"/>
                </v:shape>
                <v:shape id="Shape 63989" style="position:absolute;width:2530;height:91;left:39969;top:14690;" coordsize="253055,9144" path="m0,0l253055,0l253055,9144l0,9144l0,0">
                  <v:stroke weight="0pt" endcap="square" joinstyle="round" on="false" color="#000000" opacity="0"/>
                  <v:fill on="true" color="#d4d4d4"/>
                </v:shape>
                <v:shape id="Shape 1099" style="position:absolute;width:3300;height:0;left:17105;top:15710;" coordsize="330047,0" path="m0,0l330047,0">
                  <v:stroke weight="0.552418pt" endcap="square" joinstyle="round" on="true" color="#d4d4d4"/>
                  <v:fill on="false" color="#000000" opacity="0"/>
                </v:shape>
                <v:shape id="Shape 63990" style="position:absolute;width:3370;height:91;left:17071;top:15674;" coordsize="337016,9144" path="m0,0l337016,0l337016,9144l0,9144l0,0">
                  <v:stroke weight="0pt" endcap="square" joinstyle="round" on="false" color="#000000" opacity="0"/>
                  <v:fill on="true" color="#d4d4d4"/>
                </v:shape>
                <v:shape id="Shape 1101" style="position:absolute;width:0;height:844;left:20476;top:14795;" coordsize="0,84469" path="m0,0l0,84469">
                  <v:stroke weight="0.552418pt" endcap="square" joinstyle="round" on="true" color="#d4d4d4"/>
                  <v:fill on="false" color="#000000" opacity="0"/>
                </v:shape>
                <v:shape id="Shape 63991" style="position:absolute;width:91;height:914;left:20440;top:14760;" coordsize="9144,91438" path="m0,0l9144,0l9144,91438l0,91438l0,0">
                  <v:stroke weight="0pt" endcap="square" joinstyle="round" on="false" color="#000000" opacity="0"/>
                  <v:fill on="true" color="#d4d4d4"/>
                </v:shape>
                <v:shape id="Shape 1103" style="position:absolute;width:19388;height:0;left:20546;top:15710;" coordsize="1938837,0" path="m0,0l1938837,0">
                  <v:stroke weight="0.552418pt" endcap="square" joinstyle="round" on="true" color="#000000"/>
                  <v:fill on="false" color="#000000" opacity="0"/>
                </v:shape>
                <v:shape id="Shape 63992" style="position:absolute;width:19458;height:91;left:20510;top:15674;" coordsize="1945853,9144" path="m0,0l1945853,0l1945853,9144l0,9144l0,0">
                  <v:stroke weight="0pt" endcap="square" joinstyle="round" on="false" color="#000000" opacity="0"/>
                  <v:fill on="true" color="#000000"/>
                </v:shape>
                <v:shape id="Shape 1105" style="position:absolute;width:0;height:844;left:39934;top:14795;" coordsize="0,84469" path="m0,0l0,84469">
                  <v:stroke weight="0.552418pt" endcap="square" joinstyle="round" on="true" color="#d4d4d4"/>
                  <v:fill on="false" color="#000000" opacity="0"/>
                </v:shape>
                <v:shape id="Shape 63993" style="position:absolute;width:91;height:914;left:39899;top:14760;" coordsize="9144,91438" path="m0,0l9144,0l9144,91438l0,91438l0,0">
                  <v:stroke weight="0pt" endcap="square" joinstyle="round" on="false" color="#000000" opacity="0"/>
                  <v:fill on="true" color="#d4d4d4"/>
                </v:shape>
                <v:shape id="Shape 1107" style="position:absolute;width:2460;height:0;left:40005;top:15710;" coordsize="246038,0" path="m0,0l246038,0">
                  <v:stroke weight="0.552418pt" endcap="square" joinstyle="round" on="true" color="#d4d4d4"/>
                  <v:fill on="false" color="#000000" opacity="0"/>
                </v:shape>
                <v:shape id="Shape 63994" style="position:absolute;width:2530;height:91;left:39969;top:15674;" coordsize="253055,9144" path="m0,0l253055,0l253055,9144l0,9144l0,0">
                  <v:stroke weight="0pt" endcap="square" joinstyle="round" on="false" color="#000000" opacity="0"/>
                  <v:fill on="true" color="#d4d4d4"/>
                </v:shape>
                <v:shape id="Shape 1109" style="position:absolute;width:3300;height:0;left:17105;top:19786;" coordsize="330047,0" path="m0,0l330047,0">
                  <v:stroke weight="0.552418pt" endcap="square" joinstyle="round" on="true" color="#d4d4d4"/>
                  <v:fill on="false" color="#000000" opacity="0"/>
                </v:shape>
                <v:shape id="Shape 63995" style="position:absolute;width:3370;height:91;left:17071;top:19751;" coordsize="337016,9144" path="m0,0l337016,0l337016,9144l0,9144l0,0">
                  <v:stroke weight="0pt" endcap="square" joinstyle="round" on="false" color="#000000" opacity="0"/>
                  <v:fill on="true" color="#d4d4d4"/>
                </v:shape>
                <v:shape id="Shape 1111" style="position:absolute;width:0;height:4075;left:20476;top:15710;" coordsize="0,407566" path="m0,0l0,407566">
                  <v:stroke weight="0.552418pt" endcap="square" joinstyle="round" on="true" color="#000000"/>
                  <v:fill on="false" color="#000000" opacity="0"/>
                </v:shape>
                <v:shape id="Shape 63996" style="position:absolute;width:91;height:4146;left:20440;top:15675;" coordsize="9144,414628" path="m0,0l9144,0l9144,414628l0,414628l0,0">
                  <v:stroke weight="0pt" endcap="square" joinstyle="round" on="false" color="#000000" opacity="0"/>
                  <v:fill on="true" color="#000000"/>
                </v:shape>
                <v:shape id="Shape 1113" style="position:absolute;width:19388;height:0;left:20546;top:19786;" coordsize="1938837,0" path="m0,0l1938837,0">
                  <v:stroke weight="0.552418pt" endcap="square" joinstyle="round" on="true" color="#000000"/>
                  <v:fill on="false" color="#000000" opacity="0"/>
                </v:shape>
                <v:shape id="Shape 63997" style="position:absolute;width:19458;height:91;left:20510;top:19751;" coordsize="1945853,9144" path="m0,0l1945853,0l1945853,9144l0,9144l0,0">
                  <v:stroke weight="0pt" endcap="square" joinstyle="round" on="false" color="#000000" opacity="0"/>
                  <v:fill on="true" color="#000000"/>
                </v:shape>
                <v:shape id="Shape 1115" style="position:absolute;width:0;height:4005;left:39934;top:15780;" coordsize="0,400550" path="m0,0l0,400550">
                  <v:stroke weight="0.552418pt" endcap="square" joinstyle="round" on="true" color="#000000"/>
                  <v:fill on="false" color="#000000" opacity="0"/>
                </v:shape>
                <v:shape id="Shape 63998" style="position:absolute;width:91;height:4076;left:39899;top:15745;" coordsize="9144,407612" path="m0,0l9144,0l9144,407612l0,407612l0,0">
                  <v:stroke weight="0pt" endcap="square" joinstyle="round" on="false" color="#000000" opacity="0"/>
                  <v:fill on="true" color="#000000"/>
                </v:shape>
                <v:shape id="Shape 1117" style="position:absolute;width:2460;height:0;left:40005;top:19786;" coordsize="246038,0" path="m0,0l246038,0">
                  <v:stroke weight="0.552418pt" endcap="square" joinstyle="round" on="true" color="#d4d4d4"/>
                  <v:fill on="false" color="#000000" opacity="0"/>
                </v:shape>
                <v:shape id="Shape 63999" style="position:absolute;width:2530;height:91;left:39969;top:19751;" coordsize="253055,9144" path="m0,0l253055,0l253055,9144l0,9144l0,0">
                  <v:stroke weight="0pt" endcap="square" joinstyle="round" on="false" color="#000000" opacity="0"/>
                  <v:fill on="true" color="#d4d4d4"/>
                </v:shape>
                <v:shape id="Shape 1119" style="position:absolute;width:25359;height:0;left:17105;top:20701;" coordsize="2535971,0" path="m0,0l2535971,0">
                  <v:stroke weight="0.552418pt" endcap="square" joinstyle="round" on="true" color="#d4d4d4"/>
                  <v:fill on="false" color="#000000" opacity="0"/>
                </v:shape>
                <v:shape id="Shape 64000" style="position:absolute;width:25429;height:91;left:17071;top:20665;" coordsize="2542987,9144" path="m0,0l2542987,0l2542987,9144l0,9144l0,0">
                  <v:stroke weight="0pt" endcap="square" joinstyle="round" on="false" color="#000000" opacity="0"/>
                  <v:fill on="true" color="#d4d4d4"/>
                </v:shape>
                <v:shape id="Shape 1121" style="position:absolute;width:25359;height:0;left:17105;top:25200;" coordsize="2535971,0" path="m0,0l2535971,0">
                  <v:stroke weight="0.552418pt" endcap="square" joinstyle="round" on="true" color="#d4d4d4"/>
                  <v:fill on="false" color="#000000" opacity="0"/>
                </v:shape>
                <v:shape id="Shape 64001" style="position:absolute;width:25429;height:91;left:17071;top:25164;" coordsize="2542987,9144" path="m0,0l2542987,0l2542987,9144l0,9144l0,0">
                  <v:stroke weight="0pt" endcap="square" joinstyle="round" on="false" color="#000000" opacity="0"/>
                  <v:fill on="true" color="#d4d4d4"/>
                </v:shape>
                <v:shape id="Shape 1123" style="position:absolute;width:3300;height:0;left:17105;top:26745;" coordsize="330047,0" path="m0,0l330047,0">
                  <v:stroke weight="0.552418pt" endcap="square" joinstyle="round" on="true" color="#d4d4d4"/>
                  <v:fill on="false" color="#000000" opacity="0"/>
                </v:shape>
                <v:shape id="Shape 64002" style="position:absolute;width:3370;height:91;left:17071;top:26711;" coordsize="337016,9144" path="m0,0l337016,0l337016,9144l0,9144l0,0">
                  <v:stroke weight="0pt" endcap="square" joinstyle="round" on="false" color="#000000" opacity="0"/>
                  <v:fill on="true" color="#d4d4d4"/>
                </v:shape>
                <v:shape id="Shape 1125" style="position:absolute;width:0;height:6819;left:20476;top:19856;" coordsize="0,681926" path="m0,0l0,681926">
                  <v:stroke weight="0.552418pt" endcap="square" joinstyle="round" on="true" color="#d4d4d4"/>
                  <v:fill on="false" color="#000000" opacity="0"/>
                </v:shape>
                <v:shape id="Shape 64003" style="position:absolute;width:91;height:6889;left:20440;top:19821;" coordsize="9144,688942" path="m0,0l9144,0l9144,688942l0,688942l0,0">
                  <v:stroke weight="0pt" endcap="square" joinstyle="round" on="false" color="#000000" opacity="0"/>
                  <v:fill on="true" color="#d4d4d4"/>
                </v:shape>
                <v:shape id="Shape 1127" style="position:absolute;width:19388;height:0;left:20546;top:26745;" coordsize="1938837,0" path="m0,0l1938837,0">
                  <v:stroke weight="0.552418pt" endcap="square" joinstyle="round" on="true" color="#000000"/>
                  <v:fill on="false" color="#000000" opacity="0"/>
                </v:shape>
                <v:shape id="Shape 64004" style="position:absolute;width:19458;height:91;left:20510;top:26711;" coordsize="1945854,9144" path="m0,0l1945854,0l1945854,9144l0,9144l0,0">
                  <v:stroke weight="0pt" endcap="square" joinstyle="round" on="false" color="#000000" opacity="0"/>
                  <v:fill on="true" color="#000000"/>
                </v:shape>
                <v:shape id="Shape 1129" style="position:absolute;width:0;height:6819;left:39934;top:19856;" coordsize="0,681926" path="m0,0l0,681926">
                  <v:stroke weight="0.552418pt" endcap="square" joinstyle="round" on="true" color="#d4d4d4"/>
                  <v:fill on="false" color="#000000" opacity="0"/>
                </v:shape>
                <v:shape id="Shape 64005" style="position:absolute;width:91;height:6889;left:39899;top:19821;" coordsize="9144,688942" path="m0,0l9144,0l9144,688942l0,688942l0,0">
                  <v:stroke weight="0pt" endcap="square" joinstyle="round" on="false" color="#000000" opacity="0"/>
                  <v:fill on="true" color="#d4d4d4"/>
                </v:shape>
                <v:shape id="Shape 1131" style="position:absolute;width:2460;height:0;left:40005;top:26745;" coordsize="246038,0" path="m0,0l246038,0">
                  <v:stroke weight="0.552418pt" endcap="square" joinstyle="round" on="true" color="#d4d4d4"/>
                  <v:fill on="false" color="#000000" opacity="0"/>
                </v:shape>
                <v:shape id="Shape 64006" style="position:absolute;width:2530;height:91;left:39969;top:26711;" coordsize="253054,9144" path="m0,0l253054,0l253054,9144l0,9144l0,0">
                  <v:stroke weight="0pt" endcap="square" joinstyle="round" on="false" color="#000000" opacity="0"/>
                  <v:fill on="true" color="#d4d4d4"/>
                </v:shape>
                <v:shape id="Shape 1133" style="position:absolute;width:3300;height:0;left:17105;top:30752;" coordsize="330047,0" path="m0,0l330047,0">
                  <v:stroke weight="0.552418pt" endcap="square" joinstyle="round" on="true" color="#d4d4d4"/>
                  <v:fill on="false" color="#000000" opacity="0"/>
                </v:shape>
                <v:shape id="Shape 64007" style="position:absolute;width:3370;height:91;left:17071;top:30717;" coordsize="337016,9144" path="m0,0l337016,0l337016,9144l0,9144l0,0">
                  <v:stroke weight="0pt" endcap="square" joinstyle="round" on="false" color="#000000" opacity="0"/>
                  <v:fill on="true" color="#d4d4d4"/>
                </v:shape>
                <v:shape id="Shape 1135" style="position:absolute;width:0;height:4006;left:20476;top:26745;" coordsize="0,400634" path="m0,0l0,400634">
                  <v:stroke weight="0.552418pt" endcap="square" joinstyle="round" on="true" color="#000000"/>
                  <v:fill on="false" color="#000000" opacity="0"/>
                </v:shape>
                <v:shape id="Shape 64008" style="position:absolute;width:91;height:4076;left:20440;top:26711;" coordsize="9144,407612" path="m0,0l9144,0l9144,407612l0,407612l0,0">
                  <v:stroke weight="0pt" endcap="square" joinstyle="round" on="false" color="#000000" opacity="0"/>
                  <v:fill on="true" color="#000000"/>
                </v:shape>
                <v:shape id="Shape 1137" style="position:absolute;width:19388;height:0;left:20546;top:30752;" coordsize="1938837,0" path="m0,0l1938837,0">
                  <v:stroke weight="0.552418pt" endcap="square" joinstyle="round" on="true" color="#000000"/>
                  <v:fill on="false" color="#000000" opacity="0"/>
                </v:shape>
                <v:shape id="Shape 64009" style="position:absolute;width:19458;height:91;left:20510;top:30717;" coordsize="1945854,9144" path="m0,0l1945854,0l1945854,9144l0,9144l0,0">
                  <v:stroke weight="0pt" endcap="square" joinstyle="round" on="false" color="#000000" opacity="0"/>
                  <v:fill on="true" color="#000000"/>
                </v:shape>
                <v:shape id="Shape 1139" style="position:absolute;width:0;height:3936;left:39934;top:26815;" coordsize="0,393619" path="m0,0l0,393619">
                  <v:stroke weight="0.552418pt" endcap="square" joinstyle="round" on="true" color="#000000"/>
                  <v:fill on="false" color="#000000" opacity="0"/>
                </v:shape>
                <v:shape id="Shape 64010" style="position:absolute;width:91;height:4005;left:39899;top:26781;" coordsize="9144,400596" path="m0,0l9144,0l9144,400596l0,400596l0,0">
                  <v:stroke weight="0pt" endcap="square" joinstyle="round" on="false" color="#000000" opacity="0"/>
                  <v:fill on="true" color="#000000"/>
                </v:shape>
                <v:shape id="Shape 1141" style="position:absolute;width:2460;height:0;left:40005;top:30752;" coordsize="246038,0" path="m0,0l246038,0">
                  <v:stroke weight="0.552418pt" endcap="square" joinstyle="round" on="true" color="#d4d4d4"/>
                  <v:fill on="false" color="#000000" opacity="0"/>
                </v:shape>
                <v:shape id="Shape 64011" style="position:absolute;width:2530;height:91;left:39969;top:30717;" coordsize="253054,9144" path="m0,0l253054,0l253054,9144l0,9144l0,0">
                  <v:stroke weight="0pt" endcap="square" joinstyle="round" on="false" color="#000000" opacity="0"/>
                  <v:fill on="true" color="#d4d4d4"/>
                </v:shape>
                <v:shape id="Shape 1143" style="position:absolute;width:3300;height:0;left:17105;top:31736;" coordsize="330047,0" path="m0,0l330047,0">
                  <v:stroke weight="0.552418pt" endcap="square" joinstyle="round" on="true" color="#d4d4d4"/>
                  <v:fill on="false" color="#000000" opacity="0"/>
                </v:shape>
                <v:shape id="Shape 64012" style="position:absolute;width:3370;height:91;left:17071;top:31701;" coordsize="337016,9144" path="m0,0l337016,0l337016,9144l0,9144l0,0">
                  <v:stroke weight="0pt" endcap="square" joinstyle="round" on="false" color="#000000" opacity="0"/>
                  <v:fill on="true" color="#d4d4d4"/>
                </v:shape>
                <v:shape id="Shape 1145" style="position:absolute;width:0;height:844;left:20476;top:30822;" coordsize="0,84422" path="m0,0l0,84422">
                  <v:stroke weight="0.552418pt" endcap="square" joinstyle="round" on="true" color="#d4d4d4"/>
                  <v:fill on="false" color="#000000" opacity="0"/>
                </v:shape>
                <v:shape id="Shape 64013" style="position:absolute;width:91;height:914;left:20440;top:30787;" coordsize="9144,91439" path="m0,0l9144,0l9144,91439l0,91439l0,0">
                  <v:stroke weight="0pt" endcap="square" joinstyle="round" on="false" color="#000000" opacity="0"/>
                  <v:fill on="true" color="#d4d4d4"/>
                </v:shape>
                <v:shape id="Shape 1147" style="position:absolute;width:19388;height:0;left:20546;top:31736;" coordsize="1938837,0" path="m0,0l1938837,0">
                  <v:stroke weight="0.552418pt" endcap="square" joinstyle="round" on="true" color="#000000"/>
                  <v:fill on="false" color="#000000" opacity="0"/>
                </v:shape>
                <v:shape id="Shape 64014" style="position:absolute;width:19458;height:91;left:20510;top:31701;" coordsize="1945854,9144" path="m0,0l1945854,0l1945854,9144l0,9144l0,0">
                  <v:stroke weight="0pt" endcap="square" joinstyle="round" on="false" color="#000000" opacity="0"/>
                  <v:fill on="true" color="#000000"/>
                </v:shape>
                <v:shape id="Shape 1149" style="position:absolute;width:0;height:844;left:39934;top:30822;" coordsize="0,84422" path="m0,0l0,84422">
                  <v:stroke weight="0.552418pt" endcap="square" joinstyle="round" on="true" color="#d4d4d4"/>
                  <v:fill on="false" color="#000000" opacity="0"/>
                </v:shape>
                <v:shape id="Shape 64015" style="position:absolute;width:91;height:914;left:39899;top:30787;" coordsize="9144,91439" path="m0,0l9144,0l9144,91439l0,91439l0,0">
                  <v:stroke weight="0pt" endcap="square" joinstyle="round" on="false" color="#000000" opacity="0"/>
                  <v:fill on="true" color="#d4d4d4"/>
                </v:shape>
                <v:shape id="Shape 1151" style="position:absolute;width:2460;height:0;left:40005;top:31736;" coordsize="246038,0" path="m0,0l246038,0">
                  <v:stroke weight="0.552418pt" endcap="square" joinstyle="round" on="true" color="#d4d4d4"/>
                  <v:fill on="false" color="#000000" opacity="0"/>
                </v:shape>
                <v:shape id="Shape 64016" style="position:absolute;width:2530;height:91;left:39969;top:31701;" coordsize="253054,9144" path="m0,0l253054,0l253054,9144l0,9144l0,0">
                  <v:stroke weight="0pt" endcap="square" joinstyle="round" on="false" color="#000000" opacity="0"/>
                  <v:fill on="true" color="#d4d4d4"/>
                </v:shape>
                <v:shape id="Shape 1153" style="position:absolute;width:3300;height:0;left:17105;top:35602;" coordsize="330047,0" path="m0,0l330047,0">
                  <v:stroke weight="0.552418pt" endcap="square" joinstyle="round" on="true" color="#d4d4d4"/>
                  <v:fill on="false" color="#000000" opacity="0"/>
                </v:shape>
                <v:shape id="Shape 64017" style="position:absolute;width:3370;height:91;left:17071;top:35567;" coordsize="337016,9144" path="m0,0l337016,0l337016,9144l0,9144l0,0">
                  <v:stroke weight="0pt" endcap="square" joinstyle="round" on="false" color="#000000" opacity="0"/>
                  <v:fill on="true" color="#d4d4d4"/>
                </v:shape>
                <v:shape id="Shape 1155" style="position:absolute;width:0;height:3865;left:20476;top:31736;" coordsize="0,386565" path="m0,0l0,386565">
                  <v:stroke weight="0.552418pt" endcap="square" joinstyle="round" on="true" color="#000000"/>
                  <v:fill on="false" color="#000000" opacity="0"/>
                </v:shape>
                <v:shape id="Shape 64018" style="position:absolute;width:91;height:3935;left:20440;top:31701;" coordsize="9144,393581" path="m0,0l9144,0l9144,393581l0,393581l0,0">
                  <v:stroke weight="0pt" endcap="square" joinstyle="round" on="false" color="#000000" opacity="0"/>
                  <v:fill on="true" color="#000000"/>
                </v:shape>
                <v:shape id="Shape 1157" style="position:absolute;width:19388;height:0;left:20546;top:35602;" coordsize="1938837,0" path="m0,0l1938837,0">
                  <v:stroke weight="0.552418pt" endcap="square" joinstyle="round" on="true" color="#000000"/>
                  <v:fill on="false" color="#000000" opacity="0"/>
                </v:shape>
                <v:shape id="Shape 64019" style="position:absolute;width:19458;height:91;left:20510;top:35567;" coordsize="1945854,9144" path="m0,0l1945854,0l1945854,9144l0,9144l0,0">
                  <v:stroke weight="0pt" endcap="square" joinstyle="round" on="false" color="#000000" opacity="0"/>
                  <v:fill on="true" color="#000000"/>
                </v:shape>
                <v:shape id="Shape 1159" style="position:absolute;width:0;height:3795;left:39934;top:31806;" coordsize="0,379549" path="m0,0l0,379549">
                  <v:stroke weight="0.552418pt" endcap="square" joinstyle="round" on="true" color="#000000"/>
                  <v:fill on="false" color="#000000" opacity="0"/>
                </v:shape>
                <v:shape id="Shape 64020" style="position:absolute;width:91;height:3865;left:39899;top:31771;" coordsize="9144,386566" path="m0,0l9144,0l9144,386566l0,386566l0,0">
                  <v:stroke weight="0pt" endcap="square" joinstyle="round" on="false" color="#000000" opacity="0"/>
                  <v:fill on="true" color="#000000"/>
                </v:shape>
                <v:shape id="Shape 1161" style="position:absolute;width:2460;height:0;left:40005;top:35602;" coordsize="246038,0" path="m0,0l246038,0">
                  <v:stroke weight="0.552418pt" endcap="square" joinstyle="round" on="true" color="#d4d4d4"/>
                  <v:fill on="false" color="#000000" opacity="0"/>
                </v:shape>
                <v:shape id="Shape 64021" style="position:absolute;width:2530;height:91;left:39969;top:35567;" coordsize="253054,9144" path="m0,0l253054,0l253054,9144l0,9144l0,0">
                  <v:stroke weight="0pt" endcap="square" joinstyle="round" on="false" color="#000000" opacity="0"/>
                  <v:fill on="true" color="#d4d4d4"/>
                </v:shape>
                <v:shape id="Shape 64022" style="position:absolute;width:91;height:36341;left:0;top:0;" coordsize="9144,3634125" path="m0,0l9144,0l9144,3634125l0,3634125l0,0">
                  <v:stroke weight="0pt" endcap="square" joinstyle="round" on="false" color="#000000" opacity="0"/>
                  <v:fill on="true" color="#000000"/>
                </v:shape>
                <v:shape id="Shape 64023" style="position:absolute;width:140;height:33460;left:16930;top:2881;" coordsize="14033,3346023" path="m0,0l14033,0l14033,3346023l0,3346023l0,0">
                  <v:stroke weight="0pt" endcap="square" joinstyle="round" on="false" color="#000000" opacity="0"/>
                  <v:fill on="true" color="#000000"/>
                </v:shape>
                <v:shape id="Shape 1165" style="position:absolute;width:0;height:493;left:20476;top:35672;" coordsize="0,49344" path="m0,0l0,49344">
                  <v:stroke weight="0.552418pt" endcap="square" joinstyle="round" on="true" color="#d4d4d4"/>
                  <v:fill on="false" color="#000000" opacity="0"/>
                </v:shape>
                <v:shape id="Shape 64024" style="position:absolute;width:91;height:563;left:20440;top:35637;" coordsize="9144,56359" path="m0,0l9144,0l9144,56359l0,56359l0,0">
                  <v:stroke weight="0pt" endcap="square" joinstyle="round" on="false" color="#000000" opacity="0"/>
                  <v:fill on="true" color="#d4d4d4"/>
                </v:shape>
                <v:shape id="Shape 1167" style="position:absolute;width:0;height:493;left:39934;top:35672;" coordsize="0,49344" path="m0,0l0,49344">
                  <v:stroke weight="0.552418pt" endcap="square" joinstyle="round" on="true" color="#d4d4d4"/>
                  <v:fill on="false" color="#000000" opacity="0"/>
                </v:shape>
                <v:shape id="Shape 64025" style="position:absolute;width:91;height:563;left:39899;top:35637;" coordsize="9144,56359" path="m0,0l9144,0l9144,56359l0,56359l0,0">
                  <v:stroke weight="0pt" endcap="square" joinstyle="round" on="false" color="#000000" opacity="0"/>
                  <v:fill on="true" color="#d4d4d4"/>
                </v:shape>
                <v:shape id="Shape 64026" style="position:absolute;width:140;height:33460;left:42500;top:2881;" coordsize="14033,3346023" path="m0,0l14033,0l14033,3346023l0,3346023l0,0">
                  <v:stroke weight="0pt" endcap="square" joinstyle="round" on="false" color="#000000" opacity="0"/>
                  <v:fill on="true" color="#000000"/>
                </v:shape>
                <v:shape id="Shape 64027" style="position:absolute;width:59356;height:140;left:70;top:36200;" coordsize="5935696,14031" path="m0,0l5935696,0l5935696,14031l0,14031l0,0">
                  <v:stroke weight="0pt" endcap="square" joinstyle="round" on="false" color="#000000" opacity="0"/>
                  <v:fill on="true" color="#000000"/>
                </v:shape>
                <v:shape id="Shape 64028" style="position:absolute;width:139;height:36271;left:59287;top:70;" coordsize="13939,3627119" path="m0,0l13939,0l13939,3627119l0,3627119l0,0">
                  <v:stroke weight="0pt" endcap="square" joinstyle="round" on="false" color="#000000" opacity="0"/>
                  <v:fill on="true" color="#000000"/>
                </v:shape>
                <v:shape id="Shape 1172" style="position:absolute;width:70;height:0;left:0;top:36341;" coordsize="7016,0" path="m7016,0l0,0x">
                  <v:stroke weight="0pt" endcap="square" joinstyle="round" on="false" color="#000000" opacity="0"/>
                  <v:fill on="true" color="#d4d4d4"/>
                </v:shape>
                <v:shape id="Shape 1173" style="position:absolute;width:70;height:0;left:17000;top:36341;" coordsize="7016,0" path="m7016,0l0,0x">
                  <v:stroke weight="0pt" endcap="square" joinstyle="round" on="false" color="#000000" opacity="0"/>
                  <v:fill on="true" color="#d4d4d4"/>
                </v:shape>
                <v:shape id="Shape 1174" style="position:absolute;width:70;height:0;left:20440;top:36341;" coordsize="7016,0" path="m7016,0l0,0x">
                  <v:stroke weight="0pt" endcap="square" joinstyle="round" on="false" color="#000000" opacity="0"/>
                  <v:fill on="true" color="#d4d4d4"/>
                </v:shape>
                <v:shape id="Shape 1175" style="position:absolute;width:70;height:0;left:39899;top:36341;" coordsize="7017,0" path="m7017,0l0,0x">
                  <v:stroke weight="0pt" endcap="square" joinstyle="round" on="false" color="#000000" opacity="0"/>
                  <v:fill on="true" color="#d4d4d4"/>
                </v:shape>
                <v:shape id="Shape 1176" style="position:absolute;width:70;height:0;left:42570;top:36341;" coordsize="7016,0" path="m7016,0l0,0x">
                  <v:stroke weight="0pt" endcap="square" joinstyle="round" on="false" color="#000000" opacity="0"/>
                  <v:fill on="true" color="#d4d4d4"/>
                </v:shape>
                <v:shape id="Shape 1177" style="position:absolute;width:69;height:0;left:59357;top:36341;" coordsize="6924,0" path="m6924,0l0,0x">
                  <v:stroke weight="0pt" endcap="square" joinstyle="round" on="false" color="#000000" opacity="0"/>
                  <v:fill on="true" color="#d4d4d4"/>
                </v:shape>
                <v:shape id="Shape 1179" style="position:absolute;width:3437;height:10172;left:16944;top:12873;" coordsize="343799,1017277" path="m343799,0l343799,1017277l0,508686l343799,0x">
                  <v:stroke weight="0pt" endcap="flat" joinstyle="round" on="false" color="#000000" opacity="0"/>
                  <v:fill on="true" color="#5b9bd5"/>
                </v:shape>
                <v:shape id="Shape 1181" style="position:absolute;width:3437;height:10172;left:16944;top:12873;" coordsize="343799,1017277" path="m343799,1017277l0,508685l343799,0x">
                  <v:stroke weight="0.55297pt" endcap="flat" joinstyle="round" on="true" color="#41719c"/>
                  <v:fill on="false" color="#000000" opacity="0"/>
                </v:shape>
                <v:shape id="Shape 1183" style="position:absolute;width:3718;height:7928;left:38835;top:26764;" coordsize="371864,792812" path="m0,0l371864,396425l0,792812l0,0x">
                  <v:stroke weight="0pt" endcap="flat" joinstyle="round" on="false" color="#000000" opacity="0"/>
                  <v:fill on="true" color="#5b9bd5"/>
                </v:shape>
                <v:shape id="Shape 1185" style="position:absolute;width:3718;height:7928;left:38835;top:26764;" coordsize="371864,792812" path="m0,0l371864,396425l0,792812x">
                  <v:stroke weight="0.55297pt" endcap="flat" joinstyle="round" on="true" color="#41719c"/>
                  <v:fill on="false" color="#000000" opacity="0"/>
                </v:shape>
              </v:group>
            </w:pict>
          </mc:Fallback>
        </mc:AlternateContent>
      </w:r>
      <w:r>
        <w:rPr>
          <w:sz w:val="17"/>
        </w:rPr>
        <w:t>La falta de documentos referentes a la futura contratación, no necesarios para la comparacion de las propuestas no servirían de título suficiente para el rechazo de los ofrecimientos hechos y " En consecuencia, todos aquellos requisitos de la propuesta que</w:t>
      </w:r>
      <w:r>
        <w:rPr>
          <w:sz w:val="17"/>
        </w:rPr>
        <w:t xml:space="preserve"> no afecten la asignacion de puntaje, podrán ser solicitados por las entidades en cualquier momento, hasta la adjudicación. No obstante lo anterior, en aquellos procesos de selección en los que se utilice el mecanismo de</w:t>
      </w:r>
    </w:p>
    <w:p w:rsidR="00DC2523" w:rsidRDefault="00420643">
      <w:pPr>
        <w:spacing w:after="8" w:line="270" w:lineRule="auto"/>
        <w:ind w:left="-5" w:right="181"/>
        <w:jc w:val="both"/>
      </w:pPr>
      <w:r>
        <w:rPr>
          <w:sz w:val="17"/>
        </w:rPr>
        <w:t>subasta, deberán ser</w:t>
      </w:r>
    </w:p>
    <w:p w:rsidR="00DC2523" w:rsidRDefault="00420643">
      <w:pPr>
        <w:spacing w:after="14" w:line="259" w:lineRule="auto"/>
        <w:ind w:right="42"/>
        <w:jc w:val="center"/>
      </w:pPr>
      <w:r>
        <w:rPr>
          <w:sz w:val="17"/>
        </w:rPr>
        <w:t xml:space="preserve">la procedencia y forma de subsanar los requisitos </w:t>
      </w:r>
    </w:p>
    <w:p w:rsidR="00DC2523" w:rsidRDefault="00420643">
      <w:pPr>
        <w:spacing w:after="358" w:line="270" w:lineRule="auto"/>
        <w:ind w:left="273" w:hanging="288"/>
        <w:jc w:val="both"/>
      </w:pPr>
      <w:r>
        <w:rPr>
          <w:sz w:val="17"/>
        </w:rPr>
        <w:t>habilitantes en los procesos contractuales regidos por el Estatuto de Contratación Pública en Colombia?</w:t>
      </w:r>
    </w:p>
    <w:p w:rsidR="00DC2523" w:rsidRDefault="00420643">
      <w:pPr>
        <w:spacing w:after="325" w:line="270" w:lineRule="auto"/>
        <w:ind w:left="375" w:right="181"/>
        <w:jc w:val="both"/>
      </w:pPr>
      <w:r>
        <w:rPr>
          <w:sz w:val="17"/>
        </w:rPr>
        <w:t>13001-23-31-000-1999-00113-01 (25.804) del 26 de febrero de 2014. Enrique Gil</w:t>
      </w:r>
    </w:p>
    <w:p w:rsidR="00DC2523" w:rsidRDefault="00420643">
      <w:pPr>
        <w:spacing w:after="380" w:line="270" w:lineRule="auto"/>
        <w:ind w:left="375" w:right="181"/>
        <w:jc w:val="both"/>
      </w:pPr>
      <w:r>
        <w:rPr>
          <w:sz w:val="17"/>
        </w:rPr>
        <w:t>Sentencia del 26 de abr</w:t>
      </w:r>
      <w:r>
        <w:rPr>
          <w:sz w:val="17"/>
        </w:rPr>
        <w:t>il de 2006 - exp. 16. 041</w:t>
      </w:r>
    </w:p>
    <w:p w:rsidR="00DC2523" w:rsidRDefault="00420643">
      <w:pPr>
        <w:spacing w:after="469" w:line="270" w:lineRule="auto"/>
        <w:ind w:left="375" w:right="181"/>
        <w:jc w:val="both"/>
      </w:pPr>
      <w:r>
        <w:rPr>
          <w:sz w:val="17"/>
        </w:rPr>
        <w:t>Sentencia del 14 de abril de 2010, la sección Tercera - exp. 36.054. CP. Enrique Gil</w:t>
      </w:r>
    </w:p>
    <w:p w:rsidR="00DC2523" w:rsidRDefault="00420643">
      <w:pPr>
        <w:spacing w:after="336" w:line="270" w:lineRule="auto"/>
        <w:ind w:left="375" w:right="181"/>
        <w:jc w:val="both"/>
      </w:pPr>
      <w:r>
        <w:rPr>
          <w:b/>
          <w:sz w:val="17"/>
        </w:rPr>
        <w:t>SENTENCIA</w:t>
      </w:r>
      <w:r>
        <w:rPr>
          <w:sz w:val="17"/>
        </w:rPr>
        <w:t xml:space="preserve"> 2004- 00295 DE 10 DE NOVIEMBRE DE 2017</w:t>
      </w:r>
    </w:p>
    <w:p w:rsidR="00DC2523" w:rsidRDefault="00420643">
      <w:pPr>
        <w:spacing w:after="8" w:line="270" w:lineRule="auto"/>
        <w:ind w:left="375" w:right="181"/>
        <w:jc w:val="both"/>
      </w:pPr>
      <w:r>
        <w:rPr>
          <w:sz w:val="17"/>
        </w:rPr>
        <w:t>Sentencia del 10 de agosto de 2015. Expediente 34713</w:t>
      </w:r>
    </w:p>
    <w:p w:rsidR="00DC2523" w:rsidRDefault="00420643">
      <w:pPr>
        <w:spacing w:after="1157" w:line="270" w:lineRule="auto"/>
        <w:ind w:left="607" w:right="181"/>
        <w:jc w:val="both"/>
      </w:pPr>
      <w:r>
        <w:rPr>
          <w:sz w:val="17"/>
        </w:rPr>
        <w:t>Tesis de la aclaración</w:t>
      </w:r>
    </w:p>
    <w:p w:rsidR="00DC2523" w:rsidRDefault="00420643">
      <w:pPr>
        <w:spacing w:after="8" w:line="270" w:lineRule="auto"/>
        <w:ind w:left="-5" w:right="181"/>
        <w:jc w:val="both"/>
      </w:pPr>
      <w:r>
        <w:rPr>
          <w:sz w:val="17"/>
        </w:rPr>
        <w:t>Por otra parte, en c</w:t>
      </w:r>
      <w:r>
        <w:rPr>
          <w:sz w:val="17"/>
        </w:rPr>
        <w:t>uanto al régimen de aclaración de las ofertas debe</w:t>
      </w:r>
    </w:p>
    <w:p w:rsidR="00DC2523" w:rsidRDefault="00420643">
      <w:pPr>
        <w:spacing w:after="407" w:line="270" w:lineRule="auto"/>
        <w:ind w:left="-5" w:right="181"/>
        <w:jc w:val="both"/>
      </w:pPr>
      <w:r>
        <w:rPr>
          <w:sz w:val="17"/>
        </w:rPr>
        <w:t xml:space="preserve">precisarse que, al tenor de lo dispuesto en el artículo 30 numeral 6, las ofertas deben sujetarse a todos y cada uno de los requisitos contenidos en el pliego, disposición que no rige o </w:t>
      </w:r>
      <w:r>
        <w:rPr>
          <w:sz w:val="17"/>
        </w:rPr>
        <w:t>aplica a los requisitos simplemente formales, que son presupuestos para participar en el procedimiento y no hacen parte de los elementos que permiten comparar las ofertas puesto que no afectan su contenido.</w:t>
      </w:r>
    </w:p>
    <w:p w:rsidR="00DC2523" w:rsidRDefault="00420643">
      <w:pPr>
        <w:spacing w:after="0" w:line="259" w:lineRule="auto"/>
        <w:ind w:left="0" w:firstLine="0"/>
        <w:jc w:val="right"/>
      </w:pPr>
      <w:r>
        <w:t xml:space="preserve">  </w:t>
      </w:r>
    </w:p>
    <w:p w:rsidR="00DC2523" w:rsidRDefault="00DC2523">
      <w:pPr>
        <w:sectPr w:rsidR="00DC2523">
          <w:type w:val="continuous"/>
          <w:pgSz w:w="12240" w:h="15840"/>
          <w:pgMar w:top="1440" w:right="1319" w:bottom="1440" w:left="1473" w:header="720" w:footer="720" w:gutter="0"/>
          <w:cols w:num="3" w:space="720" w:equalWidth="0">
            <w:col w:w="2645" w:space="270"/>
            <w:col w:w="3695" w:space="236"/>
            <w:col w:w="2603"/>
          </w:cols>
        </w:sectPr>
      </w:pPr>
    </w:p>
    <w:p w:rsidR="00DC2523" w:rsidRDefault="00420643">
      <w:pPr>
        <w:spacing w:after="148" w:line="487" w:lineRule="auto"/>
        <w:ind w:left="201" w:right="822" w:firstLine="273"/>
        <w:jc w:val="both"/>
      </w:pPr>
      <w:r>
        <w:lastRenderedPageBreak/>
        <w:t>Si bien es cierto,</w:t>
      </w:r>
      <w:r>
        <w:t xml:space="preserve"> en  apartados iniciales de esta investigación se indicó que con la entrada en vigencia de la Ley 1882 de 2018, se unifico el término u oportunidad para subsanar los requisitos habilitantes, que es con el traslado del informe de evaluación.  </w:t>
      </w:r>
    </w:p>
    <w:p w:rsidR="00DC2523" w:rsidRDefault="00420643">
      <w:pPr>
        <w:spacing w:after="148" w:line="487" w:lineRule="auto"/>
        <w:ind w:left="201" w:right="822" w:firstLine="273"/>
        <w:jc w:val="both"/>
      </w:pPr>
      <w:r>
        <w:t>La referida e</w:t>
      </w:r>
      <w:r>
        <w:t>n la Ley no resuelve nuestro planteamiento investigativo, pues subsiste cierta dicotomía en lo referente a la tesis de subsanabilidad frente a la tesis de aclaración de las ofertas. Lo anterior, tomando de presente que está por sentado que muchas entidades</w:t>
      </w:r>
      <w:r>
        <w:t xml:space="preserve"> contratantes no diferencian entre las dos figuras y a conveniencia subjetiva de ellos las aplican o no.  </w:t>
      </w:r>
    </w:p>
    <w:p w:rsidR="00DC2523" w:rsidRDefault="00420643">
      <w:pPr>
        <w:spacing w:after="202" w:line="487" w:lineRule="auto"/>
        <w:ind w:left="201" w:right="822" w:firstLine="273"/>
        <w:jc w:val="both"/>
      </w:pPr>
      <w:r>
        <w:t>Así mismo, en el grafico anterior del lado izquierdo, encontramos la tesis que refiere el régimen de subsanabilidad e indica que todos aquellos requi</w:t>
      </w:r>
      <w:r>
        <w:t xml:space="preserve">sitos que no afecten la asignación de puntaje deberán ser subsanados. Del otro lado, encontramos el régimen de aclaración o explicación, el cual  a diferencia del régimen de subsanación, no permite la incorporación de documentos a la oferta.  </w:t>
      </w:r>
    </w:p>
    <w:p w:rsidR="00DC2523" w:rsidRDefault="00420643">
      <w:pPr>
        <w:pStyle w:val="Ttulo2"/>
        <w:ind w:left="706" w:right="0" w:hanging="490"/>
      </w:pPr>
      <w:bookmarkStart w:id="4" w:name="_Toc63201"/>
      <w:r>
        <w:t xml:space="preserve">Subreglas O </w:t>
      </w:r>
      <w:r>
        <w:t xml:space="preserve">“Ratio Decidendi” de las Sentencias Hito </w:t>
      </w:r>
      <w:bookmarkEnd w:id="4"/>
    </w:p>
    <w:p w:rsidR="00DC2523" w:rsidRDefault="00420643">
      <w:pPr>
        <w:spacing w:after="171" w:line="259" w:lineRule="auto"/>
        <w:ind w:left="216" w:firstLine="0"/>
      </w:pPr>
      <w:r>
        <w:rPr>
          <w:rFonts w:ascii="Calibri" w:eastAsia="Calibri" w:hAnsi="Calibri" w:cs="Calibri"/>
          <w:sz w:val="22"/>
        </w:rPr>
        <w:t xml:space="preserve"> </w:t>
      </w:r>
    </w:p>
    <w:p w:rsidR="00DC2523" w:rsidRDefault="00420643">
      <w:pPr>
        <w:spacing w:after="148" w:line="487" w:lineRule="auto"/>
        <w:ind w:left="201" w:right="822" w:firstLine="273"/>
        <w:jc w:val="both"/>
      </w:pPr>
      <w:r>
        <w:rPr>
          <w:b/>
        </w:rPr>
        <w:t xml:space="preserve">Sentencia del 30 de Noviembre de 1994, con Expediente número 9652. </w:t>
      </w:r>
      <w:r>
        <w:t>La “Ratio Decidendi” de la sentencia en mención, se resume de la siguiente manera: Aportar el original de la prima, no prima; como está contenida en dicho pliego de condiciones, como requisito de la garantía de la seriedad de la oferta, debido a que no sol</w:t>
      </w:r>
      <w:r>
        <w:t xml:space="preserve">o era posible adjuntar dicho requisito por este medio. En este sentido, en Colombia se admite el principio de la libertad de la prueba y por ello se podría aportar el pago de la prima por cualquier otro medio. </w:t>
      </w:r>
    </w:p>
    <w:p w:rsidR="00DC2523" w:rsidRDefault="00420643">
      <w:pPr>
        <w:spacing w:after="0" w:line="259" w:lineRule="auto"/>
        <w:ind w:left="216" w:firstLine="0"/>
      </w:pPr>
      <w:r>
        <w:rPr>
          <w:rFonts w:ascii="Calibri" w:eastAsia="Calibri" w:hAnsi="Calibri" w:cs="Calibri"/>
          <w:sz w:val="22"/>
        </w:rPr>
        <w:t xml:space="preserve"> </w:t>
      </w:r>
    </w:p>
    <w:p w:rsidR="00DC2523" w:rsidRDefault="00420643">
      <w:pPr>
        <w:spacing w:after="298" w:line="259" w:lineRule="auto"/>
        <w:ind w:right="831"/>
        <w:jc w:val="right"/>
      </w:pPr>
      <w:r>
        <w:rPr>
          <w:b/>
        </w:rPr>
        <w:t>Sentencia del 26 de Febrero de 2014, número</w:t>
      </w:r>
      <w:r>
        <w:rPr>
          <w:b/>
        </w:rPr>
        <w:t xml:space="preserve"> 13001-23- 31-000-1999-00113-01</w:t>
      </w:r>
      <w:r>
        <w:t xml:space="preserve"> (25.804). </w:t>
      </w:r>
    </w:p>
    <w:p w:rsidR="00DC2523" w:rsidRDefault="00420643">
      <w:pPr>
        <w:spacing w:after="148" w:line="487" w:lineRule="auto"/>
        <w:ind w:left="201" w:right="822" w:firstLine="0"/>
        <w:jc w:val="both"/>
      </w:pPr>
      <w:r>
        <w:lastRenderedPageBreak/>
        <w:t xml:space="preserve">La “Ratio Decidendi” de la sentencia en mención, se resume de la siguiente manera: Que solo el requisito que no era necesario para evaluar la oferta a sabiendas que el mismo era insustancial, </w:t>
      </w:r>
      <w:r>
        <w:t>se podía corregir en caso de no haberse presentado.</w:t>
      </w:r>
      <w:r>
        <w:rPr>
          <w:b/>
        </w:rPr>
        <w:t xml:space="preserve"> </w:t>
      </w:r>
    </w:p>
    <w:p w:rsidR="00DC2523" w:rsidRDefault="00420643">
      <w:pPr>
        <w:spacing w:after="148" w:line="487" w:lineRule="auto"/>
        <w:ind w:left="360" w:right="822" w:firstLine="139"/>
        <w:jc w:val="both"/>
      </w:pPr>
      <w:r>
        <w:rPr>
          <w:b/>
        </w:rPr>
        <w:t xml:space="preserve">Sentencia del 12 de Junio de 2014, número 05001232500019940202701(21324). </w:t>
      </w:r>
      <w:r>
        <w:t>La “Ratio Decidendi” de la sentencia en mención, se resume de la siguiente manera: La existencia del Paz y Salvo no constituye un</w:t>
      </w:r>
      <w:r>
        <w:t xml:space="preserve"> criterio de selección objetiva para la ponderación de las ofertas; se trata de un requisito formal que puede ser subsanado y que al limitarse se niega la posibilidad de ser evaluado. </w:t>
      </w:r>
    </w:p>
    <w:p w:rsidR="00DC2523" w:rsidRDefault="00420643">
      <w:pPr>
        <w:pStyle w:val="Ttulo2"/>
        <w:spacing w:after="270"/>
        <w:ind w:left="1426" w:right="0" w:hanging="643"/>
      </w:pPr>
      <w:bookmarkStart w:id="5" w:name="_Toc63202"/>
      <w:r>
        <w:t xml:space="preserve">Análisis Jurídico Sentencias Hito </w:t>
      </w:r>
      <w:bookmarkEnd w:id="5"/>
    </w:p>
    <w:p w:rsidR="00DC2523" w:rsidRDefault="00420643">
      <w:pPr>
        <w:ind w:left="226" w:right="770"/>
      </w:pPr>
      <w:r>
        <w:rPr>
          <w:b/>
        </w:rPr>
        <w:t>Sentencia del 30 de Noviembre de 199</w:t>
      </w:r>
      <w:r>
        <w:rPr>
          <w:b/>
        </w:rPr>
        <w:t>4, Expediente número 9652.  Se considera “hito” fundadora de línea</w:t>
      </w:r>
      <w:r>
        <w:t xml:space="preserve"> porque en esta oportunidad el Consejo de Estado advierte  sobre el rechazo que se le hace a una propuesta por la falta de un requisito formal, que para este caso, sería la no presentación d</w:t>
      </w:r>
      <w:r>
        <w:t>el recibo  pago original  de la póliza, a pesar de tener el sello estampillado por parte de la aseguradora. Para tomar una decisión el Consejo de Estado se basa en lo dispuesto por el Decreto 222 de 1983 en sus artículos 77 y 78</w:t>
      </w:r>
      <w:r>
        <w:rPr>
          <w:b/>
        </w:rPr>
        <w:t xml:space="preserve">, </w:t>
      </w:r>
      <w:r>
        <w:t xml:space="preserve">el cual para esa época se </w:t>
      </w:r>
      <w:r>
        <w:t xml:space="preserve">encontraba vigente. </w:t>
      </w:r>
    </w:p>
    <w:p w:rsidR="00DC2523" w:rsidRDefault="00420643">
      <w:pPr>
        <w:spacing w:after="165" w:line="259" w:lineRule="auto"/>
        <w:ind w:left="216" w:firstLine="0"/>
      </w:pPr>
      <w:r>
        <w:rPr>
          <w:rFonts w:ascii="Calibri" w:eastAsia="Calibri" w:hAnsi="Calibri" w:cs="Calibri"/>
          <w:sz w:val="22"/>
        </w:rPr>
        <w:t xml:space="preserve"> </w:t>
      </w:r>
    </w:p>
    <w:p w:rsidR="00DC2523" w:rsidRDefault="00420643">
      <w:pPr>
        <w:spacing w:after="171"/>
        <w:ind w:left="216" w:right="622" w:firstLine="711"/>
      </w:pPr>
      <w:r>
        <w:t>De igual modo, toma en consideración lo dispuesto en el pliego de condiciones de la entidad contratante y en suma manifiesta que fue errada la decisión de adjudicar un contrato desconociendo criterios objetivos y tomando en cuenta re</w:t>
      </w:r>
      <w:r>
        <w:t xml:space="preserve">querimientos forma e indica que: “los funcionarios que intervinieron en el proceso se excedieron en sus atribuciones, e incurrieron en </w:t>
      </w:r>
      <w:r>
        <w:lastRenderedPageBreak/>
        <w:t>abuso y desviación de poder al favorecer el proyecto menos favorable y desechar la mejor propuesta, según la demandante”</w:t>
      </w:r>
      <w:r>
        <w:rPr>
          <w:vertAlign w:val="superscript"/>
        </w:rPr>
        <w:footnoteReference w:id="2"/>
      </w:r>
      <w:r>
        <w:t xml:space="preserve"> </w:t>
      </w:r>
    </w:p>
    <w:p w:rsidR="00DC2523" w:rsidRDefault="00420643">
      <w:pPr>
        <w:spacing w:after="170" w:line="259" w:lineRule="auto"/>
        <w:ind w:left="216" w:firstLine="0"/>
      </w:pPr>
      <w:r>
        <w:rPr>
          <w:rFonts w:ascii="Calibri" w:eastAsia="Calibri" w:hAnsi="Calibri" w:cs="Calibri"/>
          <w:sz w:val="22"/>
        </w:rPr>
        <w:t xml:space="preserve"> </w:t>
      </w:r>
    </w:p>
    <w:p w:rsidR="00DC2523" w:rsidRDefault="00420643">
      <w:pPr>
        <w:spacing w:after="254" w:line="259" w:lineRule="auto"/>
        <w:ind w:right="829"/>
        <w:jc w:val="right"/>
      </w:pPr>
      <w:r>
        <w:rPr>
          <w:b/>
        </w:rPr>
        <w:t xml:space="preserve">Sentencia del 26 de Febrero de 2014, con número 13001-23-31-000-1999-00113-01 </w:t>
      </w:r>
    </w:p>
    <w:p w:rsidR="00DC2523" w:rsidRDefault="00420643">
      <w:pPr>
        <w:spacing w:after="148" w:line="487" w:lineRule="auto"/>
        <w:ind w:left="201" w:right="822" w:firstLine="0"/>
        <w:jc w:val="both"/>
      </w:pPr>
      <w:r>
        <w:rPr>
          <w:b/>
        </w:rPr>
        <w:t xml:space="preserve">(25.804). </w:t>
      </w:r>
      <w:r>
        <w:t xml:space="preserve">Se considera una sentencia “hito” porque  ratifica lo dicho en la Ley 1150 de 2007, Artículo 4 parágrafo 1° pues dentro de la normatividad vigente existe un vacío </w:t>
      </w:r>
      <w:r>
        <w:t>sobre los requisitos que pueden o no ser subsanados y por consiguiente se tratan de defectos que se pueden subsanar, porque no afectan la asignación de puntaje y en ese sentido pueden ser solicitados por la entidad en cualquier momentos hasta la adjudicaci</w:t>
      </w:r>
      <w:r>
        <w:t xml:space="preserve">ón.  </w:t>
      </w:r>
    </w:p>
    <w:p w:rsidR="00DC2523" w:rsidRDefault="00420643">
      <w:pPr>
        <w:spacing w:after="148" w:line="487" w:lineRule="auto"/>
        <w:ind w:left="201" w:right="822" w:firstLine="273"/>
        <w:jc w:val="both"/>
      </w:pPr>
      <w:r>
        <w:t>El Municipio no debía rechazar la propuesta solo por aspectos formales, por la falta de requisitos “no necesarios para comparación de propuestas”, siendo en este caso la firma del contador sobre los estados financieros, a sabiendas que este requisito</w:t>
      </w:r>
      <w:r>
        <w:t xml:space="preserve"> no sería evaluado en la licitación. Al tratarse de un requisito elemental, donde la entidad pudo darle la oportunidad de corregir dicho documento, pues era fácil de corregirlo para aspirar a tal adjudicación, siendo esta una razón elemental para decir que</w:t>
      </w:r>
      <w:r>
        <w:t xml:space="preserve"> la entidad no ajusto sus criterios a la ley. </w:t>
      </w:r>
    </w:p>
    <w:p w:rsidR="00DC2523" w:rsidRDefault="00420643">
      <w:pPr>
        <w:spacing w:after="148" w:line="487" w:lineRule="auto"/>
        <w:ind w:left="201" w:right="822" w:firstLine="273"/>
        <w:jc w:val="both"/>
      </w:pPr>
      <w:r>
        <w:rPr>
          <w:b/>
        </w:rPr>
        <w:t xml:space="preserve"> </w:t>
      </w:r>
      <w:r>
        <w:t>En este sentido el Consejo de Estado deja sin argumento jurídico la decisión emitida por el Tribunal Superior de Bolivar, puesto que el acto administrativo de adjudicación es de carácter general y definitivo,</w:t>
      </w:r>
      <w:r>
        <w:t xml:space="preserve"> el cual da lugar a la interposición de recursos y ese derecho le fue negado a la </w:t>
      </w:r>
      <w:r>
        <w:lastRenderedPageBreak/>
        <w:t>parte demandante, situación donde se evidencia que la entidad no realizó la notificación personal del acto administrativo definitivo, si en caso tal no hubiese sido posible n</w:t>
      </w:r>
      <w:r>
        <w:t xml:space="preserve">otificar por edicto, como lo establece la ley. </w:t>
      </w:r>
    </w:p>
    <w:p w:rsidR="00DC2523" w:rsidRDefault="00420643">
      <w:pPr>
        <w:spacing w:after="148" w:line="487" w:lineRule="auto"/>
        <w:ind w:left="201" w:right="822" w:firstLine="273"/>
        <w:jc w:val="both"/>
      </w:pPr>
      <w:r>
        <w:rPr>
          <w:b/>
        </w:rPr>
        <w:t>Sentencia del agosto 10 de 2015, con número 25000-23-26-000-2004-00333-01 (34713). Se considera “hito” por ser la confirmadora de línea:</w:t>
      </w:r>
      <w:r>
        <w:t xml:space="preserve"> </w:t>
      </w:r>
      <w:r>
        <w:t>Uno de los principios que gobiernan el estatuto contractual, es el principio de transparencia, consagrado en el artículo 24 de la Ley 80 de 1993, y una de sus manifestaciones es, precisamente, la obligación legal de escoger el contratista previo el agotami</w:t>
      </w:r>
      <w:r>
        <w:t xml:space="preserve">ento de un proceso de selección objetiva, en el que la regla general la constituye la licitación pública, como mecanismo que garantiza la igualdad de los concurrentes; de ahí que se afirme que el fundamento jurídico deésta se encuentra en los artículos 13 </w:t>
      </w:r>
      <w:r>
        <w:t xml:space="preserve">y 209 de la Constitución Política. </w:t>
      </w:r>
    </w:p>
    <w:p w:rsidR="00DC2523" w:rsidRDefault="00420643">
      <w:pPr>
        <w:spacing w:after="410" w:line="259" w:lineRule="auto"/>
        <w:ind w:left="499" w:firstLine="0"/>
      </w:pPr>
      <w:r>
        <w:t xml:space="preserve"> </w:t>
      </w:r>
    </w:p>
    <w:p w:rsidR="00DC2523" w:rsidRDefault="00420643">
      <w:pPr>
        <w:spacing w:after="148" w:line="487" w:lineRule="auto"/>
        <w:ind w:left="201" w:right="822" w:firstLine="273"/>
        <w:jc w:val="both"/>
      </w:pPr>
      <w:r>
        <w:t>Lo esencial es que se busca lograr la igualdad de acceso a la contratación también de las partes en el contrato o el equilibrio de las mismas, alejándose de la situación anterior, marcada por la desigualdad entre ellas</w:t>
      </w:r>
      <w:r>
        <w:t>, es decir por la existencia de grandes prerrogativas a favor del Estado. El principio de transparencia garantiza la imparcialidad de la administración, y por consiguiente, la escogencia objetiva de contratistas; la aplicación del mismo implica que la esco</w:t>
      </w:r>
      <w:r>
        <w:t xml:space="preserve">ja a través de licitación o concurso, salvo las excepciones previstas en la norma. </w:t>
      </w:r>
    </w:p>
    <w:p w:rsidR="00DC2523" w:rsidRDefault="00420643">
      <w:pPr>
        <w:spacing w:after="148" w:line="487" w:lineRule="auto"/>
        <w:ind w:left="201" w:right="822" w:firstLine="0"/>
        <w:jc w:val="both"/>
      </w:pPr>
      <w:r>
        <w:t xml:space="preserve"> La jurisprudencia ha establecido que deben contarse entre sus elementos fundamentales la libre concurrencia, la igualdad de los oferentes y la sujeción estricta al pliego </w:t>
      </w:r>
      <w:r>
        <w:t xml:space="preserve">de condiciones, que </w:t>
      </w:r>
      <w:r>
        <w:lastRenderedPageBreak/>
        <w:t xml:space="preserve">contiene las reglas básicas del proceso de selección, de obligatorio cumplimiento tanto para la administración como para los particulares que presenten oferta. </w:t>
      </w:r>
    </w:p>
    <w:p w:rsidR="00DC2523" w:rsidRDefault="00420643">
      <w:pPr>
        <w:spacing w:after="148" w:line="487" w:lineRule="auto"/>
        <w:ind w:left="201" w:right="822" w:firstLine="0"/>
        <w:jc w:val="both"/>
      </w:pPr>
      <w:r>
        <w:t>Ellos tienen un carácter instrumental, que sirven para hacer efectiva la ig</w:t>
      </w:r>
      <w:r>
        <w:t>ualdad de los potenciales oferentes y dan publicidad a la selección, facilitando a su vez la participación de la ciudadanía; son la ley del contrato y a él deben ajustarse íntegramente las propuestas que se formulen y vincula en los estrictos y precisos té</w:t>
      </w:r>
      <w:r>
        <w:t>rminos en él contenidos, de manera que la entidad debe actuar en consonancia con los criterios de evaluación y la correspondiente forma de aplicarlos, pues de otro modo no se cumplirían ni garantizarían los principios orientadores de la Función administrat</w:t>
      </w:r>
      <w:r>
        <w:t xml:space="preserve">iva prevista en el artículo 209 superior. </w:t>
      </w:r>
    </w:p>
    <w:p w:rsidR="00DC2523" w:rsidRDefault="00420643">
      <w:pPr>
        <w:spacing w:after="148" w:line="487" w:lineRule="auto"/>
        <w:ind w:left="201" w:right="822" w:firstLine="273"/>
        <w:jc w:val="both"/>
      </w:pPr>
      <w:r>
        <w:t>En este sentido el Consejo, determina que las entidades ya no pueden rechazar ofertas por la falta de requisitos formales, es decir, por requisitos no necesarios para la comparación de las propuestas y en ese laps</w:t>
      </w:r>
      <w:r>
        <w:t xml:space="preserve">o la administración debe solicitar al oferente que explique y aclare lo que no se ha entendido, esto con el propósito de dar aplicación al principio de Economía y no podrá pues, la entidad, rechazar la propuesta de plano sin dar la oportunidad de aclarar. </w:t>
      </w:r>
    </w:p>
    <w:p w:rsidR="00DC2523" w:rsidRDefault="00420643">
      <w:pPr>
        <w:spacing w:after="148" w:line="487" w:lineRule="auto"/>
        <w:ind w:left="201" w:right="822" w:firstLine="273"/>
        <w:jc w:val="both"/>
      </w:pPr>
      <w:r>
        <w:t xml:space="preserve">Ratifica el Consejo en esta sentencia que para entender que requisitos o documentos pueden ser subsanables, se mira si los mismos no otorgan puntaje a la propuesta y pueden ser aclarados y explicados hasta el momento de la adjudicación. </w:t>
      </w:r>
    </w:p>
    <w:p w:rsidR="00DC2523" w:rsidRDefault="00420643">
      <w:pPr>
        <w:spacing w:after="418" w:line="259" w:lineRule="auto"/>
        <w:ind w:left="216" w:firstLine="0"/>
      </w:pPr>
      <w:r>
        <w:rPr>
          <w:sz w:val="22"/>
        </w:rPr>
        <w:t xml:space="preserve"> </w:t>
      </w:r>
    </w:p>
    <w:p w:rsidR="00DC2523" w:rsidRDefault="00420643">
      <w:pPr>
        <w:pStyle w:val="Ttulo1"/>
        <w:spacing w:after="247"/>
        <w:ind w:left="1092" w:right="623" w:hanging="355"/>
        <w:jc w:val="center"/>
      </w:pPr>
      <w:bookmarkStart w:id="6" w:name="_Toc63203"/>
      <w:r>
        <w:t>Análisis de Sen</w:t>
      </w:r>
      <w:r>
        <w:t xml:space="preserve">tencia Arquimédica </w:t>
      </w:r>
      <w:bookmarkEnd w:id="6"/>
    </w:p>
    <w:p w:rsidR="00DC2523" w:rsidRDefault="00420643">
      <w:pPr>
        <w:spacing w:after="160" w:line="259" w:lineRule="auto"/>
        <w:ind w:left="1287" w:firstLine="0"/>
      </w:pPr>
      <w:r>
        <w:rPr>
          <w:b/>
        </w:rPr>
        <w:t xml:space="preserve"> </w:t>
      </w:r>
    </w:p>
    <w:p w:rsidR="00DC2523" w:rsidRDefault="00420643">
      <w:pPr>
        <w:ind w:left="216" w:right="4" w:firstLine="283"/>
      </w:pPr>
      <w:r>
        <w:rPr>
          <w:b/>
        </w:rPr>
        <w:lastRenderedPageBreak/>
        <w:t>Sentencia arquimédica</w:t>
      </w:r>
      <w:r>
        <w:t xml:space="preserve">: Como sentencia arquimédica se tiene un referente, la Sentencia 209853425000-23-26-000-2008-00022-0140611 del 2018; se identificó como base de </w:t>
      </w:r>
    </w:p>
    <w:p w:rsidR="00DC2523" w:rsidRDefault="00420643">
      <w:pPr>
        <w:spacing w:after="148" w:line="487" w:lineRule="auto"/>
        <w:ind w:left="201" w:right="822" w:firstLine="0"/>
        <w:jc w:val="both"/>
      </w:pPr>
      <w:r>
        <w:t>investigación, en razón a que posee varias referencias jurisprudenci</w:t>
      </w:r>
      <w:r>
        <w:t xml:space="preserve">ales de gran relevancia para la construcción de la línea. De igual modo, las mencionadas referencias jurisprudenciales tienen factores similares a los de la materia en estudio de esta propuesta de investigación, indica de manera clara cuando se posibilita </w:t>
      </w:r>
      <w:r>
        <w:t xml:space="preserve">subsanar un requisito habilitante y cuando no es permitido realizar dicha acción por la entidad contratante, en la parte resolutiva de la sentencia. </w:t>
      </w:r>
    </w:p>
    <w:p w:rsidR="00DC2523" w:rsidRDefault="00420643">
      <w:pPr>
        <w:spacing w:after="410" w:line="259" w:lineRule="auto"/>
        <w:ind w:left="499" w:firstLine="0"/>
      </w:pPr>
      <w:r>
        <w:rPr>
          <w:sz w:val="22"/>
        </w:rPr>
        <w:t xml:space="preserve"> </w:t>
      </w:r>
    </w:p>
    <w:p w:rsidR="00DC2523" w:rsidRDefault="00420643">
      <w:pPr>
        <w:spacing w:after="148" w:line="487" w:lineRule="auto"/>
        <w:ind w:left="201" w:right="822" w:firstLine="273"/>
        <w:jc w:val="both"/>
      </w:pPr>
      <w:r>
        <w:t>Aunado a lo anterior, es la sentencia más reciente emitida por el Consejo de Estado, respecto a la mater</w:t>
      </w:r>
      <w:r>
        <w:t>ia que se trata en esta propuesta de investigación. En relación al caso sub – examine, es necesario indicar que los requisitos que otorgan puntaje no son subsanables por cuanto son comparable con la oferta tal y como al respecto lo indico la ley 80 de 1993</w:t>
      </w:r>
      <w:r>
        <w:t xml:space="preserve"> en su artículo 3°. </w:t>
      </w:r>
    </w:p>
    <w:p w:rsidR="00DC2523" w:rsidRDefault="00420643">
      <w:pPr>
        <w:spacing w:after="148" w:line="487" w:lineRule="auto"/>
        <w:ind w:left="201" w:right="822" w:firstLine="273"/>
        <w:jc w:val="both"/>
      </w:pPr>
      <w:r>
        <w:t>Es sentencia con ponencia del Magistrada Stella Conto Díaz del Castillo , se analizó si existió desconocimiento de los principios de legalidad, igualdad y Selección Objetiva por parte del IDU al no permitir subsanar el requisito que ex</w:t>
      </w:r>
      <w:r>
        <w:t xml:space="preserve">igía aportar Certificado de Existencia y Representación Legal del oferente Consorcio Transmilenio ACC.  </w:t>
      </w:r>
    </w:p>
    <w:p w:rsidR="00DC2523" w:rsidRDefault="00420643">
      <w:pPr>
        <w:spacing w:after="412" w:line="263" w:lineRule="auto"/>
        <w:ind w:right="601"/>
        <w:jc w:val="center"/>
      </w:pPr>
      <w:r>
        <w:t xml:space="preserve">En respuesta a este problema jurídico el Honorable Consejo de Estado, planteo lo siguiente:  </w:t>
      </w:r>
    </w:p>
    <w:p w:rsidR="00DC2523" w:rsidRDefault="00420643">
      <w:pPr>
        <w:spacing w:after="0" w:line="487" w:lineRule="auto"/>
        <w:ind w:left="201" w:right="822" w:firstLine="273"/>
        <w:jc w:val="both"/>
      </w:pPr>
      <w:r>
        <w:t>En el marco de la actividad contractual, el principio de transparencia tiene distintas manifestaciones que, por cierto, han sido decantadas por la jurisprudencia de esta corporación, entre las cuales se cuentan la obligación de la entidad pública de indica</w:t>
      </w:r>
      <w:r>
        <w:t xml:space="preserve">r en los pliegos de </w:t>
      </w:r>
      <w:r>
        <w:lastRenderedPageBreak/>
        <w:t>condiciones: (i) los requisitos mínimos objetivos necesarios para participar en el correspondiente proceso de selección y (ii) las reglas objetivas justas, claras y completas que permitan confeccionar los ofrecimientos y aseguren la esc</w:t>
      </w:r>
      <w:r>
        <w:t xml:space="preserve">ogencia objetiva del contratista (arts. 24, num. </w:t>
      </w:r>
    </w:p>
    <w:p w:rsidR="00DC2523" w:rsidRDefault="00420643">
      <w:pPr>
        <w:spacing w:line="259" w:lineRule="auto"/>
        <w:ind w:left="226" w:right="4"/>
      </w:pPr>
      <w:r>
        <w:t xml:space="preserve">5º, lits. a y b y 29 de la L. 80/93). </w:t>
      </w:r>
    </w:p>
    <w:p w:rsidR="00DC2523" w:rsidRDefault="00420643">
      <w:pPr>
        <w:spacing w:after="148" w:line="487" w:lineRule="auto"/>
        <w:ind w:left="201" w:right="822" w:firstLine="273"/>
        <w:jc w:val="both"/>
      </w:pPr>
      <w:r>
        <w:t>En este orden, la Sala considera que le asiste razón a la parte actora cuando señaló que el IDU interpretó la ausencia del certificado de existencia y representación l</w:t>
      </w:r>
      <w:r>
        <w:t>egal como un requisito subsanable, en la medida en que permitió, a uno de los oferentes, subsanar la propuesta. Ello ocurrió con el Consorcio Crecer, a quien, mediante oficio Nº 024977 de 21 de marzo de 2003, el comité evaluador de la entidad lo requirió p</w:t>
      </w:r>
      <w:r>
        <w:t xml:space="preserve">ara subsanar, sin que se permitiera al Consorcio Transmilenio ACC. </w:t>
      </w:r>
    </w:p>
    <w:p w:rsidR="00DC2523" w:rsidRDefault="00420643">
      <w:pPr>
        <w:pStyle w:val="Ttulo2"/>
        <w:ind w:left="999" w:right="0" w:hanging="423"/>
      </w:pPr>
      <w:bookmarkStart w:id="7" w:name="_Toc63204"/>
      <w:r>
        <w:t xml:space="preserve">Nicho citacional  </w:t>
      </w:r>
      <w:bookmarkEnd w:id="7"/>
    </w:p>
    <w:p w:rsidR="00DC2523" w:rsidRDefault="00420643">
      <w:pPr>
        <w:pStyle w:val="Ttulo3"/>
        <w:spacing w:after="251"/>
      </w:pPr>
      <w:r>
        <w:t xml:space="preserve">         Gráfico N° 3. Ingeniería a la inversa de primer nivel </w:t>
      </w:r>
    </w:p>
    <w:tbl>
      <w:tblPr>
        <w:tblStyle w:val="TableGrid"/>
        <w:tblW w:w="9422" w:type="dxa"/>
        <w:tblInd w:w="927" w:type="dxa"/>
        <w:tblCellMar>
          <w:top w:w="0" w:type="dxa"/>
          <w:left w:w="15" w:type="dxa"/>
          <w:bottom w:w="0" w:type="dxa"/>
          <w:right w:w="0" w:type="dxa"/>
        </w:tblCellMar>
        <w:tblLook w:val="04A0" w:firstRow="1" w:lastRow="0" w:firstColumn="1" w:lastColumn="0" w:noHBand="0" w:noVBand="1"/>
      </w:tblPr>
      <w:tblGrid>
        <w:gridCol w:w="947"/>
        <w:gridCol w:w="755"/>
        <w:gridCol w:w="614"/>
        <w:gridCol w:w="1154"/>
        <w:gridCol w:w="748"/>
        <w:gridCol w:w="757"/>
        <w:gridCol w:w="820"/>
        <w:gridCol w:w="1202"/>
        <w:gridCol w:w="899"/>
        <w:gridCol w:w="769"/>
        <w:gridCol w:w="757"/>
      </w:tblGrid>
      <w:tr w:rsidR="00DC2523">
        <w:trPr>
          <w:trHeight w:val="234"/>
        </w:trPr>
        <w:tc>
          <w:tcPr>
            <w:tcW w:w="2347" w:type="dxa"/>
            <w:gridSpan w:val="3"/>
            <w:tcBorders>
              <w:top w:val="single" w:sz="6" w:space="0" w:color="000000"/>
              <w:left w:val="single" w:sz="2" w:space="0" w:color="000000"/>
              <w:bottom w:val="single" w:sz="6" w:space="0" w:color="000000"/>
              <w:right w:val="nil"/>
            </w:tcBorders>
            <w:shd w:val="clear" w:color="auto" w:fill="FFFF00"/>
          </w:tcPr>
          <w:p w:rsidR="00DC2523" w:rsidRDefault="00DC2523">
            <w:pPr>
              <w:spacing w:after="160" w:line="259" w:lineRule="auto"/>
              <w:ind w:left="0" w:firstLine="0"/>
            </w:pPr>
          </w:p>
        </w:tc>
        <w:tc>
          <w:tcPr>
            <w:tcW w:w="7075" w:type="dxa"/>
            <w:gridSpan w:val="8"/>
            <w:tcBorders>
              <w:top w:val="single" w:sz="6" w:space="0" w:color="000000"/>
              <w:left w:val="nil"/>
              <w:bottom w:val="single" w:sz="6" w:space="0" w:color="000000"/>
              <w:right w:val="single" w:sz="5" w:space="0" w:color="000000"/>
            </w:tcBorders>
            <w:shd w:val="clear" w:color="auto" w:fill="FFFF00"/>
          </w:tcPr>
          <w:p w:rsidR="00DC2523" w:rsidRDefault="00420643">
            <w:pPr>
              <w:spacing w:after="0" w:line="259" w:lineRule="auto"/>
              <w:ind w:left="1827" w:firstLine="0"/>
            </w:pPr>
            <w:r>
              <w:rPr>
                <w:rFonts w:ascii="Book Antiqua" w:eastAsia="Book Antiqua" w:hAnsi="Book Antiqua" w:cs="Book Antiqua"/>
                <w:b/>
                <w:sz w:val="9"/>
              </w:rPr>
              <w:t>SENTENCIA ARQUIMEDICA</w:t>
            </w:r>
          </w:p>
        </w:tc>
      </w:tr>
      <w:tr w:rsidR="00DC2523">
        <w:trPr>
          <w:trHeight w:val="77"/>
        </w:trPr>
        <w:tc>
          <w:tcPr>
            <w:tcW w:w="958" w:type="dxa"/>
            <w:tcBorders>
              <w:top w:val="single" w:sz="6" w:space="0" w:color="000000"/>
              <w:left w:val="single" w:sz="2" w:space="0" w:color="000000"/>
              <w:bottom w:val="single" w:sz="6" w:space="0" w:color="000000"/>
              <w:right w:val="single" w:sz="2" w:space="0" w:color="000000"/>
            </w:tcBorders>
          </w:tcPr>
          <w:p w:rsidR="00DC2523" w:rsidRDefault="00420643">
            <w:pPr>
              <w:spacing w:after="0" w:line="259" w:lineRule="auto"/>
              <w:ind w:left="0" w:right="10" w:firstLine="0"/>
              <w:jc w:val="center"/>
            </w:pPr>
            <w:r>
              <w:rPr>
                <w:rFonts w:ascii="Book Antiqua" w:eastAsia="Book Antiqua" w:hAnsi="Book Antiqua" w:cs="Book Antiqua"/>
                <w:b/>
                <w:sz w:val="9"/>
              </w:rPr>
              <w:t>1999</w:t>
            </w:r>
          </w:p>
        </w:tc>
        <w:tc>
          <w:tcPr>
            <w:tcW w:w="766" w:type="dxa"/>
            <w:tcBorders>
              <w:top w:val="single" w:sz="6" w:space="0" w:color="000000"/>
              <w:left w:val="single" w:sz="2" w:space="0" w:color="000000"/>
              <w:bottom w:val="single" w:sz="6" w:space="0" w:color="000000"/>
              <w:right w:val="single" w:sz="3" w:space="0" w:color="000000"/>
            </w:tcBorders>
          </w:tcPr>
          <w:p w:rsidR="00DC2523" w:rsidRDefault="00420643">
            <w:pPr>
              <w:spacing w:after="0" w:line="259" w:lineRule="auto"/>
              <w:ind w:left="0" w:right="15" w:firstLine="0"/>
              <w:jc w:val="center"/>
            </w:pPr>
            <w:r>
              <w:rPr>
                <w:rFonts w:ascii="Book Antiqua" w:eastAsia="Book Antiqua" w:hAnsi="Book Antiqua" w:cs="Book Antiqua"/>
                <w:b/>
                <w:sz w:val="9"/>
              </w:rPr>
              <w:t>2001</w:t>
            </w:r>
          </w:p>
        </w:tc>
        <w:tc>
          <w:tcPr>
            <w:tcW w:w="622" w:type="dxa"/>
            <w:tcBorders>
              <w:top w:val="single" w:sz="6" w:space="0" w:color="000000"/>
              <w:left w:val="single" w:sz="3" w:space="0" w:color="000000"/>
              <w:bottom w:val="single" w:sz="6" w:space="0" w:color="000000"/>
              <w:right w:val="single" w:sz="2" w:space="0" w:color="000000"/>
            </w:tcBorders>
          </w:tcPr>
          <w:p w:rsidR="00DC2523" w:rsidRDefault="00420643">
            <w:pPr>
              <w:spacing w:after="0" w:line="259" w:lineRule="auto"/>
              <w:ind w:left="0" w:right="8" w:firstLine="0"/>
              <w:jc w:val="center"/>
            </w:pPr>
            <w:r>
              <w:rPr>
                <w:rFonts w:ascii="Book Antiqua" w:eastAsia="Book Antiqua" w:hAnsi="Book Antiqua" w:cs="Book Antiqua"/>
                <w:b/>
                <w:sz w:val="9"/>
              </w:rPr>
              <w:t>2006</w:t>
            </w:r>
          </w:p>
        </w:tc>
        <w:tc>
          <w:tcPr>
            <w:tcW w:w="1179" w:type="dxa"/>
            <w:tcBorders>
              <w:top w:val="single" w:sz="6" w:space="0" w:color="000000"/>
              <w:left w:val="single" w:sz="2" w:space="0" w:color="000000"/>
              <w:bottom w:val="single" w:sz="6" w:space="0" w:color="000000"/>
              <w:right w:val="single" w:sz="2" w:space="0" w:color="000000"/>
            </w:tcBorders>
          </w:tcPr>
          <w:p w:rsidR="00DC2523" w:rsidRDefault="00420643">
            <w:pPr>
              <w:spacing w:after="0" w:line="259" w:lineRule="auto"/>
              <w:ind w:left="0" w:right="15" w:firstLine="0"/>
              <w:jc w:val="center"/>
            </w:pPr>
            <w:r>
              <w:rPr>
                <w:rFonts w:ascii="Book Antiqua" w:eastAsia="Book Antiqua" w:hAnsi="Book Antiqua" w:cs="Book Antiqua"/>
                <w:b/>
                <w:sz w:val="9"/>
              </w:rPr>
              <w:t>2007</w:t>
            </w:r>
          </w:p>
        </w:tc>
        <w:tc>
          <w:tcPr>
            <w:tcW w:w="758" w:type="dxa"/>
            <w:tcBorders>
              <w:top w:val="single" w:sz="6" w:space="0" w:color="000000"/>
              <w:left w:val="single" w:sz="2" w:space="0" w:color="000000"/>
              <w:bottom w:val="single" w:sz="6" w:space="0" w:color="000000"/>
              <w:right w:val="single" w:sz="2" w:space="0" w:color="000000"/>
            </w:tcBorders>
          </w:tcPr>
          <w:p w:rsidR="00DC2523" w:rsidRDefault="00420643">
            <w:pPr>
              <w:spacing w:after="0" w:line="259" w:lineRule="auto"/>
              <w:ind w:left="0" w:right="9" w:firstLine="0"/>
              <w:jc w:val="center"/>
            </w:pPr>
            <w:r>
              <w:rPr>
                <w:rFonts w:ascii="Book Antiqua" w:eastAsia="Book Antiqua" w:hAnsi="Book Antiqua" w:cs="Book Antiqua"/>
                <w:b/>
                <w:sz w:val="9"/>
              </w:rPr>
              <w:t>2010</w:t>
            </w:r>
          </w:p>
        </w:tc>
        <w:tc>
          <w:tcPr>
            <w:tcW w:w="761" w:type="dxa"/>
            <w:tcBorders>
              <w:top w:val="single" w:sz="6" w:space="0" w:color="000000"/>
              <w:left w:val="single" w:sz="2" w:space="0" w:color="000000"/>
              <w:bottom w:val="single" w:sz="6" w:space="0" w:color="000000"/>
              <w:right w:val="single" w:sz="2" w:space="0" w:color="000000"/>
            </w:tcBorders>
          </w:tcPr>
          <w:p w:rsidR="00DC2523" w:rsidRDefault="00420643">
            <w:pPr>
              <w:spacing w:after="0" w:line="259" w:lineRule="auto"/>
              <w:ind w:left="0" w:right="8" w:firstLine="0"/>
              <w:jc w:val="center"/>
            </w:pPr>
            <w:r>
              <w:rPr>
                <w:rFonts w:ascii="Book Antiqua" w:eastAsia="Book Antiqua" w:hAnsi="Book Antiqua" w:cs="Book Antiqua"/>
                <w:b/>
                <w:sz w:val="9"/>
              </w:rPr>
              <w:t>2011</w:t>
            </w:r>
          </w:p>
        </w:tc>
        <w:tc>
          <w:tcPr>
            <w:tcW w:w="835" w:type="dxa"/>
            <w:tcBorders>
              <w:top w:val="single" w:sz="6" w:space="0" w:color="000000"/>
              <w:left w:val="single" w:sz="2" w:space="0" w:color="000000"/>
              <w:bottom w:val="single" w:sz="6" w:space="0" w:color="000000"/>
              <w:right w:val="single" w:sz="2" w:space="0" w:color="000000"/>
            </w:tcBorders>
          </w:tcPr>
          <w:p w:rsidR="00DC2523" w:rsidRDefault="00420643">
            <w:pPr>
              <w:spacing w:after="0" w:line="259" w:lineRule="auto"/>
              <w:ind w:left="0" w:right="9" w:firstLine="0"/>
              <w:jc w:val="center"/>
            </w:pPr>
            <w:r>
              <w:rPr>
                <w:rFonts w:ascii="Book Antiqua" w:eastAsia="Book Antiqua" w:hAnsi="Book Antiqua" w:cs="Book Antiqua"/>
                <w:b/>
                <w:sz w:val="9"/>
              </w:rPr>
              <w:t>2012</w:t>
            </w:r>
          </w:p>
        </w:tc>
        <w:tc>
          <w:tcPr>
            <w:tcW w:w="1218" w:type="dxa"/>
            <w:tcBorders>
              <w:top w:val="single" w:sz="6" w:space="0" w:color="000000"/>
              <w:left w:val="single" w:sz="2" w:space="0" w:color="000000"/>
              <w:bottom w:val="single" w:sz="6" w:space="0" w:color="000000"/>
              <w:right w:val="single" w:sz="3" w:space="0" w:color="000000"/>
            </w:tcBorders>
          </w:tcPr>
          <w:p w:rsidR="00DC2523" w:rsidRDefault="00420643">
            <w:pPr>
              <w:spacing w:after="0" w:line="259" w:lineRule="auto"/>
              <w:ind w:left="0" w:right="7" w:firstLine="0"/>
              <w:jc w:val="center"/>
            </w:pPr>
            <w:r>
              <w:rPr>
                <w:rFonts w:ascii="Book Antiqua" w:eastAsia="Book Antiqua" w:hAnsi="Book Antiqua" w:cs="Book Antiqua"/>
                <w:b/>
                <w:sz w:val="9"/>
              </w:rPr>
              <w:t>2014</w:t>
            </w:r>
          </w:p>
        </w:tc>
        <w:tc>
          <w:tcPr>
            <w:tcW w:w="775" w:type="dxa"/>
            <w:tcBorders>
              <w:top w:val="single" w:sz="6" w:space="0" w:color="000000"/>
              <w:left w:val="single" w:sz="3" w:space="0" w:color="000000"/>
              <w:bottom w:val="single" w:sz="6" w:space="0" w:color="000000"/>
              <w:right w:val="single" w:sz="2" w:space="0" w:color="000000"/>
            </w:tcBorders>
          </w:tcPr>
          <w:p w:rsidR="00DC2523" w:rsidRDefault="00420643">
            <w:pPr>
              <w:spacing w:after="0" w:line="259" w:lineRule="auto"/>
              <w:ind w:left="3" w:firstLine="0"/>
            </w:pPr>
            <w:r>
              <w:rPr>
                <w:rFonts w:ascii="Book Antiqua" w:eastAsia="Book Antiqua" w:hAnsi="Book Antiqua" w:cs="Book Antiqua"/>
                <w:b/>
                <w:sz w:val="9"/>
              </w:rPr>
              <w:t>2015</w:t>
            </w:r>
          </w:p>
        </w:tc>
        <w:tc>
          <w:tcPr>
            <w:tcW w:w="779" w:type="dxa"/>
            <w:tcBorders>
              <w:top w:val="single" w:sz="6" w:space="0" w:color="000000"/>
              <w:left w:val="single" w:sz="2" w:space="0" w:color="000000"/>
              <w:bottom w:val="single" w:sz="6" w:space="0" w:color="000000"/>
              <w:right w:val="single" w:sz="2" w:space="0" w:color="000000"/>
            </w:tcBorders>
          </w:tcPr>
          <w:p w:rsidR="00DC2523" w:rsidRDefault="00420643">
            <w:pPr>
              <w:spacing w:after="0" w:line="259" w:lineRule="auto"/>
              <w:ind w:left="0" w:right="16" w:firstLine="0"/>
              <w:jc w:val="right"/>
            </w:pPr>
            <w:r>
              <w:rPr>
                <w:rFonts w:ascii="Book Antiqua" w:eastAsia="Book Antiqua" w:hAnsi="Book Antiqua" w:cs="Book Antiqua"/>
                <w:b/>
                <w:sz w:val="9"/>
              </w:rPr>
              <w:t>2016</w:t>
            </w:r>
          </w:p>
        </w:tc>
        <w:tc>
          <w:tcPr>
            <w:tcW w:w="771" w:type="dxa"/>
            <w:tcBorders>
              <w:top w:val="single" w:sz="3" w:space="0" w:color="000000"/>
              <w:left w:val="single" w:sz="2" w:space="0" w:color="000000"/>
              <w:bottom w:val="single" w:sz="3" w:space="0" w:color="000000"/>
              <w:right w:val="single" w:sz="2" w:space="0" w:color="000000"/>
            </w:tcBorders>
          </w:tcPr>
          <w:p w:rsidR="00DC2523" w:rsidRDefault="00420643">
            <w:pPr>
              <w:spacing w:after="0" w:line="259" w:lineRule="auto"/>
              <w:ind w:left="0" w:right="14" w:firstLine="0"/>
              <w:jc w:val="right"/>
            </w:pPr>
            <w:r>
              <w:rPr>
                <w:rFonts w:ascii="Book Antiqua" w:eastAsia="Book Antiqua" w:hAnsi="Book Antiqua" w:cs="Book Antiqua"/>
                <w:b/>
                <w:sz w:val="9"/>
              </w:rPr>
              <w:t>2017</w:t>
            </w:r>
          </w:p>
        </w:tc>
      </w:tr>
      <w:tr w:rsidR="00DC2523">
        <w:trPr>
          <w:trHeight w:val="1138"/>
        </w:trPr>
        <w:tc>
          <w:tcPr>
            <w:tcW w:w="958" w:type="dxa"/>
            <w:tcBorders>
              <w:top w:val="single" w:sz="6" w:space="0" w:color="000000"/>
              <w:left w:val="single" w:sz="2" w:space="0" w:color="000000"/>
              <w:bottom w:val="single" w:sz="3" w:space="0" w:color="000000"/>
              <w:right w:val="single" w:sz="2" w:space="0" w:color="000000"/>
            </w:tcBorders>
            <w:shd w:val="clear" w:color="auto" w:fill="548235"/>
            <w:vAlign w:val="center"/>
          </w:tcPr>
          <w:p w:rsidR="00DC2523" w:rsidRDefault="00420643">
            <w:pPr>
              <w:spacing w:after="0" w:line="287" w:lineRule="auto"/>
              <w:ind w:left="0" w:firstLine="0"/>
              <w:jc w:val="center"/>
            </w:pPr>
            <w:r>
              <w:rPr>
                <w:rFonts w:ascii="Book Antiqua" w:eastAsia="Book Antiqua" w:hAnsi="Book Antiqua" w:cs="Book Antiqua"/>
                <w:sz w:val="9"/>
              </w:rPr>
              <w:t xml:space="preserve">Consejo de Estado, Sala de lo Contencioso </w:t>
            </w:r>
          </w:p>
          <w:p w:rsidR="00DC2523" w:rsidRDefault="00420643">
            <w:pPr>
              <w:spacing w:after="13" w:line="259" w:lineRule="auto"/>
              <w:ind w:left="0" w:right="11" w:firstLine="0"/>
              <w:jc w:val="center"/>
            </w:pPr>
            <w:r>
              <w:rPr>
                <w:rFonts w:ascii="Book Antiqua" w:eastAsia="Book Antiqua" w:hAnsi="Book Antiqua" w:cs="Book Antiqua"/>
                <w:sz w:val="9"/>
              </w:rPr>
              <w:t xml:space="preserve">Administrativo, Sección </w:t>
            </w:r>
          </w:p>
          <w:p w:rsidR="00DC2523" w:rsidRDefault="00420643">
            <w:pPr>
              <w:spacing w:after="0" w:line="259" w:lineRule="auto"/>
              <w:ind w:left="0" w:firstLine="0"/>
              <w:jc w:val="center"/>
            </w:pPr>
            <w:r>
              <w:rPr>
                <w:rFonts w:ascii="Book Antiqua" w:eastAsia="Book Antiqua" w:hAnsi="Book Antiqua" w:cs="Book Antiqua"/>
                <w:sz w:val="9"/>
              </w:rPr>
              <w:t xml:space="preserve">Tercera, sentencia 7 de octubre de 1999, Ricardo Hoyos Duque. Radicación 10610. </w:t>
            </w:r>
          </w:p>
        </w:tc>
        <w:tc>
          <w:tcPr>
            <w:tcW w:w="766" w:type="dxa"/>
            <w:tcBorders>
              <w:top w:val="single" w:sz="6" w:space="0" w:color="000000"/>
              <w:left w:val="single" w:sz="2" w:space="0" w:color="000000"/>
              <w:bottom w:val="single" w:sz="3" w:space="0" w:color="000000"/>
              <w:right w:val="single" w:sz="3" w:space="0" w:color="000000"/>
            </w:tcBorders>
            <w:shd w:val="clear" w:color="auto" w:fill="9BC2E6"/>
            <w:vAlign w:val="center"/>
          </w:tcPr>
          <w:p w:rsidR="00DC2523" w:rsidRDefault="00420643">
            <w:pPr>
              <w:spacing w:after="0" w:line="287" w:lineRule="auto"/>
              <w:ind w:left="1" w:firstLine="0"/>
              <w:jc w:val="both"/>
            </w:pPr>
            <w:r>
              <w:rPr>
                <w:rFonts w:ascii="Book Antiqua" w:eastAsia="Book Antiqua" w:hAnsi="Book Antiqua" w:cs="Book Antiqua"/>
                <w:sz w:val="9"/>
              </w:rPr>
              <w:t xml:space="preserve">Sentencia C-1048 de 4 de octubre de 2001. </w:t>
            </w:r>
          </w:p>
          <w:p w:rsidR="00DC2523" w:rsidRDefault="00420643">
            <w:pPr>
              <w:spacing w:after="0" w:line="259" w:lineRule="auto"/>
              <w:ind w:left="1" w:firstLine="0"/>
            </w:pPr>
            <w:r>
              <w:rPr>
                <w:rFonts w:ascii="Book Antiqua" w:eastAsia="Book Antiqua" w:hAnsi="Book Antiqua" w:cs="Book Antiqua"/>
                <w:sz w:val="9"/>
              </w:rPr>
              <w:t>Magistrado Ponente. Marco Gerardo Monroy Cabra.</w:t>
            </w:r>
          </w:p>
        </w:tc>
        <w:tc>
          <w:tcPr>
            <w:tcW w:w="622" w:type="dxa"/>
            <w:tcBorders>
              <w:top w:val="single" w:sz="6" w:space="0" w:color="000000"/>
              <w:left w:val="single" w:sz="3" w:space="0" w:color="000000"/>
              <w:bottom w:val="single" w:sz="3" w:space="0" w:color="000000"/>
              <w:right w:val="single" w:sz="2" w:space="0" w:color="000000"/>
            </w:tcBorders>
            <w:shd w:val="clear" w:color="auto" w:fill="BDD7EE"/>
          </w:tcPr>
          <w:p w:rsidR="00DC2523" w:rsidRDefault="00420643">
            <w:pPr>
              <w:spacing w:after="13" w:line="259" w:lineRule="auto"/>
              <w:ind w:left="0" w:right="14" w:firstLine="0"/>
              <w:jc w:val="center"/>
            </w:pPr>
            <w:r>
              <w:rPr>
                <w:rFonts w:ascii="Book Antiqua" w:eastAsia="Book Antiqua" w:hAnsi="Book Antiqua" w:cs="Book Antiqua"/>
                <w:sz w:val="9"/>
              </w:rPr>
              <w:t xml:space="preserve">Sentencia </w:t>
            </w:r>
          </w:p>
          <w:p w:rsidR="00DC2523" w:rsidRDefault="00420643">
            <w:pPr>
              <w:spacing w:after="13" w:line="259" w:lineRule="auto"/>
              <w:ind w:left="0" w:right="22" w:firstLine="0"/>
              <w:jc w:val="center"/>
            </w:pPr>
            <w:r>
              <w:rPr>
                <w:rFonts w:ascii="Book Antiqua" w:eastAsia="Book Antiqua" w:hAnsi="Book Antiqua" w:cs="Book Antiqua"/>
                <w:sz w:val="9"/>
              </w:rPr>
              <w:t xml:space="preserve">Consejo de </w:t>
            </w:r>
          </w:p>
          <w:p w:rsidR="00DC2523" w:rsidRDefault="00420643">
            <w:pPr>
              <w:spacing w:after="0" w:line="287" w:lineRule="auto"/>
              <w:ind w:left="75" w:hanging="37"/>
            </w:pPr>
            <w:r>
              <w:rPr>
                <w:rFonts w:ascii="Book Antiqua" w:eastAsia="Book Antiqua" w:hAnsi="Book Antiqua" w:cs="Book Antiqua"/>
                <w:sz w:val="9"/>
              </w:rPr>
              <w:t xml:space="preserve">Estado, Sección Tercera. M.P. </w:t>
            </w:r>
          </w:p>
          <w:p w:rsidR="00DC2523" w:rsidRDefault="00420643">
            <w:pPr>
              <w:spacing w:after="13" w:line="259" w:lineRule="auto"/>
              <w:ind w:left="0" w:right="15" w:firstLine="0"/>
              <w:jc w:val="center"/>
            </w:pPr>
            <w:r>
              <w:rPr>
                <w:rFonts w:ascii="Book Antiqua" w:eastAsia="Book Antiqua" w:hAnsi="Book Antiqua" w:cs="Book Antiqua"/>
                <w:sz w:val="9"/>
              </w:rPr>
              <w:t xml:space="preserve">Ruth Stella </w:t>
            </w:r>
          </w:p>
          <w:p w:rsidR="00DC2523" w:rsidRDefault="00420643">
            <w:pPr>
              <w:spacing w:after="0" w:line="259" w:lineRule="auto"/>
              <w:ind w:left="7" w:right="29" w:firstLine="31"/>
              <w:jc w:val="both"/>
            </w:pPr>
            <w:r>
              <w:rPr>
                <w:rFonts w:ascii="Book Antiqua" w:eastAsia="Book Antiqua" w:hAnsi="Book Antiqua" w:cs="Book Antiqua"/>
                <w:sz w:val="9"/>
              </w:rPr>
              <w:t>Correa Palacio. exp.: 16041. 26 de abril de 2006.</w:t>
            </w:r>
          </w:p>
        </w:tc>
        <w:tc>
          <w:tcPr>
            <w:tcW w:w="1179" w:type="dxa"/>
            <w:tcBorders>
              <w:top w:val="single" w:sz="6" w:space="0" w:color="000000"/>
              <w:left w:val="single" w:sz="2" w:space="0" w:color="000000"/>
              <w:bottom w:val="single" w:sz="3" w:space="0" w:color="000000"/>
              <w:right w:val="single" w:sz="2" w:space="0" w:color="000000"/>
            </w:tcBorders>
            <w:shd w:val="clear" w:color="auto" w:fill="BDD7EE"/>
            <w:vAlign w:val="center"/>
          </w:tcPr>
          <w:p w:rsidR="00DC2523" w:rsidRDefault="00420643">
            <w:pPr>
              <w:spacing w:after="0" w:line="282" w:lineRule="auto"/>
              <w:ind w:left="0" w:firstLine="0"/>
              <w:jc w:val="center"/>
            </w:pPr>
            <w:r>
              <w:rPr>
                <w:rFonts w:ascii="Courier New" w:eastAsia="Courier New" w:hAnsi="Courier New" w:cs="Courier New"/>
                <w:sz w:val="9"/>
              </w:rPr>
              <w:t xml:space="preserve">Sentencia de 30 de agosto de 2007, Expediente 15451. C.P. Ramiro Saavedra </w:t>
            </w:r>
          </w:p>
          <w:p w:rsidR="00DC2523" w:rsidRDefault="00420643">
            <w:pPr>
              <w:spacing w:after="10" w:line="259" w:lineRule="auto"/>
              <w:ind w:left="8" w:firstLine="0"/>
              <w:jc w:val="both"/>
            </w:pPr>
            <w:r>
              <w:rPr>
                <w:rFonts w:ascii="Courier New" w:eastAsia="Courier New" w:hAnsi="Courier New" w:cs="Courier New"/>
                <w:sz w:val="9"/>
              </w:rPr>
              <w:t xml:space="preserve">Becerra. Consejo de Estado </w:t>
            </w:r>
          </w:p>
          <w:p w:rsidR="00DC2523" w:rsidRDefault="00420643">
            <w:pPr>
              <w:spacing w:after="0" w:line="259" w:lineRule="auto"/>
              <w:ind w:left="0" w:right="8" w:firstLine="0"/>
              <w:jc w:val="center"/>
            </w:pPr>
            <w:r>
              <w:rPr>
                <w:rFonts w:ascii="Courier New" w:eastAsia="Courier New" w:hAnsi="Courier New" w:cs="Courier New"/>
                <w:sz w:val="9"/>
              </w:rPr>
              <w:t>Sección Tercera</w:t>
            </w:r>
          </w:p>
        </w:tc>
        <w:tc>
          <w:tcPr>
            <w:tcW w:w="758" w:type="dxa"/>
            <w:tcBorders>
              <w:top w:val="single" w:sz="6" w:space="0" w:color="000000"/>
              <w:left w:val="single" w:sz="2" w:space="0" w:color="000000"/>
              <w:bottom w:val="single" w:sz="3" w:space="0" w:color="000000"/>
              <w:right w:val="single" w:sz="2" w:space="0" w:color="000000"/>
            </w:tcBorders>
            <w:shd w:val="clear" w:color="auto" w:fill="BDD7EE"/>
            <w:vAlign w:val="bottom"/>
          </w:tcPr>
          <w:p w:rsidR="00DC2523" w:rsidRDefault="00420643">
            <w:pPr>
              <w:spacing w:after="0" w:line="287" w:lineRule="auto"/>
              <w:ind w:left="0" w:right="59" w:firstLine="0"/>
              <w:jc w:val="both"/>
            </w:pPr>
            <w:r>
              <w:rPr>
                <w:rFonts w:ascii="Book Antiqua" w:eastAsia="Book Antiqua" w:hAnsi="Book Antiqua" w:cs="Book Antiqua"/>
                <w:sz w:val="9"/>
              </w:rPr>
              <w:t xml:space="preserve">Consejo de Estado, Sección Tercera, expediente n.°16540. </w:t>
            </w:r>
          </w:p>
          <w:p w:rsidR="00DC2523" w:rsidRDefault="00420643">
            <w:pPr>
              <w:spacing w:after="13" w:line="259" w:lineRule="auto"/>
              <w:ind w:left="0" w:firstLine="0"/>
            </w:pPr>
            <w:r>
              <w:rPr>
                <w:rFonts w:ascii="Book Antiqua" w:eastAsia="Book Antiqua" w:hAnsi="Book Antiqua" w:cs="Book Antiqua"/>
                <w:sz w:val="9"/>
              </w:rPr>
              <w:t xml:space="preserve">M.P. Mauricio </w:t>
            </w:r>
          </w:p>
          <w:p w:rsidR="00DC2523" w:rsidRDefault="00420643">
            <w:pPr>
              <w:spacing w:after="0" w:line="259" w:lineRule="auto"/>
              <w:ind w:left="0" w:firstLine="0"/>
            </w:pPr>
            <w:r>
              <w:rPr>
                <w:rFonts w:ascii="Book Antiqua" w:eastAsia="Book Antiqua" w:hAnsi="Book Antiqua" w:cs="Book Antiqua"/>
                <w:sz w:val="9"/>
              </w:rPr>
              <w:t>Fajardo Gómez.</w:t>
            </w:r>
          </w:p>
        </w:tc>
        <w:tc>
          <w:tcPr>
            <w:tcW w:w="761" w:type="dxa"/>
            <w:tcBorders>
              <w:top w:val="single" w:sz="6" w:space="0" w:color="000000"/>
              <w:left w:val="single" w:sz="2" w:space="0" w:color="000000"/>
              <w:bottom w:val="single" w:sz="3" w:space="0" w:color="000000"/>
              <w:right w:val="single" w:sz="2" w:space="0" w:color="000000"/>
            </w:tcBorders>
            <w:shd w:val="clear" w:color="auto" w:fill="BDD7EE"/>
            <w:vAlign w:val="center"/>
          </w:tcPr>
          <w:p w:rsidR="00DC2523" w:rsidRDefault="00420643">
            <w:pPr>
              <w:spacing w:after="0" w:line="287" w:lineRule="auto"/>
              <w:ind w:left="2" w:firstLine="0"/>
              <w:jc w:val="both"/>
            </w:pPr>
            <w:r>
              <w:rPr>
                <w:rFonts w:ascii="Book Antiqua" w:eastAsia="Book Antiqua" w:hAnsi="Book Antiqua" w:cs="Book Antiqua"/>
                <w:sz w:val="9"/>
              </w:rPr>
              <w:t xml:space="preserve">Sentencia de 13 de junio de 2011. </w:t>
            </w:r>
          </w:p>
          <w:p w:rsidR="00DC2523" w:rsidRDefault="00420643">
            <w:pPr>
              <w:spacing w:after="13" w:line="259" w:lineRule="auto"/>
              <w:ind w:left="2" w:firstLine="0"/>
              <w:jc w:val="both"/>
            </w:pPr>
            <w:r>
              <w:rPr>
                <w:rFonts w:ascii="Book Antiqua" w:eastAsia="Book Antiqua" w:hAnsi="Book Antiqua" w:cs="Book Antiqua"/>
                <w:sz w:val="9"/>
              </w:rPr>
              <w:t xml:space="preserve">Expediente n.° 19336. </w:t>
            </w:r>
          </w:p>
          <w:p w:rsidR="00DC2523" w:rsidRDefault="00420643">
            <w:pPr>
              <w:spacing w:after="13" w:line="259" w:lineRule="auto"/>
              <w:ind w:left="2" w:firstLine="0"/>
            </w:pPr>
            <w:r>
              <w:rPr>
                <w:rFonts w:ascii="Book Antiqua" w:eastAsia="Book Antiqua" w:hAnsi="Book Antiqua" w:cs="Book Antiqua"/>
                <w:sz w:val="9"/>
              </w:rPr>
              <w:t xml:space="preserve">Consejo de Estado. </w:t>
            </w:r>
          </w:p>
          <w:p w:rsidR="00DC2523" w:rsidRDefault="00420643">
            <w:pPr>
              <w:spacing w:after="13" w:line="259" w:lineRule="auto"/>
              <w:ind w:left="2" w:firstLine="0"/>
            </w:pPr>
            <w:r>
              <w:rPr>
                <w:rFonts w:ascii="Book Antiqua" w:eastAsia="Book Antiqua" w:hAnsi="Book Antiqua" w:cs="Book Antiqua"/>
                <w:sz w:val="9"/>
              </w:rPr>
              <w:t xml:space="preserve">Sección Tercera. C.P. </w:t>
            </w:r>
          </w:p>
          <w:p w:rsidR="00DC2523" w:rsidRDefault="00420643">
            <w:pPr>
              <w:spacing w:after="13" w:line="259" w:lineRule="auto"/>
              <w:ind w:left="2" w:firstLine="0"/>
            </w:pPr>
            <w:r>
              <w:rPr>
                <w:rFonts w:ascii="Book Antiqua" w:eastAsia="Book Antiqua" w:hAnsi="Book Antiqua" w:cs="Book Antiqua"/>
                <w:sz w:val="9"/>
              </w:rPr>
              <w:t xml:space="preserve">Ruth Stella Correa </w:t>
            </w:r>
          </w:p>
          <w:p w:rsidR="00DC2523" w:rsidRDefault="00420643">
            <w:pPr>
              <w:spacing w:after="0" w:line="259" w:lineRule="auto"/>
              <w:ind w:left="2" w:firstLine="0"/>
            </w:pPr>
            <w:r>
              <w:rPr>
                <w:rFonts w:ascii="Book Antiqua" w:eastAsia="Book Antiqua" w:hAnsi="Book Antiqua" w:cs="Book Antiqua"/>
                <w:sz w:val="9"/>
              </w:rPr>
              <w:t>Palacio</w:t>
            </w:r>
          </w:p>
        </w:tc>
        <w:tc>
          <w:tcPr>
            <w:tcW w:w="835" w:type="dxa"/>
            <w:tcBorders>
              <w:top w:val="single" w:sz="6" w:space="0" w:color="000000"/>
              <w:left w:val="single" w:sz="2" w:space="0" w:color="000000"/>
              <w:bottom w:val="single" w:sz="3" w:space="0" w:color="000000"/>
              <w:right w:val="single" w:sz="2" w:space="0" w:color="000000"/>
            </w:tcBorders>
            <w:shd w:val="clear" w:color="auto" w:fill="BDD7EE"/>
          </w:tcPr>
          <w:p w:rsidR="00DC2523" w:rsidRDefault="00420643">
            <w:pPr>
              <w:spacing w:after="13" w:line="259" w:lineRule="auto"/>
              <w:ind w:left="1" w:firstLine="0"/>
            </w:pPr>
            <w:r>
              <w:rPr>
                <w:rFonts w:ascii="Book Antiqua" w:eastAsia="Book Antiqua" w:hAnsi="Book Antiqua" w:cs="Book Antiqua"/>
                <w:sz w:val="9"/>
              </w:rPr>
              <w:t xml:space="preserve">Consejo De Estado, </w:t>
            </w:r>
          </w:p>
          <w:p w:rsidR="00DC2523" w:rsidRDefault="00420643">
            <w:pPr>
              <w:spacing w:after="0" w:line="287" w:lineRule="auto"/>
              <w:ind w:left="1" w:firstLine="0"/>
            </w:pPr>
            <w:r>
              <w:rPr>
                <w:rFonts w:ascii="Book Antiqua" w:eastAsia="Book Antiqua" w:hAnsi="Book Antiqua" w:cs="Book Antiqua"/>
                <w:sz w:val="9"/>
              </w:rPr>
              <w:t xml:space="preserve">Sección Tercera, Subsección “B”, sentencia de 30 de abril de 2012. Expediente 21571. Consejera </w:t>
            </w:r>
          </w:p>
          <w:p w:rsidR="00DC2523" w:rsidRDefault="00420643">
            <w:pPr>
              <w:spacing w:after="0" w:line="259" w:lineRule="auto"/>
              <w:ind w:left="1" w:firstLine="0"/>
              <w:jc w:val="both"/>
            </w:pPr>
            <w:r>
              <w:rPr>
                <w:rFonts w:ascii="Book Antiqua" w:eastAsia="Book Antiqua" w:hAnsi="Book Antiqua" w:cs="Book Antiqua"/>
                <w:sz w:val="9"/>
              </w:rPr>
              <w:t>Ponente Stella Conto Díaz del Castillo.</w:t>
            </w:r>
          </w:p>
        </w:tc>
        <w:tc>
          <w:tcPr>
            <w:tcW w:w="1218" w:type="dxa"/>
            <w:tcBorders>
              <w:top w:val="single" w:sz="6" w:space="0" w:color="000000"/>
              <w:left w:val="single" w:sz="2" w:space="0" w:color="000000"/>
              <w:bottom w:val="single" w:sz="3" w:space="0" w:color="000000"/>
              <w:right w:val="single" w:sz="3" w:space="0" w:color="000000"/>
            </w:tcBorders>
            <w:shd w:val="clear" w:color="auto" w:fill="FFFF00"/>
            <w:vAlign w:val="center"/>
          </w:tcPr>
          <w:p w:rsidR="00DC2523" w:rsidRDefault="00420643">
            <w:pPr>
              <w:spacing w:after="13" w:line="259" w:lineRule="auto"/>
              <w:ind w:left="1" w:firstLine="0"/>
              <w:jc w:val="both"/>
            </w:pPr>
            <w:r>
              <w:rPr>
                <w:rFonts w:ascii="Book Antiqua" w:eastAsia="Book Antiqua" w:hAnsi="Book Antiqua" w:cs="Book Antiqua"/>
                <w:sz w:val="9"/>
              </w:rPr>
              <w:t xml:space="preserve">Consejo de Estado, Sección Tercera, </w:t>
            </w:r>
          </w:p>
          <w:p w:rsidR="00DC2523" w:rsidRDefault="00420643">
            <w:pPr>
              <w:spacing w:after="0" w:line="259" w:lineRule="auto"/>
              <w:ind w:left="1" w:firstLine="0"/>
            </w:pPr>
            <w:r>
              <w:rPr>
                <w:rFonts w:ascii="Book Antiqua" w:eastAsia="Book Antiqua" w:hAnsi="Book Antiqua" w:cs="Book Antiqua"/>
                <w:sz w:val="9"/>
              </w:rPr>
              <w:t>Subsección B, C.P. Stella Conto Díaz del Castillo, sentencia de 2 de febrero de 201</w:t>
            </w:r>
            <w:r>
              <w:rPr>
                <w:rFonts w:ascii="Book Antiqua" w:eastAsia="Book Antiqua" w:hAnsi="Book Antiqua" w:cs="Book Antiqua"/>
                <w:sz w:val="9"/>
              </w:rPr>
              <w:t>4, exp. 27273. Decisión aprobada con salvamento de voto del consejero Danilo Rojas Betancourth.</w:t>
            </w:r>
          </w:p>
        </w:tc>
        <w:tc>
          <w:tcPr>
            <w:tcW w:w="775" w:type="dxa"/>
            <w:tcBorders>
              <w:top w:val="single" w:sz="6" w:space="0" w:color="000000"/>
              <w:left w:val="single" w:sz="3" w:space="0" w:color="000000"/>
              <w:bottom w:val="single" w:sz="3" w:space="0" w:color="000000"/>
              <w:right w:val="single" w:sz="2" w:space="0" w:color="000000"/>
            </w:tcBorders>
            <w:shd w:val="clear" w:color="auto" w:fill="FFFF00"/>
          </w:tcPr>
          <w:p w:rsidR="00DC2523" w:rsidRDefault="00420643">
            <w:pPr>
              <w:spacing w:after="13" w:line="259" w:lineRule="auto"/>
              <w:ind w:left="3" w:firstLine="0"/>
            </w:pPr>
            <w:r>
              <w:rPr>
                <w:rFonts w:ascii="Book Antiqua" w:eastAsia="Book Antiqua" w:hAnsi="Book Antiqua" w:cs="Book Antiqua"/>
                <w:sz w:val="11"/>
              </w:rPr>
              <w:t xml:space="preserve">Consejo de </w:t>
            </w:r>
          </w:p>
          <w:p w:rsidR="00DC2523" w:rsidRDefault="00420643">
            <w:pPr>
              <w:spacing w:after="13" w:line="259" w:lineRule="auto"/>
              <w:ind w:left="3" w:firstLine="0"/>
              <w:jc w:val="both"/>
            </w:pPr>
            <w:r>
              <w:rPr>
                <w:rFonts w:ascii="Book Antiqua" w:eastAsia="Book Antiqua" w:hAnsi="Book Antiqua" w:cs="Book Antiqua"/>
                <w:sz w:val="11"/>
              </w:rPr>
              <w:t xml:space="preserve">Estado, Sala de lo </w:t>
            </w:r>
          </w:p>
          <w:p w:rsidR="00DC2523" w:rsidRDefault="00420643">
            <w:pPr>
              <w:spacing w:after="13" w:line="259" w:lineRule="auto"/>
              <w:ind w:left="3" w:firstLine="0"/>
            </w:pPr>
            <w:r>
              <w:rPr>
                <w:rFonts w:ascii="Book Antiqua" w:eastAsia="Book Antiqua" w:hAnsi="Book Antiqua" w:cs="Book Antiqua"/>
                <w:sz w:val="11"/>
              </w:rPr>
              <w:t xml:space="preserve">Contenciosos </w:t>
            </w:r>
          </w:p>
          <w:p w:rsidR="00DC2523" w:rsidRDefault="00420643">
            <w:pPr>
              <w:spacing w:after="13" w:line="259" w:lineRule="auto"/>
              <w:ind w:left="3" w:firstLine="0"/>
              <w:jc w:val="both"/>
            </w:pPr>
            <w:r>
              <w:rPr>
                <w:rFonts w:ascii="Book Antiqua" w:eastAsia="Book Antiqua" w:hAnsi="Book Antiqua" w:cs="Book Antiqua"/>
                <w:sz w:val="11"/>
              </w:rPr>
              <w:t>AdministrativoM.</w:t>
            </w:r>
          </w:p>
          <w:p w:rsidR="00DC2523" w:rsidRDefault="00420643">
            <w:pPr>
              <w:spacing w:after="13" w:line="259" w:lineRule="auto"/>
              <w:ind w:left="3" w:firstLine="0"/>
            </w:pPr>
            <w:r>
              <w:rPr>
                <w:rFonts w:ascii="Book Antiqua" w:eastAsia="Book Antiqua" w:hAnsi="Book Antiqua" w:cs="Book Antiqua"/>
                <w:sz w:val="11"/>
              </w:rPr>
              <w:t xml:space="preserve">P. Olga Valle de </w:t>
            </w:r>
          </w:p>
          <w:p w:rsidR="00DC2523" w:rsidRDefault="00420643">
            <w:pPr>
              <w:spacing w:after="13" w:line="259" w:lineRule="auto"/>
              <w:ind w:left="3" w:firstLine="0"/>
            </w:pPr>
            <w:r>
              <w:rPr>
                <w:rFonts w:ascii="Book Antiqua" w:eastAsia="Book Antiqua" w:hAnsi="Book Antiqua" w:cs="Book Antiqua"/>
                <w:sz w:val="11"/>
              </w:rPr>
              <w:t xml:space="preserve">De La Hoz, exp. </w:t>
            </w:r>
          </w:p>
          <w:p w:rsidR="00DC2523" w:rsidRDefault="00420643">
            <w:pPr>
              <w:spacing w:after="0" w:line="259" w:lineRule="auto"/>
              <w:ind w:left="3" w:firstLine="0"/>
              <w:jc w:val="both"/>
            </w:pPr>
            <w:r>
              <w:rPr>
                <w:rFonts w:ascii="Book Antiqua" w:eastAsia="Book Antiqua" w:hAnsi="Book Antiqua" w:cs="Book Antiqua"/>
                <w:sz w:val="11"/>
              </w:rPr>
              <w:t xml:space="preserve">3121103 de Junio </w:t>
            </w:r>
          </w:p>
        </w:tc>
        <w:tc>
          <w:tcPr>
            <w:tcW w:w="779" w:type="dxa"/>
            <w:tcBorders>
              <w:top w:val="single" w:sz="6" w:space="0" w:color="000000"/>
              <w:left w:val="single" w:sz="2" w:space="0" w:color="000000"/>
              <w:bottom w:val="single" w:sz="3" w:space="0" w:color="000000"/>
              <w:right w:val="single" w:sz="2" w:space="0" w:color="000000"/>
            </w:tcBorders>
            <w:shd w:val="clear" w:color="auto" w:fill="FFFF00"/>
          </w:tcPr>
          <w:p w:rsidR="00DC2523" w:rsidRDefault="00420643">
            <w:pPr>
              <w:spacing w:after="13" w:line="259" w:lineRule="auto"/>
              <w:ind w:left="1" w:firstLine="0"/>
            </w:pPr>
            <w:r>
              <w:rPr>
                <w:rFonts w:ascii="Book Antiqua" w:eastAsia="Book Antiqua" w:hAnsi="Book Antiqua" w:cs="Book Antiqua"/>
                <w:sz w:val="11"/>
              </w:rPr>
              <w:t xml:space="preserve">Sentencia del </w:t>
            </w:r>
          </w:p>
          <w:p w:rsidR="00DC2523" w:rsidRDefault="00420643">
            <w:pPr>
              <w:spacing w:after="13" w:line="259" w:lineRule="auto"/>
              <w:ind w:left="1" w:firstLine="0"/>
            </w:pPr>
            <w:r>
              <w:rPr>
                <w:rFonts w:ascii="Book Antiqua" w:eastAsia="Book Antiqua" w:hAnsi="Book Antiqua" w:cs="Book Antiqua"/>
                <w:sz w:val="11"/>
              </w:rPr>
              <w:t xml:space="preserve">Consejo de </w:t>
            </w:r>
          </w:p>
          <w:p w:rsidR="00DC2523" w:rsidRDefault="00420643">
            <w:pPr>
              <w:spacing w:after="13" w:line="259" w:lineRule="auto"/>
              <w:ind w:left="1" w:firstLine="0"/>
            </w:pPr>
            <w:r>
              <w:rPr>
                <w:rFonts w:ascii="Book Antiqua" w:eastAsia="Book Antiqua" w:hAnsi="Book Antiqua" w:cs="Book Antiqua"/>
                <w:sz w:val="11"/>
              </w:rPr>
              <w:t xml:space="preserve">Estado 05 de </w:t>
            </w:r>
          </w:p>
          <w:p w:rsidR="00DC2523" w:rsidRDefault="00420643">
            <w:pPr>
              <w:spacing w:after="13" w:line="259" w:lineRule="auto"/>
              <w:ind w:left="1" w:firstLine="0"/>
            </w:pPr>
            <w:r>
              <w:rPr>
                <w:rFonts w:ascii="Book Antiqua" w:eastAsia="Book Antiqua" w:hAnsi="Book Antiqua" w:cs="Book Antiqua"/>
                <w:sz w:val="11"/>
              </w:rPr>
              <w:t xml:space="preserve">Diciembre de </w:t>
            </w:r>
          </w:p>
          <w:p w:rsidR="00DC2523" w:rsidRDefault="00420643">
            <w:pPr>
              <w:spacing w:after="0" w:line="259" w:lineRule="auto"/>
              <w:ind w:left="1" w:right="41" w:firstLine="0"/>
              <w:jc w:val="both"/>
            </w:pPr>
            <w:r>
              <w:rPr>
                <w:rFonts w:ascii="Book Antiqua" w:eastAsia="Book Antiqua" w:hAnsi="Book Antiqua" w:cs="Book Antiqua"/>
                <w:sz w:val="11"/>
              </w:rPr>
              <w:t>2016M.P. Ramiro Pazos Guerrero, exp. 35704.</w:t>
            </w:r>
          </w:p>
        </w:tc>
        <w:tc>
          <w:tcPr>
            <w:tcW w:w="771" w:type="dxa"/>
            <w:tcBorders>
              <w:top w:val="single" w:sz="3" w:space="0" w:color="000000"/>
              <w:left w:val="single" w:sz="2" w:space="0" w:color="000000"/>
              <w:bottom w:val="single" w:sz="3" w:space="0" w:color="000000"/>
              <w:right w:val="single" w:sz="2" w:space="0" w:color="000000"/>
            </w:tcBorders>
            <w:shd w:val="clear" w:color="auto" w:fill="BDD7EE"/>
            <w:vAlign w:val="center"/>
          </w:tcPr>
          <w:p w:rsidR="00DC2523" w:rsidRDefault="00420643">
            <w:pPr>
              <w:spacing w:after="0" w:line="287" w:lineRule="auto"/>
              <w:ind w:left="1" w:firstLine="0"/>
            </w:pPr>
            <w:r>
              <w:rPr>
                <w:rFonts w:ascii="Book Antiqua" w:eastAsia="Book Antiqua" w:hAnsi="Book Antiqua" w:cs="Book Antiqua"/>
                <w:sz w:val="9"/>
              </w:rPr>
              <w:t xml:space="preserve">Exp. 33129  de 30 de marzo de 2017, M.P. Ramiro Pazos </w:t>
            </w:r>
          </w:p>
          <w:p w:rsidR="00DC2523" w:rsidRDefault="00420643">
            <w:pPr>
              <w:spacing w:after="0" w:line="259" w:lineRule="auto"/>
              <w:ind w:left="1" w:firstLine="0"/>
            </w:pPr>
            <w:r>
              <w:rPr>
                <w:rFonts w:ascii="Book Antiqua" w:eastAsia="Book Antiqua" w:hAnsi="Book Antiqua" w:cs="Book Antiqua"/>
                <w:sz w:val="9"/>
              </w:rPr>
              <w:t>Guerrero, Exp. 37500</w:t>
            </w:r>
          </w:p>
        </w:tc>
      </w:tr>
      <w:tr w:rsidR="00DC2523">
        <w:trPr>
          <w:trHeight w:val="759"/>
        </w:trPr>
        <w:tc>
          <w:tcPr>
            <w:tcW w:w="958" w:type="dxa"/>
            <w:tcBorders>
              <w:top w:val="single" w:sz="3" w:space="0" w:color="000000"/>
              <w:left w:val="single" w:sz="2" w:space="0" w:color="000000"/>
              <w:bottom w:val="single" w:sz="3" w:space="0" w:color="000000"/>
              <w:right w:val="single" w:sz="2" w:space="0" w:color="000000"/>
            </w:tcBorders>
          </w:tcPr>
          <w:p w:rsidR="00DC2523" w:rsidRDefault="00DC2523">
            <w:pPr>
              <w:spacing w:after="160" w:line="259" w:lineRule="auto"/>
              <w:ind w:left="0" w:firstLine="0"/>
            </w:pPr>
          </w:p>
        </w:tc>
        <w:tc>
          <w:tcPr>
            <w:tcW w:w="766" w:type="dxa"/>
            <w:tcBorders>
              <w:top w:val="single" w:sz="3" w:space="0" w:color="000000"/>
              <w:left w:val="single" w:sz="2" w:space="0" w:color="000000"/>
              <w:bottom w:val="single" w:sz="3" w:space="0" w:color="000000"/>
              <w:right w:val="single" w:sz="3" w:space="0" w:color="000000"/>
            </w:tcBorders>
            <w:shd w:val="clear" w:color="auto" w:fill="9BC2E6"/>
          </w:tcPr>
          <w:p w:rsidR="00DC2523" w:rsidRDefault="00420643">
            <w:pPr>
              <w:spacing w:after="0" w:line="287" w:lineRule="auto"/>
              <w:ind w:left="1" w:firstLine="0"/>
            </w:pPr>
            <w:r>
              <w:rPr>
                <w:rFonts w:ascii="Book Antiqua" w:eastAsia="Book Antiqua" w:hAnsi="Book Antiqua" w:cs="Book Antiqua"/>
                <w:sz w:val="9"/>
              </w:rPr>
              <w:t xml:space="preserve">Consejo de Estado, Sección Tercera, sentencia de septiembre 20 de 2001,  exp. 9807. M.P. </w:t>
            </w:r>
          </w:p>
          <w:p w:rsidR="00DC2523" w:rsidRDefault="00420643">
            <w:pPr>
              <w:spacing w:after="0" w:line="259" w:lineRule="auto"/>
              <w:ind w:left="1" w:firstLine="0"/>
            </w:pPr>
            <w:r>
              <w:rPr>
                <w:rFonts w:ascii="Book Antiqua" w:eastAsia="Book Antiqua" w:hAnsi="Book Antiqua" w:cs="Book Antiqua"/>
                <w:sz w:val="9"/>
              </w:rPr>
              <w:t xml:space="preserve">Ricardo Hoyos </w:t>
            </w:r>
          </w:p>
        </w:tc>
        <w:tc>
          <w:tcPr>
            <w:tcW w:w="622" w:type="dxa"/>
            <w:tcBorders>
              <w:top w:val="single" w:sz="3" w:space="0" w:color="000000"/>
              <w:left w:val="single" w:sz="3" w:space="0" w:color="000000"/>
              <w:bottom w:val="single" w:sz="3" w:space="0" w:color="000000"/>
              <w:right w:val="single" w:sz="2" w:space="0" w:color="000000"/>
            </w:tcBorders>
          </w:tcPr>
          <w:p w:rsidR="00DC2523" w:rsidRDefault="00DC2523">
            <w:pPr>
              <w:spacing w:after="160" w:line="259" w:lineRule="auto"/>
              <w:ind w:left="0" w:firstLine="0"/>
            </w:pPr>
          </w:p>
        </w:tc>
        <w:tc>
          <w:tcPr>
            <w:tcW w:w="1179" w:type="dxa"/>
            <w:tcBorders>
              <w:top w:val="single" w:sz="3" w:space="0" w:color="000000"/>
              <w:left w:val="single" w:sz="2" w:space="0" w:color="000000"/>
              <w:bottom w:val="single" w:sz="3" w:space="0" w:color="000000"/>
              <w:right w:val="single" w:sz="2" w:space="0" w:color="000000"/>
            </w:tcBorders>
            <w:shd w:val="clear" w:color="auto" w:fill="BDD7EE"/>
          </w:tcPr>
          <w:p w:rsidR="00DC2523" w:rsidRDefault="00420643">
            <w:pPr>
              <w:spacing w:after="0" w:line="259" w:lineRule="auto"/>
              <w:ind w:left="2" w:firstLine="0"/>
            </w:pPr>
            <w:r>
              <w:rPr>
                <w:rFonts w:ascii="Courier New" w:eastAsia="Courier New" w:hAnsi="Courier New" w:cs="Courier New"/>
                <w:sz w:val="9"/>
              </w:rPr>
              <w:t>Sentencia de 30 de agosto de 2007, exp. 15451. C.P. Ramiro Saavedra Becerra. Consejo de Estado Sección T</w:t>
            </w:r>
            <w:r>
              <w:rPr>
                <w:rFonts w:ascii="Courier New" w:eastAsia="Courier New" w:hAnsi="Courier New" w:cs="Courier New"/>
                <w:sz w:val="9"/>
              </w:rPr>
              <w:t>ercera.</w:t>
            </w:r>
          </w:p>
        </w:tc>
        <w:tc>
          <w:tcPr>
            <w:tcW w:w="758" w:type="dxa"/>
            <w:tcBorders>
              <w:top w:val="single" w:sz="3" w:space="0" w:color="000000"/>
              <w:left w:val="single" w:sz="2" w:space="0" w:color="000000"/>
              <w:bottom w:val="single" w:sz="3" w:space="0" w:color="000000"/>
              <w:right w:val="single" w:sz="2" w:space="0" w:color="000000"/>
            </w:tcBorders>
          </w:tcPr>
          <w:p w:rsidR="00DC2523" w:rsidRDefault="00DC2523">
            <w:pPr>
              <w:spacing w:after="160" w:line="259" w:lineRule="auto"/>
              <w:ind w:left="0" w:firstLine="0"/>
            </w:pPr>
          </w:p>
        </w:tc>
        <w:tc>
          <w:tcPr>
            <w:tcW w:w="761" w:type="dxa"/>
            <w:tcBorders>
              <w:top w:val="single" w:sz="3" w:space="0" w:color="000000"/>
              <w:left w:val="single" w:sz="2" w:space="0" w:color="000000"/>
              <w:bottom w:val="single" w:sz="3" w:space="0" w:color="000000"/>
              <w:right w:val="single" w:sz="2" w:space="0" w:color="000000"/>
            </w:tcBorders>
            <w:shd w:val="clear" w:color="auto" w:fill="FFFF00"/>
          </w:tcPr>
          <w:p w:rsidR="00DC2523" w:rsidRDefault="00420643">
            <w:pPr>
              <w:spacing w:after="13" w:line="259" w:lineRule="auto"/>
              <w:ind w:left="2" w:firstLine="0"/>
            </w:pPr>
            <w:r>
              <w:rPr>
                <w:rFonts w:ascii="Book Antiqua" w:eastAsia="Book Antiqua" w:hAnsi="Book Antiqua" w:cs="Book Antiqua"/>
                <w:sz w:val="9"/>
              </w:rPr>
              <w:t xml:space="preserve">Consejo de Estado, </w:t>
            </w:r>
          </w:p>
          <w:p w:rsidR="00DC2523" w:rsidRDefault="00420643">
            <w:pPr>
              <w:spacing w:after="13" w:line="259" w:lineRule="auto"/>
              <w:ind w:left="2" w:firstLine="0"/>
            </w:pPr>
            <w:r>
              <w:rPr>
                <w:rFonts w:ascii="Book Antiqua" w:eastAsia="Book Antiqua" w:hAnsi="Book Antiqua" w:cs="Book Antiqua"/>
                <w:sz w:val="9"/>
              </w:rPr>
              <w:t xml:space="preserve">Sala de lo </w:t>
            </w:r>
          </w:p>
          <w:p w:rsidR="00DC2523" w:rsidRDefault="00420643">
            <w:pPr>
              <w:spacing w:after="13" w:line="259" w:lineRule="auto"/>
              <w:ind w:left="2" w:firstLine="0"/>
            </w:pPr>
            <w:r>
              <w:rPr>
                <w:rFonts w:ascii="Book Antiqua" w:eastAsia="Book Antiqua" w:hAnsi="Book Antiqua" w:cs="Book Antiqua"/>
                <w:sz w:val="9"/>
              </w:rPr>
              <w:t xml:space="preserve">Contencioso </w:t>
            </w:r>
          </w:p>
          <w:p w:rsidR="00DC2523" w:rsidRDefault="00420643">
            <w:pPr>
              <w:spacing w:after="0" w:line="259" w:lineRule="auto"/>
              <w:ind w:left="2" w:firstLine="0"/>
            </w:pPr>
            <w:r>
              <w:rPr>
                <w:rFonts w:ascii="Book Antiqua" w:eastAsia="Book Antiqua" w:hAnsi="Book Antiqua" w:cs="Book Antiqua"/>
                <w:sz w:val="9"/>
              </w:rPr>
              <w:t xml:space="preserve">Administrativo, Sección Tercera, Subsección B, </w:t>
            </w:r>
          </w:p>
        </w:tc>
        <w:tc>
          <w:tcPr>
            <w:tcW w:w="835" w:type="dxa"/>
            <w:tcBorders>
              <w:top w:val="single" w:sz="3" w:space="0" w:color="000000"/>
              <w:left w:val="single" w:sz="2" w:space="0" w:color="000000"/>
              <w:bottom w:val="single" w:sz="3" w:space="0" w:color="000000"/>
              <w:right w:val="single" w:sz="2" w:space="0" w:color="000000"/>
            </w:tcBorders>
            <w:shd w:val="clear" w:color="auto" w:fill="FFFF00"/>
            <w:vAlign w:val="bottom"/>
          </w:tcPr>
          <w:p w:rsidR="00DC2523" w:rsidRDefault="00420643">
            <w:pPr>
              <w:spacing w:after="0" w:line="287" w:lineRule="auto"/>
              <w:ind w:left="1" w:firstLine="0"/>
              <w:jc w:val="both"/>
            </w:pPr>
            <w:r>
              <w:rPr>
                <w:rFonts w:ascii="Book Antiqua" w:eastAsia="Book Antiqua" w:hAnsi="Book Antiqua" w:cs="Book Antiqua"/>
                <w:sz w:val="9"/>
              </w:rPr>
              <w:t xml:space="preserve">sentencia de 16 de agosto de 2012, M.P. </w:t>
            </w:r>
          </w:p>
          <w:p w:rsidR="00DC2523" w:rsidRDefault="00420643">
            <w:pPr>
              <w:spacing w:after="13" w:line="259" w:lineRule="auto"/>
              <w:ind w:left="1" w:firstLine="0"/>
            </w:pPr>
            <w:r>
              <w:rPr>
                <w:rFonts w:ascii="Book Antiqua" w:eastAsia="Book Antiqua" w:hAnsi="Book Antiqua" w:cs="Book Antiqua"/>
                <w:sz w:val="9"/>
              </w:rPr>
              <w:t xml:space="preserve">Carlos Alberto </w:t>
            </w:r>
          </w:p>
          <w:p w:rsidR="00DC2523" w:rsidRDefault="00420643">
            <w:pPr>
              <w:spacing w:after="13" w:line="259" w:lineRule="auto"/>
              <w:ind w:left="1" w:firstLine="0"/>
              <w:jc w:val="both"/>
            </w:pPr>
            <w:r>
              <w:rPr>
                <w:rFonts w:ascii="Book Antiqua" w:eastAsia="Book Antiqua" w:hAnsi="Book Antiqua" w:cs="Book Antiqua"/>
                <w:sz w:val="9"/>
              </w:rPr>
              <w:t xml:space="preserve">Zambrano Barrera, exp. </w:t>
            </w:r>
          </w:p>
          <w:p w:rsidR="00DC2523" w:rsidRDefault="00420643">
            <w:pPr>
              <w:spacing w:after="0" w:line="259" w:lineRule="auto"/>
              <w:ind w:left="1" w:firstLine="0"/>
            </w:pPr>
            <w:r>
              <w:rPr>
                <w:rFonts w:ascii="Book Antiqua" w:eastAsia="Book Antiqua" w:hAnsi="Book Antiqua" w:cs="Book Antiqua"/>
                <w:sz w:val="9"/>
              </w:rPr>
              <w:t>19216.</w:t>
            </w:r>
          </w:p>
        </w:tc>
        <w:tc>
          <w:tcPr>
            <w:tcW w:w="1218" w:type="dxa"/>
            <w:tcBorders>
              <w:top w:val="single" w:sz="3" w:space="0" w:color="000000"/>
              <w:left w:val="single" w:sz="2" w:space="0" w:color="000000"/>
              <w:bottom w:val="single" w:sz="3" w:space="0" w:color="000000"/>
              <w:right w:val="single" w:sz="3" w:space="0" w:color="000000"/>
            </w:tcBorders>
            <w:shd w:val="clear" w:color="auto" w:fill="FFFF00"/>
          </w:tcPr>
          <w:p w:rsidR="00DC2523" w:rsidRDefault="00420643">
            <w:pPr>
              <w:spacing w:after="13" w:line="259" w:lineRule="auto"/>
              <w:ind w:left="1" w:firstLine="0"/>
            </w:pPr>
            <w:r>
              <w:rPr>
                <w:rFonts w:ascii="Book Antiqua" w:eastAsia="Book Antiqua" w:hAnsi="Book Antiqua" w:cs="Book Antiqua"/>
                <w:sz w:val="9"/>
              </w:rPr>
              <w:t xml:space="preserve">Consejo de Estado, Sala de lo </w:t>
            </w:r>
          </w:p>
          <w:p w:rsidR="00DC2523" w:rsidRDefault="00420643">
            <w:pPr>
              <w:spacing w:after="0" w:line="287" w:lineRule="auto"/>
              <w:ind w:left="1" w:firstLine="0"/>
            </w:pPr>
            <w:r>
              <w:rPr>
                <w:rFonts w:ascii="Book Antiqua" w:eastAsia="Book Antiqua" w:hAnsi="Book Antiqua" w:cs="Book Antiqua"/>
                <w:sz w:val="9"/>
              </w:rPr>
              <w:t xml:space="preserve">Contencioso Administrativo, Sección Tercera, Subsección C, sentencia del 26 de febrero de 2014, expediente 25804, C.P. Enrique Gil </w:t>
            </w:r>
          </w:p>
          <w:p w:rsidR="00DC2523" w:rsidRDefault="00420643">
            <w:pPr>
              <w:spacing w:after="0" w:line="259" w:lineRule="auto"/>
              <w:ind w:left="1" w:firstLine="0"/>
            </w:pPr>
            <w:r>
              <w:rPr>
                <w:rFonts w:ascii="Book Antiqua" w:eastAsia="Book Antiqua" w:hAnsi="Book Antiqua" w:cs="Book Antiqua"/>
                <w:sz w:val="9"/>
              </w:rPr>
              <w:t>Botero</w:t>
            </w:r>
          </w:p>
        </w:tc>
        <w:tc>
          <w:tcPr>
            <w:tcW w:w="775" w:type="dxa"/>
            <w:tcBorders>
              <w:top w:val="single" w:sz="3" w:space="0" w:color="000000"/>
              <w:left w:val="single" w:sz="3" w:space="0" w:color="000000"/>
              <w:bottom w:val="single" w:sz="3" w:space="0" w:color="000000"/>
              <w:right w:val="single" w:sz="2" w:space="0" w:color="000000"/>
            </w:tcBorders>
          </w:tcPr>
          <w:p w:rsidR="00DC2523" w:rsidRDefault="00DC2523">
            <w:pPr>
              <w:spacing w:after="160" w:line="259" w:lineRule="auto"/>
              <w:ind w:left="0" w:firstLine="0"/>
            </w:pPr>
          </w:p>
        </w:tc>
        <w:tc>
          <w:tcPr>
            <w:tcW w:w="779" w:type="dxa"/>
            <w:tcBorders>
              <w:top w:val="single" w:sz="3" w:space="0" w:color="000000"/>
              <w:left w:val="single" w:sz="2" w:space="0" w:color="000000"/>
              <w:bottom w:val="single" w:sz="3" w:space="0" w:color="000000"/>
              <w:right w:val="single" w:sz="2" w:space="0" w:color="000000"/>
            </w:tcBorders>
          </w:tcPr>
          <w:p w:rsidR="00DC2523" w:rsidRDefault="00DC2523">
            <w:pPr>
              <w:spacing w:after="160" w:line="259" w:lineRule="auto"/>
              <w:ind w:left="0" w:firstLine="0"/>
            </w:pPr>
          </w:p>
        </w:tc>
        <w:tc>
          <w:tcPr>
            <w:tcW w:w="771" w:type="dxa"/>
            <w:tcBorders>
              <w:top w:val="single" w:sz="3" w:space="0" w:color="000000"/>
              <w:left w:val="single" w:sz="2" w:space="0" w:color="000000"/>
              <w:bottom w:val="single" w:sz="3" w:space="0" w:color="000000"/>
              <w:right w:val="single" w:sz="2" w:space="0" w:color="000000"/>
            </w:tcBorders>
            <w:shd w:val="clear" w:color="auto" w:fill="BDD7EE"/>
          </w:tcPr>
          <w:p w:rsidR="00DC2523" w:rsidRDefault="00420643">
            <w:pPr>
              <w:spacing w:after="0" w:line="287" w:lineRule="auto"/>
              <w:ind w:left="0" w:firstLine="0"/>
              <w:jc w:val="center"/>
            </w:pPr>
            <w:r>
              <w:rPr>
                <w:rFonts w:ascii="Book Antiqua" w:eastAsia="Book Antiqua" w:hAnsi="Book Antiqua" w:cs="Book Antiqua"/>
                <w:sz w:val="9"/>
              </w:rPr>
              <w:t xml:space="preserve">Sentencias de 19 de octubre de 2017, Exp. </w:t>
            </w:r>
          </w:p>
          <w:p w:rsidR="00DC2523" w:rsidRDefault="00420643">
            <w:pPr>
              <w:spacing w:after="0" w:line="259" w:lineRule="auto"/>
              <w:ind w:left="0" w:firstLine="0"/>
              <w:jc w:val="center"/>
            </w:pPr>
            <w:r>
              <w:rPr>
                <w:rFonts w:ascii="Book Antiqua" w:eastAsia="Book Antiqua" w:hAnsi="Book Antiqua" w:cs="Book Antiqua"/>
                <w:sz w:val="9"/>
              </w:rPr>
              <w:t>28671, con ponencia de la Consejera Stella Conto Díaz del Castillo.</w:t>
            </w:r>
          </w:p>
        </w:tc>
      </w:tr>
      <w:tr w:rsidR="00DC2523">
        <w:trPr>
          <w:trHeight w:val="727"/>
        </w:trPr>
        <w:tc>
          <w:tcPr>
            <w:tcW w:w="958" w:type="dxa"/>
            <w:tcBorders>
              <w:top w:val="single" w:sz="3" w:space="0" w:color="000000"/>
              <w:left w:val="single" w:sz="2" w:space="0" w:color="000000"/>
              <w:bottom w:val="single" w:sz="3" w:space="0" w:color="000000"/>
              <w:right w:val="single" w:sz="2" w:space="0" w:color="000000"/>
            </w:tcBorders>
          </w:tcPr>
          <w:p w:rsidR="00DC2523" w:rsidRDefault="00DC2523">
            <w:pPr>
              <w:spacing w:after="160" w:line="259" w:lineRule="auto"/>
              <w:ind w:left="0" w:firstLine="0"/>
            </w:pPr>
          </w:p>
        </w:tc>
        <w:tc>
          <w:tcPr>
            <w:tcW w:w="766" w:type="dxa"/>
            <w:tcBorders>
              <w:top w:val="single" w:sz="3" w:space="0" w:color="000000"/>
              <w:left w:val="single" w:sz="2" w:space="0" w:color="000000"/>
              <w:bottom w:val="single" w:sz="3" w:space="0" w:color="000000"/>
              <w:right w:val="single" w:sz="3" w:space="0" w:color="000000"/>
            </w:tcBorders>
          </w:tcPr>
          <w:p w:rsidR="00DC2523" w:rsidRDefault="00DC2523">
            <w:pPr>
              <w:spacing w:after="160" w:line="259" w:lineRule="auto"/>
              <w:ind w:left="0" w:firstLine="0"/>
            </w:pPr>
          </w:p>
        </w:tc>
        <w:tc>
          <w:tcPr>
            <w:tcW w:w="622" w:type="dxa"/>
            <w:tcBorders>
              <w:top w:val="single" w:sz="3" w:space="0" w:color="000000"/>
              <w:left w:val="single" w:sz="3" w:space="0" w:color="000000"/>
              <w:bottom w:val="single" w:sz="3" w:space="0" w:color="000000"/>
              <w:right w:val="single" w:sz="2" w:space="0" w:color="000000"/>
            </w:tcBorders>
          </w:tcPr>
          <w:p w:rsidR="00DC2523" w:rsidRDefault="00DC2523">
            <w:pPr>
              <w:spacing w:after="160" w:line="259" w:lineRule="auto"/>
              <w:ind w:left="0" w:firstLine="0"/>
            </w:pPr>
          </w:p>
        </w:tc>
        <w:tc>
          <w:tcPr>
            <w:tcW w:w="1179" w:type="dxa"/>
            <w:tcBorders>
              <w:top w:val="single" w:sz="3" w:space="0" w:color="000000"/>
              <w:left w:val="single" w:sz="2" w:space="0" w:color="000000"/>
              <w:bottom w:val="single" w:sz="3" w:space="0" w:color="000000"/>
              <w:right w:val="single" w:sz="2" w:space="0" w:color="000000"/>
            </w:tcBorders>
            <w:shd w:val="clear" w:color="auto" w:fill="BDD7EE"/>
          </w:tcPr>
          <w:p w:rsidR="00DC2523" w:rsidRDefault="00DC2523">
            <w:pPr>
              <w:spacing w:after="160" w:line="259" w:lineRule="auto"/>
              <w:ind w:left="0" w:firstLine="0"/>
            </w:pPr>
          </w:p>
        </w:tc>
        <w:tc>
          <w:tcPr>
            <w:tcW w:w="758" w:type="dxa"/>
            <w:tcBorders>
              <w:top w:val="single" w:sz="3" w:space="0" w:color="000000"/>
              <w:left w:val="single" w:sz="2" w:space="0" w:color="000000"/>
              <w:bottom w:val="single" w:sz="3" w:space="0" w:color="000000"/>
              <w:right w:val="single" w:sz="2" w:space="0" w:color="000000"/>
            </w:tcBorders>
          </w:tcPr>
          <w:p w:rsidR="00DC2523" w:rsidRDefault="00DC2523">
            <w:pPr>
              <w:spacing w:after="160" w:line="259" w:lineRule="auto"/>
              <w:ind w:left="0" w:firstLine="0"/>
            </w:pPr>
          </w:p>
        </w:tc>
        <w:tc>
          <w:tcPr>
            <w:tcW w:w="761" w:type="dxa"/>
            <w:tcBorders>
              <w:top w:val="single" w:sz="3" w:space="0" w:color="000000"/>
              <w:left w:val="single" w:sz="2" w:space="0" w:color="000000"/>
              <w:bottom w:val="single" w:sz="3" w:space="0" w:color="000000"/>
              <w:right w:val="single" w:sz="2" w:space="0" w:color="000000"/>
            </w:tcBorders>
          </w:tcPr>
          <w:p w:rsidR="00DC2523" w:rsidRDefault="00DC2523">
            <w:pPr>
              <w:spacing w:after="160" w:line="259" w:lineRule="auto"/>
              <w:ind w:left="0" w:firstLine="0"/>
            </w:pPr>
          </w:p>
        </w:tc>
        <w:tc>
          <w:tcPr>
            <w:tcW w:w="835" w:type="dxa"/>
            <w:tcBorders>
              <w:top w:val="single" w:sz="3" w:space="0" w:color="000000"/>
              <w:left w:val="single" w:sz="2" w:space="0" w:color="000000"/>
              <w:bottom w:val="single" w:sz="3" w:space="0" w:color="000000"/>
              <w:right w:val="single" w:sz="2" w:space="0" w:color="000000"/>
            </w:tcBorders>
          </w:tcPr>
          <w:p w:rsidR="00DC2523" w:rsidRDefault="00DC2523">
            <w:pPr>
              <w:spacing w:after="160" w:line="259" w:lineRule="auto"/>
              <w:ind w:left="0" w:firstLine="0"/>
            </w:pPr>
          </w:p>
        </w:tc>
        <w:tc>
          <w:tcPr>
            <w:tcW w:w="1218" w:type="dxa"/>
            <w:tcBorders>
              <w:top w:val="single" w:sz="3" w:space="0" w:color="000000"/>
              <w:left w:val="single" w:sz="2" w:space="0" w:color="000000"/>
              <w:bottom w:val="single" w:sz="3" w:space="0" w:color="000000"/>
              <w:right w:val="single" w:sz="3" w:space="0" w:color="000000"/>
            </w:tcBorders>
            <w:shd w:val="clear" w:color="auto" w:fill="FFFF00"/>
          </w:tcPr>
          <w:p w:rsidR="00DC2523" w:rsidRDefault="00420643">
            <w:pPr>
              <w:spacing w:after="0" w:line="282" w:lineRule="auto"/>
              <w:ind w:left="1" w:firstLine="0"/>
            </w:pPr>
            <w:r>
              <w:rPr>
                <w:rFonts w:ascii="Courier New" w:eastAsia="Courier New" w:hAnsi="Courier New" w:cs="Courier New"/>
                <w:sz w:val="9"/>
              </w:rPr>
              <w:t xml:space="preserve">Consejo de Estado, Sala de lo Contencioso </w:t>
            </w:r>
          </w:p>
          <w:p w:rsidR="00DC2523" w:rsidRDefault="00420643">
            <w:pPr>
              <w:spacing w:after="0" w:line="259" w:lineRule="auto"/>
              <w:ind w:left="1" w:firstLine="0"/>
            </w:pPr>
            <w:r>
              <w:rPr>
                <w:rFonts w:ascii="Courier New" w:eastAsia="Courier New" w:hAnsi="Courier New" w:cs="Courier New"/>
                <w:sz w:val="9"/>
              </w:rPr>
              <w:t>Administrativo, M.P. Carlos Alberto Zambrano Barrera, exp. 29855. 12 de noviembre de 2014</w:t>
            </w:r>
          </w:p>
        </w:tc>
        <w:tc>
          <w:tcPr>
            <w:tcW w:w="775" w:type="dxa"/>
            <w:tcBorders>
              <w:top w:val="single" w:sz="3" w:space="0" w:color="000000"/>
              <w:left w:val="single" w:sz="3" w:space="0" w:color="000000"/>
              <w:bottom w:val="single" w:sz="3" w:space="0" w:color="000000"/>
              <w:right w:val="single" w:sz="2" w:space="0" w:color="000000"/>
            </w:tcBorders>
          </w:tcPr>
          <w:p w:rsidR="00DC2523" w:rsidRDefault="00DC2523">
            <w:pPr>
              <w:spacing w:after="160" w:line="259" w:lineRule="auto"/>
              <w:ind w:left="0" w:firstLine="0"/>
            </w:pPr>
          </w:p>
        </w:tc>
        <w:tc>
          <w:tcPr>
            <w:tcW w:w="779" w:type="dxa"/>
            <w:tcBorders>
              <w:top w:val="single" w:sz="3" w:space="0" w:color="000000"/>
              <w:left w:val="single" w:sz="2" w:space="0" w:color="000000"/>
              <w:bottom w:val="single" w:sz="3" w:space="0" w:color="000000"/>
              <w:right w:val="single" w:sz="2" w:space="0" w:color="000000"/>
            </w:tcBorders>
          </w:tcPr>
          <w:p w:rsidR="00DC2523" w:rsidRDefault="00DC2523">
            <w:pPr>
              <w:spacing w:after="160" w:line="259" w:lineRule="auto"/>
              <w:ind w:left="0" w:firstLine="0"/>
            </w:pPr>
          </w:p>
        </w:tc>
        <w:tc>
          <w:tcPr>
            <w:tcW w:w="771" w:type="dxa"/>
            <w:tcBorders>
              <w:top w:val="single" w:sz="3" w:space="0" w:color="000000"/>
              <w:left w:val="single" w:sz="2" w:space="0" w:color="000000"/>
              <w:bottom w:val="single" w:sz="3" w:space="0" w:color="000000"/>
              <w:right w:val="single" w:sz="2" w:space="0" w:color="000000"/>
            </w:tcBorders>
            <w:shd w:val="clear" w:color="auto" w:fill="FFFFFF"/>
          </w:tcPr>
          <w:p w:rsidR="00DC2523" w:rsidRDefault="00DC2523">
            <w:pPr>
              <w:spacing w:after="160" w:line="259" w:lineRule="auto"/>
              <w:ind w:left="0" w:firstLine="0"/>
            </w:pPr>
          </w:p>
        </w:tc>
      </w:tr>
      <w:tr w:rsidR="00DC2523">
        <w:trPr>
          <w:trHeight w:val="590"/>
        </w:trPr>
        <w:tc>
          <w:tcPr>
            <w:tcW w:w="958" w:type="dxa"/>
            <w:tcBorders>
              <w:top w:val="single" w:sz="3" w:space="0" w:color="000000"/>
              <w:left w:val="single" w:sz="2" w:space="0" w:color="000000"/>
              <w:bottom w:val="single" w:sz="3" w:space="0" w:color="000000"/>
              <w:right w:val="single" w:sz="2" w:space="0" w:color="000000"/>
            </w:tcBorders>
          </w:tcPr>
          <w:p w:rsidR="00DC2523" w:rsidRDefault="00DC2523">
            <w:pPr>
              <w:spacing w:after="160" w:line="259" w:lineRule="auto"/>
              <w:ind w:left="0" w:firstLine="0"/>
            </w:pPr>
          </w:p>
        </w:tc>
        <w:tc>
          <w:tcPr>
            <w:tcW w:w="766" w:type="dxa"/>
            <w:tcBorders>
              <w:top w:val="single" w:sz="3" w:space="0" w:color="000000"/>
              <w:left w:val="single" w:sz="2" w:space="0" w:color="000000"/>
              <w:bottom w:val="single" w:sz="3" w:space="0" w:color="000000"/>
              <w:right w:val="single" w:sz="3" w:space="0" w:color="000000"/>
            </w:tcBorders>
          </w:tcPr>
          <w:p w:rsidR="00DC2523" w:rsidRDefault="00DC2523">
            <w:pPr>
              <w:spacing w:after="160" w:line="259" w:lineRule="auto"/>
              <w:ind w:left="0" w:firstLine="0"/>
            </w:pPr>
          </w:p>
        </w:tc>
        <w:tc>
          <w:tcPr>
            <w:tcW w:w="622" w:type="dxa"/>
            <w:tcBorders>
              <w:top w:val="single" w:sz="3" w:space="0" w:color="000000"/>
              <w:left w:val="single" w:sz="3" w:space="0" w:color="000000"/>
              <w:bottom w:val="single" w:sz="3" w:space="0" w:color="000000"/>
              <w:right w:val="single" w:sz="2" w:space="0" w:color="000000"/>
            </w:tcBorders>
          </w:tcPr>
          <w:p w:rsidR="00DC2523" w:rsidRDefault="00DC2523">
            <w:pPr>
              <w:spacing w:after="160" w:line="259" w:lineRule="auto"/>
              <w:ind w:left="0" w:firstLine="0"/>
            </w:pPr>
          </w:p>
        </w:tc>
        <w:tc>
          <w:tcPr>
            <w:tcW w:w="1179" w:type="dxa"/>
            <w:tcBorders>
              <w:top w:val="single" w:sz="3" w:space="0" w:color="000000"/>
              <w:left w:val="single" w:sz="2" w:space="0" w:color="000000"/>
              <w:bottom w:val="single" w:sz="3" w:space="0" w:color="000000"/>
              <w:right w:val="single" w:sz="2" w:space="0" w:color="000000"/>
            </w:tcBorders>
          </w:tcPr>
          <w:p w:rsidR="00DC2523" w:rsidRDefault="00DC2523">
            <w:pPr>
              <w:spacing w:after="160" w:line="259" w:lineRule="auto"/>
              <w:ind w:left="0" w:firstLine="0"/>
            </w:pPr>
          </w:p>
        </w:tc>
        <w:tc>
          <w:tcPr>
            <w:tcW w:w="758" w:type="dxa"/>
            <w:tcBorders>
              <w:top w:val="single" w:sz="3" w:space="0" w:color="000000"/>
              <w:left w:val="single" w:sz="2" w:space="0" w:color="000000"/>
              <w:bottom w:val="single" w:sz="3" w:space="0" w:color="000000"/>
              <w:right w:val="single" w:sz="2" w:space="0" w:color="000000"/>
            </w:tcBorders>
          </w:tcPr>
          <w:p w:rsidR="00DC2523" w:rsidRDefault="00DC2523">
            <w:pPr>
              <w:spacing w:after="160" w:line="259" w:lineRule="auto"/>
              <w:ind w:left="0" w:firstLine="0"/>
            </w:pPr>
          </w:p>
        </w:tc>
        <w:tc>
          <w:tcPr>
            <w:tcW w:w="761" w:type="dxa"/>
            <w:tcBorders>
              <w:top w:val="single" w:sz="3" w:space="0" w:color="000000"/>
              <w:left w:val="single" w:sz="2" w:space="0" w:color="000000"/>
              <w:bottom w:val="single" w:sz="3" w:space="0" w:color="000000"/>
              <w:right w:val="single" w:sz="2" w:space="0" w:color="000000"/>
            </w:tcBorders>
          </w:tcPr>
          <w:p w:rsidR="00DC2523" w:rsidRDefault="00DC2523">
            <w:pPr>
              <w:spacing w:after="160" w:line="259" w:lineRule="auto"/>
              <w:ind w:left="0" w:firstLine="0"/>
            </w:pPr>
          </w:p>
        </w:tc>
        <w:tc>
          <w:tcPr>
            <w:tcW w:w="835" w:type="dxa"/>
            <w:tcBorders>
              <w:top w:val="single" w:sz="3" w:space="0" w:color="000000"/>
              <w:left w:val="single" w:sz="2" w:space="0" w:color="000000"/>
              <w:bottom w:val="single" w:sz="3" w:space="0" w:color="000000"/>
              <w:right w:val="single" w:sz="2" w:space="0" w:color="000000"/>
            </w:tcBorders>
            <w:vAlign w:val="center"/>
          </w:tcPr>
          <w:p w:rsidR="00DC2523" w:rsidRDefault="00DC2523">
            <w:pPr>
              <w:spacing w:after="160" w:line="259" w:lineRule="auto"/>
              <w:ind w:left="0" w:firstLine="0"/>
            </w:pPr>
          </w:p>
        </w:tc>
        <w:tc>
          <w:tcPr>
            <w:tcW w:w="1218" w:type="dxa"/>
            <w:tcBorders>
              <w:top w:val="single" w:sz="3" w:space="0" w:color="000000"/>
              <w:left w:val="single" w:sz="2" w:space="0" w:color="000000"/>
              <w:bottom w:val="single" w:sz="3" w:space="0" w:color="000000"/>
              <w:right w:val="single" w:sz="3" w:space="0" w:color="000000"/>
            </w:tcBorders>
            <w:shd w:val="clear" w:color="auto" w:fill="FFFF00"/>
          </w:tcPr>
          <w:p w:rsidR="00DC2523" w:rsidRDefault="00420643">
            <w:pPr>
              <w:spacing w:after="13" w:line="259" w:lineRule="auto"/>
              <w:ind w:left="1" w:firstLine="0"/>
            </w:pPr>
            <w:r>
              <w:rPr>
                <w:rFonts w:ascii="Book Antiqua" w:eastAsia="Book Antiqua" w:hAnsi="Book Antiqua" w:cs="Book Antiqua"/>
                <w:sz w:val="9"/>
              </w:rPr>
              <w:t xml:space="preserve">Consejo de Estado, Sala de lo </w:t>
            </w:r>
          </w:p>
          <w:p w:rsidR="00DC2523" w:rsidRDefault="00420643">
            <w:pPr>
              <w:spacing w:after="13" w:line="259" w:lineRule="auto"/>
              <w:ind w:left="1" w:firstLine="0"/>
            </w:pPr>
            <w:r>
              <w:rPr>
                <w:rFonts w:ascii="Book Antiqua" w:eastAsia="Book Antiqua" w:hAnsi="Book Antiqua" w:cs="Book Antiqua"/>
                <w:sz w:val="9"/>
              </w:rPr>
              <w:t xml:space="preserve">Contencioso AdministrativoM.P. </w:t>
            </w:r>
          </w:p>
          <w:p w:rsidR="00DC2523" w:rsidRDefault="00420643">
            <w:pPr>
              <w:spacing w:after="13" w:line="259" w:lineRule="auto"/>
              <w:ind w:left="1" w:firstLine="0"/>
            </w:pPr>
            <w:r>
              <w:rPr>
                <w:rFonts w:ascii="Book Antiqua" w:eastAsia="Book Antiqua" w:hAnsi="Book Antiqua" w:cs="Book Antiqua"/>
                <w:sz w:val="9"/>
              </w:rPr>
              <w:t xml:space="preserve">Danilo Rojas Betancourt, exp. </w:t>
            </w:r>
          </w:p>
          <w:p w:rsidR="00DC2523" w:rsidRDefault="00420643">
            <w:pPr>
              <w:spacing w:after="0" w:line="259" w:lineRule="auto"/>
              <w:ind w:left="1" w:firstLine="0"/>
            </w:pPr>
            <w:r>
              <w:rPr>
                <w:rFonts w:ascii="Book Antiqua" w:eastAsia="Book Antiqua" w:hAnsi="Book Antiqua" w:cs="Book Antiqua"/>
                <w:sz w:val="9"/>
              </w:rPr>
              <w:t>27896, 13 de noviembre de 2014.</w:t>
            </w:r>
          </w:p>
        </w:tc>
        <w:tc>
          <w:tcPr>
            <w:tcW w:w="775" w:type="dxa"/>
            <w:tcBorders>
              <w:top w:val="single" w:sz="3" w:space="0" w:color="000000"/>
              <w:left w:val="single" w:sz="3" w:space="0" w:color="000000"/>
              <w:bottom w:val="single" w:sz="3" w:space="0" w:color="000000"/>
              <w:right w:val="single" w:sz="2" w:space="0" w:color="000000"/>
            </w:tcBorders>
          </w:tcPr>
          <w:p w:rsidR="00DC2523" w:rsidRDefault="00DC2523">
            <w:pPr>
              <w:spacing w:after="160" w:line="259" w:lineRule="auto"/>
              <w:ind w:left="0" w:firstLine="0"/>
            </w:pPr>
          </w:p>
        </w:tc>
        <w:tc>
          <w:tcPr>
            <w:tcW w:w="779" w:type="dxa"/>
            <w:tcBorders>
              <w:top w:val="single" w:sz="3" w:space="0" w:color="000000"/>
              <w:left w:val="single" w:sz="2" w:space="0" w:color="000000"/>
              <w:bottom w:val="single" w:sz="3" w:space="0" w:color="000000"/>
              <w:right w:val="single" w:sz="2" w:space="0" w:color="000000"/>
            </w:tcBorders>
          </w:tcPr>
          <w:p w:rsidR="00DC2523" w:rsidRDefault="00DC2523">
            <w:pPr>
              <w:spacing w:after="160" w:line="259" w:lineRule="auto"/>
              <w:ind w:left="0" w:firstLine="0"/>
            </w:pPr>
          </w:p>
        </w:tc>
        <w:tc>
          <w:tcPr>
            <w:tcW w:w="771" w:type="dxa"/>
            <w:tcBorders>
              <w:top w:val="single" w:sz="3" w:space="0" w:color="000000"/>
              <w:left w:val="single" w:sz="2" w:space="0" w:color="000000"/>
              <w:bottom w:val="single" w:sz="3" w:space="0" w:color="000000"/>
              <w:right w:val="single" w:sz="2" w:space="0" w:color="000000"/>
            </w:tcBorders>
          </w:tcPr>
          <w:p w:rsidR="00DC2523" w:rsidRDefault="00DC2523">
            <w:pPr>
              <w:spacing w:after="160" w:line="259" w:lineRule="auto"/>
              <w:ind w:left="0" w:firstLine="0"/>
            </w:pPr>
          </w:p>
        </w:tc>
      </w:tr>
    </w:tbl>
    <w:p w:rsidR="00DC2523" w:rsidRDefault="00420643">
      <w:pPr>
        <w:spacing w:after="0" w:line="259" w:lineRule="auto"/>
        <w:ind w:left="2057" w:firstLine="0"/>
      </w:pPr>
      <w:r>
        <w:rPr>
          <w:rFonts w:ascii="Book Antiqua" w:eastAsia="Book Antiqua" w:hAnsi="Book Antiqua" w:cs="Book Antiqua"/>
          <w:sz w:val="9"/>
        </w:rPr>
        <w:t xml:space="preserve">Importantes </w:t>
      </w:r>
    </w:p>
    <w:tbl>
      <w:tblPr>
        <w:tblStyle w:val="TableGrid"/>
        <w:tblW w:w="9424" w:type="dxa"/>
        <w:tblInd w:w="930" w:type="dxa"/>
        <w:tblCellMar>
          <w:top w:w="0" w:type="dxa"/>
          <w:left w:w="115" w:type="dxa"/>
          <w:bottom w:w="0" w:type="dxa"/>
          <w:right w:w="115" w:type="dxa"/>
        </w:tblCellMar>
        <w:tblLook w:val="04A0" w:firstRow="1" w:lastRow="0" w:firstColumn="1" w:lastColumn="0" w:noHBand="0" w:noVBand="1"/>
      </w:tblPr>
      <w:tblGrid>
        <w:gridCol w:w="955"/>
        <w:gridCol w:w="775"/>
        <w:gridCol w:w="7694"/>
      </w:tblGrid>
      <w:tr w:rsidR="00DC2523">
        <w:trPr>
          <w:trHeight w:val="219"/>
        </w:trPr>
        <w:tc>
          <w:tcPr>
            <w:tcW w:w="956" w:type="dxa"/>
            <w:tcBorders>
              <w:top w:val="single" w:sz="57" w:space="0" w:color="FFFFFF"/>
              <w:left w:val="nil"/>
              <w:bottom w:val="single" w:sz="57" w:space="0" w:color="FFFFFF"/>
              <w:right w:val="single" w:sz="2" w:space="0" w:color="000000"/>
            </w:tcBorders>
          </w:tcPr>
          <w:p w:rsidR="00DC2523" w:rsidRDefault="00DC2523">
            <w:pPr>
              <w:spacing w:after="160" w:line="259" w:lineRule="auto"/>
              <w:ind w:left="0" w:firstLine="0"/>
            </w:pPr>
          </w:p>
        </w:tc>
        <w:tc>
          <w:tcPr>
            <w:tcW w:w="766" w:type="dxa"/>
            <w:tcBorders>
              <w:top w:val="double" w:sz="3" w:space="0" w:color="000000"/>
              <w:left w:val="single" w:sz="2" w:space="0" w:color="000000"/>
              <w:bottom w:val="single" w:sz="3" w:space="0" w:color="000000"/>
              <w:right w:val="single" w:sz="3" w:space="0" w:color="000000"/>
            </w:tcBorders>
          </w:tcPr>
          <w:p w:rsidR="00DC2523" w:rsidRDefault="00420643">
            <w:pPr>
              <w:spacing w:after="0" w:line="259" w:lineRule="auto"/>
              <w:ind w:left="6" w:firstLine="0"/>
              <w:jc w:val="center"/>
            </w:pPr>
            <w:r>
              <w:rPr>
                <w:rFonts w:ascii="Book Antiqua" w:eastAsia="Book Antiqua" w:hAnsi="Book Antiqua" w:cs="Book Antiqua"/>
                <w:sz w:val="9"/>
              </w:rPr>
              <w:t>Conceptuales</w:t>
            </w:r>
          </w:p>
        </w:tc>
        <w:tc>
          <w:tcPr>
            <w:tcW w:w="7702" w:type="dxa"/>
            <w:tcBorders>
              <w:top w:val="single" w:sz="96" w:space="0" w:color="FFFFFF"/>
              <w:left w:val="single" w:sz="3" w:space="0" w:color="000000"/>
              <w:bottom w:val="single" w:sz="57" w:space="0" w:color="FFFFFF"/>
              <w:right w:val="nil"/>
            </w:tcBorders>
          </w:tcPr>
          <w:p w:rsidR="00DC2523" w:rsidRDefault="00DC2523">
            <w:pPr>
              <w:spacing w:after="160" w:line="259" w:lineRule="auto"/>
              <w:ind w:left="0" w:firstLine="0"/>
            </w:pPr>
          </w:p>
        </w:tc>
      </w:tr>
      <w:tr w:rsidR="00DC2523">
        <w:trPr>
          <w:trHeight w:val="68"/>
        </w:trPr>
        <w:tc>
          <w:tcPr>
            <w:tcW w:w="956" w:type="dxa"/>
            <w:tcBorders>
              <w:top w:val="single" w:sz="57" w:space="0" w:color="FFFFFF"/>
              <w:left w:val="nil"/>
              <w:bottom w:val="single" w:sz="57" w:space="0" w:color="FFFFFF"/>
              <w:right w:val="single" w:sz="2" w:space="0" w:color="000000"/>
            </w:tcBorders>
          </w:tcPr>
          <w:p w:rsidR="00DC2523" w:rsidRDefault="00DC2523">
            <w:pPr>
              <w:spacing w:after="160" w:line="259" w:lineRule="auto"/>
              <w:ind w:left="0" w:firstLine="0"/>
            </w:pPr>
          </w:p>
        </w:tc>
        <w:tc>
          <w:tcPr>
            <w:tcW w:w="766" w:type="dxa"/>
            <w:tcBorders>
              <w:top w:val="single" w:sz="3" w:space="0" w:color="000000"/>
              <w:left w:val="single" w:sz="2" w:space="0" w:color="000000"/>
              <w:bottom w:val="single" w:sz="3" w:space="0" w:color="000000"/>
              <w:right w:val="single" w:sz="3" w:space="0" w:color="000000"/>
            </w:tcBorders>
          </w:tcPr>
          <w:p w:rsidR="00DC2523" w:rsidRDefault="00420643">
            <w:pPr>
              <w:spacing w:after="0" w:line="259" w:lineRule="auto"/>
              <w:ind w:left="5" w:firstLine="0"/>
              <w:jc w:val="center"/>
            </w:pPr>
            <w:r>
              <w:rPr>
                <w:rFonts w:ascii="Book Antiqua" w:eastAsia="Book Antiqua" w:hAnsi="Book Antiqua" w:cs="Book Antiqua"/>
                <w:sz w:val="9"/>
              </w:rPr>
              <w:t>Fuera del tema</w:t>
            </w:r>
          </w:p>
        </w:tc>
        <w:tc>
          <w:tcPr>
            <w:tcW w:w="7702" w:type="dxa"/>
            <w:tcBorders>
              <w:top w:val="single" w:sz="57" w:space="0" w:color="FFFFFF"/>
              <w:left w:val="single" w:sz="3" w:space="0" w:color="000000"/>
              <w:bottom w:val="single" w:sz="57" w:space="0" w:color="FFFFFF"/>
              <w:right w:val="nil"/>
            </w:tcBorders>
          </w:tcPr>
          <w:p w:rsidR="00DC2523" w:rsidRDefault="00DC2523">
            <w:pPr>
              <w:spacing w:after="160" w:line="259" w:lineRule="auto"/>
              <w:ind w:left="0" w:firstLine="0"/>
            </w:pPr>
          </w:p>
        </w:tc>
      </w:tr>
    </w:tbl>
    <w:p w:rsidR="00DC2523" w:rsidRDefault="00420643">
      <w:pPr>
        <w:pStyle w:val="Ttulo3"/>
        <w:spacing w:after="0"/>
        <w:ind w:left="922"/>
      </w:pPr>
      <w:r>
        <w:t>Gráfico N° 4</w:t>
      </w:r>
      <w:r>
        <w:t xml:space="preserve">. Ingeniería a la inversa de segundo nivel </w:t>
      </w:r>
    </w:p>
    <w:tbl>
      <w:tblPr>
        <w:tblStyle w:val="TableGrid"/>
        <w:tblW w:w="9348" w:type="dxa"/>
        <w:tblInd w:w="928" w:type="dxa"/>
        <w:tblCellMar>
          <w:top w:w="0" w:type="dxa"/>
          <w:left w:w="18" w:type="dxa"/>
          <w:bottom w:w="0" w:type="dxa"/>
          <w:right w:w="0" w:type="dxa"/>
        </w:tblCellMar>
        <w:tblLook w:val="04A0" w:firstRow="1" w:lastRow="0" w:firstColumn="1" w:lastColumn="0" w:noHBand="0" w:noVBand="1"/>
      </w:tblPr>
      <w:tblGrid>
        <w:gridCol w:w="767"/>
        <w:gridCol w:w="950"/>
        <w:gridCol w:w="1031"/>
        <w:gridCol w:w="1323"/>
        <w:gridCol w:w="818"/>
        <w:gridCol w:w="1113"/>
        <w:gridCol w:w="1114"/>
        <w:gridCol w:w="1064"/>
        <w:gridCol w:w="1168"/>
      </w:tblGrid>
      <w:tr w:rsidR="00DC2523">
        <w:trPr>
          <w:trHeight w:val="81"/>
        </w:trPr>
        <w:tc>
          <w:tcPr>
            <w:tcW w:w="2748" w:type="dxa"/>
            <w:gridSpan w:val="3"/>
            <w:tcBorders>
              <w:top w:val="double" w:sz="3" w:space="0" w:color="000000"/>
              <w:left w:val="single" w:sz="3" w:space="0" w:color="000000"/>
              <w:bottom w:val="double" w:sz="3" w:space="0" w:color="000000"/>
              <w:right w:val="single" w:sz="3" w:space="0" w:color="000000"/>
            </w:tcBorders>
          </w:tcPr>
          <w:p w:rsidR="00DC2523" w:rsidRDefault="00DC2523">
            <w:pPr>
              <w:spacing w:after="160" w:line="259" w:lineRule="auto"/>
              <w:ind w:left="0" w:firstLine="0"/>
            </w:pPr>
          </w:p>
        </w:tc>
        <w:tc>
          <w:tcPr>
            <w:tcW w:w="4368" w:type="dxa"/>
            <w:gridSpan w:val="4"/>
            <w:tcBorders>
              <w:top w:val="double" w:sz="3" w:space="0" w:color="000000"/>
              <w:left w:val="single" w:sz="3" w:space="0" w:color="000000"/>
              <w:bottom w:val="double" w:sz="3" w:space="0" w:color="000000"/>
              <w:right w:val="single" w:sz="3" w:space="0" w:color="000000"/>
            </w:tcBorders>
          </w:tcPr>
          <w:p w:rsidR="00DC2523" w:rsidRDefault="00420643">
            <w:pPr>
              <w:spacing w:after="0" w:line="259" w:lineRule="auto"/>
              <w:ind w:left="1267" w:firstLine="0"/>
            </w:pPr>
            <w:r>
              <w:rPr>
                <w:rFonts w:ascii="Book Antiqua" w:eastAsia="Book Antiqua" w:hAnsi="Book Antiqua" w:cs="Book Antiqua"/>
                <w:b/>
                <w:sz w:val="7"/>
              </w:rPr>
              <w:t>SENTENCIA ARQUIMEDICA</w:t>
            </w:r>
          </w:p>
        </w:tc>
        <w:tc>
          <w:tcPr>
            <w:tcW w:w="1064" w:type="dxa"/>
            <w:tcBorders>
              <w:top w:val="double" w:sz="3" w:space="0" w:color="000000"/>
              <w:left w:val="single" w:sz="3" w:space="0" w:color="000000"/>
              <w:bottom w:val="double" w:sz="3" w:space="0" w:color="000000"/>
              <w:right w:val="single" w:sz="3" w:space="0" w:color="000000"/>
            </w:tcBorders>
          </w:tcPr>
          <w:p w:rsidR="00DC2523" w:rsidRDefault="00DC2523">
            <w:pPr>
              <w:spacing w:after="160" w:line="259" w:lineRule="auto"/>
              <w:ind w:left="0" w:firstLine="0"/>
            </w:pPr>
          </w:p>
        </w:tc>
        <w:tc>
          <w:tcPr>
            <w:tcW w:w="1168" w:type="dxa"/>
            <w:tcBorders>
              <w:top w:val="double" w:sz="3" w:space="0" w:color="000000"/>
              <w:left w:val="single" w:sz="3" w:space="0" w:color="000000"/>
              <w:bottom w:val="double" w:sz="3" w:space="0" w:color="000000"/>
              <w:right w:val="single" w:sz="6" w:space="0" w:color="000000"/>
            </w:tcBorders>
          </w:tcPr>
          <w:p w:rsidR="00DC2523" w:rsidRDefault="00DC2523">
            <w:pPr>
              <w:spacing w:after="160" w:line="259" w:lineRule="auto"/>
              <w:ind w:left="0" w:firstLine="0"/>
            </w:pPr>
          </w:p>
        </w:tc>
      </w:tr>
      <w:tr w:rsidR="00DC2523">
        <w:trPr>
          <w:trHeight w:val="123"/>
        </w:trPr>
        <w:tc>
          <w:tcPr>
            <w:tcW w:w="767" w:type="dxa"/>
            <w:tcBorders>
              <w:top w:val="double" w:sz="3" w:space="0" w:color="000000"/>
              <w:left w:val="single" w:sz="3" w:space="0" w:color="000000"/>
              <w:bottom w:val="single" w:sz="4" w:space="0" w:color="000000"/>
              <w:right w:val="single" w:sz="3" w:space="0" w:color="D4D4D4"/>
            </w:tcBorders>
          </w:tcPr>
          <w:p w:rsidR="00DC2523" w:rsidRDefault="00420643">
            <w:pPr>
              <w:spacing w:after="0" w:line="259" w:lineRule="auto"/>
              <w:ind w:left="0" w:right="22" w:firstLine="0"/>
              <w:jc w:val="center"/>
            </w:pPr>
            <w:r>
              <w:rPr>
                <w:rFonts w:ascii="Book Antiqua" w:eastAsia="Book Antiqua" w:hAnsi="Book Antiqua" w:cs="Book Antiqua"/>
                <w:b/>
                <w:sz w:val="7"/>
              </w:rPr>
              <w:t>2006</w:t>
            </w:r>
          </w:p>
        </w:tc>
        <w:tc>
          <w:tcPr>
            <w:tcW w:w="950" w:type="dxa"/>
            <w:tcBorders>
              <w:top w:val="double" w:sz="3" w:space="0" w:color="000000"/>
              <w:left w:val="single" w:sz="3" w:space="0" w:color="D4D4D4"/>
              <w:bottom w:val="single" w:sz="4" w:space="0" w:color="000000"/>
              <w:right w:val="single" w:sz="3" w:space="0" w:color="000000"/>
            </w:tcBorders>
          </w:tcPr>
          <w:p w:rsidR="00DC2523" w:rsidRDefault="00420643">
            <w:pPr>
              <w:spacing w:after="0" w:line="259" w:lineRule="auto"/>
              <w:ind w:left="0" w:right="20" w:firstLine="0"/>
              <w:jc w:val="center"/>
            </w:pPr>
            <w:r>
              <w:rPr>
                <w:rFonts w:ascii="Book Antiqua" w:eastAsia="Book Antiqua" w:hAnsi="Book Antiqua" w:cs="Book Antiqua"/>
                <w:b/>
                <w:sz w:val="7"/>
              </w:rPr>
              <w:t>2011</w:t>
            </w:r>
          </w:p>
        </w:tc>
        <w:tc>
          <w:tcPr>
            <w:tcW w:w="1031" w:type="dxa"/>
            <w:tcBorders>
              <w:top w:val="double" w:sz="3" w:space="0" w:color="000000"/>
              <w:left w:val="single" w:sz="3" w:space="0" w:color="000000"/>
              <w:bottom w:val="single" w:sz="4" w:space="0" w:color="000000"/>
              <w:right w:val="single" w:sz="3" w:space="0" w:color="000000"/>
            </w:tcBorders>
          </w:tcPr>
          <w:p w:rsidR="00DC2523" w:rsidRDefault="00420643">
            <w:pPr>
              <w:spacing w:after="0" w:line="259" w:lineRule="auto"/>
              <w:ind w:left="0" w:right="14" w:firstLine="0"/>
              <w:jc w:val="center"/>
            </w:pPr>
            <w:r>
              <w:rPr>
                <w:rFonts w:ascii="Book Antiqua" w:eastAsia="Book Antiqua" w:hAnsi="Book Antiqua" w:cs="Book Antiqua"/>
                <w:b/>
                <w:sz w:val="7"/>
              </w:rPr>
              <w:t>2012</w:t>
            </w:r>
          </w:p>
        </w:tc>
        <w:tc>
          <w:tcPr>
            <w:tcW w:w="1323" w:type="dxa"/>
            <w:tcBorders>
              <w:top w:val="double" w:sz="3" w:space="0" w:color="000000"/>
              <w:left w:val="single" w:sz="3" w:space="0" w:color="000000"/>
              <w:bottom w:val="single" w:sz="4" w:space="0" w:color="000000"/>
              <w:right w:val="single" w:sz="3" w:space="0" w:color="000000"/>
            </w:tcBorders>
          </w:tcPr>
          <w:p w:rsidR="00DC2523" w:rsidRDefault="00420643">
            <w:pPr>
              <w:spacing w:after="0" w:line="259" w:lineRule="auto"/>
              <w:ind w:left="0" w:right="15" w:firstLine="0"/>
              <w:jc w:val="center"/>
            </w:pPr>
            <w:r>
              <w:rPr>
                <w:rFonts w:ascii="Book Antiqua" w:eastAsia="Book Antiqua" w:hAnsi="Book Antiqua" w:cs="Book Antiqua"/>
                <w:b/>
                <w:sz w:val="7"/>
              </w:rPr>
              <w:t>2014</w:t>
            </w:r>
          </w:p>
        </w:tc>
        <w:tc>
          <w:tcPr>
            <w:tcW w:w="818" w:type="dxa"/>
            <w:tcBorders>
              <w:top w:val="double" w:sz="3" w:space="0" w:color="000000"/>
              <w:left w:val="single" w:sz="3" w:space="0" w:color="000000"/>
              <w:bottom w:val="single" w:sz="4" w:space="0" w:color="000000"/>
              <w:right w:val="single" w:sz="3" w:space="0" w:color="000000"/>
            </w:tcBorders>
          </w:tcPr>
          <w:p w:rsidR="00DC2523" w:rsidRDefault="00420643">
            <w:pPr>
              <w:spacing w:after="0" w:line="259" w:lineRule="auto"/>
              <w:ind w:left="0" w:right="13" w:firstLine="0"/>
              <w:jc w:val="center"/>
            </w:pPr>
            <w:r>
              <w:rPr>
                <w:rFonts w:ascii="Book Antiqua" w:eastAsia="Book Antiqua" w:hAnsi="Book Antiqua" w:cs="Book Antiqua"/>
                <w:b/>
                <w:sz w:val="7"/>
              </w:rPr>
              <w:t>2014</w:t>
            </w:r>
          </w:p>
        </w:tc>
        <w:tc>
          <w:tcPr>
            <w:tcW w:w="1113" w:type="dxa"/>
            <w:tcBorders>
              <w:top w:val="double" w:sz="3" w:space="0" w:color="000000"/>
              <w:left w:val="single" w:sz="3" w:space="0" w:color="000000"/>
              <w:bottom w:val="single" w:sz="4" w:space="0" w:color="000000"/>
              <w:right w:val="single" w:sz="3" w:space="0" w:color="000000"/>
            </w:tcBorders>
          </w:tcPr>
          <w:p w:rsidR="00DC2523" w:rsidRDefault="00420643">
            <w:pPr>
              <w:spacing w:after="0" w:line="259" w:lineRule="auto"/>
              <w:ind w:left="0" w:right="14" w:firstLine="0"/>
              <w:jc w:val="center"/>
            </w:pPr>
            <w:r>
              <w:rPr>
                <w:rFonts w:ascii="Book Antiqua" w:eastAsia="Book Antiqua" w:hAnsi="Book Antiqua" w:cs="Book Antiqua"/>
                <w:b/>
                <w:sz w:val="7"/>
              </w:rPr>
              <w:t>2014</w:t>
            </w:r>
          </w:p>
        </w:tc>
        <w:tc>
          <w:tcPr>
            <w:tcW w:w="1113" w:type="dxa"/>
            <w:tcBorders>
              <w:top w:val="double" w:sz="3" w:space="0" w:color="000000"/>
              <w:left w:val="single" w:sz="3" w:space="0" w:color="000000"/>
              <w:bottom w:val="single" w:sz="4" w:space="0" w:color="000000"/>
              <w:right w:val="single" w:sz="3" w:space="0" w:color="000000"/>
            </w:tcBorders>
          </w:tcPr>
          <w:p w:rsidR="00DC2523" w:rsidRDefault="00420643">
            <w:pPr>
              <w:spacing w:after="0" w:line="259" w:lineRule="auto"/>
              <w:ind w:left="0" w:right="14" w:firstLine="0"/>
              <w:jc w:val="center"/>
            </w:pPr>
            <w:r>
              <w:rPr>
                <w:rFonts w:ascii="Book Antiqua" w:eastAsia="Book Antiqua" w:hAnsi="Book Antiqua" w:cs="Book Antiqua"/>
                <w:b/>
                <w:sz w:val="7"/>
              </w:rPr>
              <w:t>2014</w:t>
            </w:r>
          </w:p>
        </w:tc>
        <w:tc>
          <w:tcPr>
            <w:tcW w:w="1064" w:type="dxa"/>
            <w:tcBorders>
              <w:top w:val="double" w:sz="3" w:space="0" w:color="000000"/>
              <w:left w:val="single" w:sz="3" w:space="0" w:color="000000"/>
              <w:bottom w:val="single" w:sz="4" w:space="0" w:color="000000"/>
              <w:right w:val="single" w:sz="3" w:space="0" w:color="000000"/>
            </w:tcBorders>
          </w:tcPr>
          <w:p w:rsidR="00DC2523" w:rsidRDefault="00420643">
            <w:pPr>
              <w:spacing w:after="0" w:line="259" w:lineRule="auto"/>
              <w:ind w:left="0" w:right="21" w:firstLine="0"/>
              <w:jc w:val="center"/>
            </w:pPr>
            <w:r>
              <w:rPr>
                <w:rFonts w:ascii="Book Antiqua" w:eastAsia="Book Antiqua" w:hAnsi="Book Antiqua" w:cs="Book Antiqua"/>
                <w:b/>
                <w:sz w:val="7"/>
              </w:rPr>
              <w:t>2015</w:t>
            </w:r>
          </w:p>
        </w:tc>
        <w:tc>
          <w:tcPr>
            <w:tcW w:w="1168" w:type="dxa"/>
            <w:tcBorders>
              <w:top w:val="double" w:sz="3" w:space="0" w:color="000000"/>
              <w:left w:val="single" w:sz="3" w:space="0" w:color="000000"/>
              <w:bottom w:val="single" w:sz="4" w:space="0" w:color="000000"/>
              <w:right w:val="single" w:sz="6" w:space="0" w:color="000000"/>
            </w:tcBorders>
          </w:tcPr>
          <w:p w:rsidR="00DC2523" w:rsidRDefault="00420643">
            <w:pPr>
              <w:spacing w:after="0" w:line="259" w:lineRule="auto"/>
              <w:ind w:left="0" w:right="13" w:firstLine="0"/>
              <w:jc w:val="center"/>
            </w:pPr>
            <w:r>
              <w:rPr>
                <w:rFonts w:ascii="Book Antiqua" w:eastAsia="Book Antiqua" w:hAnsi="Book Antiqua" w:cs="Book Antiqua"/>
                <w:b/>
                <w:sz w:val="7"/>
              </w:rPr>
              <w:t>2016</w:t>
            </w:r>
          </w:p>
        </w:tc>
      </w:tr>
      <w:tr w:rsidR="00DC2523">
        <w:trPr>
          <w:trHeight w:val="932"/>
        </w:trPr>
        <w:tc>
          <w:tcPr>
            <w:tcW w:w="767" w:type="dxa"/>
            <w:tcBorders>
              <w:top w:val="single" w:sz="4" w:space="0" w:color="000000"/>
              <w:left w:val="single" w:sz="3" w:space="0" w:color="000000"/>
              <w:bottom w:val="single" w:sz="2" w:space="0" w:color="000000"/>
              <w:right w:val="single" w:sz="3" w:space="0" w:color="000000"/>
            </w:tcBorders>
            <w:shd w:val="clear" w:color="auto" w:fill="FFFF00"/>
          </w:tcPr>
          <w:p w:rsidR="00DC2523" w:rsidRDefault="00420643">
            <w:pPr>
              <w:spacing w:after="2" w:line="259" w:lineRule="auto"/>
              <w:ind w:left="0" w:right="24" w:firstLine="0"/>
              <w:jc w:val="center"/>
            </w:pPr>
            <w:r>
              <w:rPr>
                <w:rFonts w:ascii="Book Antiqua" w:eastAsia="Book Antiqua" w:hAnsi="Book Antiqua" w:cs="Book Antiqua"/>
                <w:sz w:val="7"/>
              </w:rPr>
              <w:t xml:space="preserve">Consejo de </w:t>
            </w:r>
          </w:p>
          <w:p w:rsidR="00DC2523" w:rsidRDefault="00420643">
            <w:pPr>
              <w:spacing w:after="0" w:line="265" w:lineRule="auto"/>
              <w:ind w:left="0" w:firstLine="0"/>
              <w:jc w:val="center"/>
            </w:pPr>
            <w:r>
              <w:rPr>
                <w:rFonts w:ascii="Book Antiqua" w:eastAsia="Book Antiqua" w:hAnsi="Book Antiqua" w:cs="Book Antiqua"/>
                <w:sz w:val="7"/>
              </w:rPr>
              <w:t xml:space="preserve">Estado. Sección Tercera. </w:t>
            </w:r>
          </w:p>
          <w:p w:rsidR="00DC2523" w:rsidRDefault="00420643">
            <w:pPr>
              <w:spacing w:after="0" w:line="265" w:lineRule="auto"/>
              <w:ind w:left="20" w:right="45" w:firstLine="21"/>
              <w:jc w:val="both"/>
            </w:pPr>
            <w:r>
              <w:rPr>
                <w:rFonts w:ascii="Book Antiqua" w:eastAsia="Book Antiqua" w:hAnsi="Book Antiqua" w:cs="Book Antiqua"/>
                <w:sz w:val="7"/>
              </w:rPr>
              <w:t xml:space="preserve">Sentencia del 1º de marzo de 2006, expediente </w:t>
            </w:r>
          </w:p>
          <w:p w:rsidR="00DC2523" w:rsidRDefault="00420643">
            <w:pPr>
              <w:spacing w:after="0" w:line="259" w:lineRule="auto"/>
              <w:ind w:left="0" w:right="24" w:firstLine="0"/>
              <w:jc w:val="center"/>
            </w:pPr>
            <w:r>
              <w:rPr>
                <w:rFonts w:ascii="Book Antiqua" w:eastAsia="Book Antiqua" w:hAnsi="Book Antiqua" w:cs="Book Antiqua"/>
                <w:sz w:val="7"/>
              </w:rPr>
              <w:t>14.576.</w:t>
            </w:r>
          </w:p>
        </w:tc>
        <w:tc>
          <w:tcPr>
            <w:tcW w:w="950" w:type="dxa"/>
            <w:tcBorders>
              <w:top w:val="single" w:sz="4" w:space="0" w:color="000000"/>
              <w:left w:val="single" w:sz="3" w:space="0" w:color="000000"/>
              <w:bottom w:val="single" w:sz="2" w:space="0" w:color="000000"/>
              <w:right w:val="single" w:sz="3" w:space="0" w:color="000000"/>
            </w:tcBorders>
            <w:shd w:val="clear" w:color="auto" w:fill="FFFF00"/>
          </w:tcPr>
          <w:p w:rsidR="00DC2523" w:rsidRDefault="00420643">
            <w:pPr>
              <w:spacing w:after="2" w:line="259" w:lineRule="auto"/>
              <w:ind w:left="0" w:right="23" w:firstLine="0"/>
              <w:jc w:val="center"/>
            </w:pPr>
            <w:r>
              <w:rPr>
                <w:rFonts w:ascii="Book Antiqua" w:eastAsia="Book Antiqua" w:hAnsi="Book Antiqua" w:cs="Book Antiqua"/>
                <w:sz w:val="7"/>
              </w:rPr>
              <w:t xml:space="preserve">Consejo de Estado, </w:t>
            </w:r>
          </w:p>
          <w:p w:rsidR="00DC2523" w:rsidRDefault="00420643">
            <w:pPr>
              <w:spacing w:after="2" w:line="259" w:lineRule="auto"/>
              <w:ind w:left="0" w:right="17" w:firstLine="0"/>
              <w:jc w:val="center"/>
            </w:pPr>
            <w:r>
              <w:rPr>
                <w:rFonts w:ascii="Book Antiqua" w:eastAsia="Book Antiqua" w:hAnsi="Book Antiqua" w:cs="Book Antiqua"/>
                <w:sz w:val="7"/>
              </w:rPr>
              <w:t xml:space="preserve">Sala de lo </w:t>
            </w:r>
          </w:p>
          <w:p w:rsidR="00DC2523" w:rsidRDefault="00420643">
            <w:pPr>
              <w:spacing w:after="2" w:line="259" w:lineRule="auto"/>
              <w:ind w:left="0" w:right="17" w:firstLine="0"/>
              <w:jc w:val="center"/>
            </w:pPr>
            <w:r>
              <w:rPr>
                <w:rFonts w:ascii="Book Antiqua" w:eastAsia="Book Antiqua" w:hAnsi="Book Antiqua" w:cs="Book Antiqua"/>
                <w:sz w:val="7"/>
              </w:rPr>
              <w:t xml:space="preserve">Contencioso </w:t>
            </w:r>
          </w:p>
          <w:p w:rsidR="00DC2523" w:rsidRDefault="00420643">
            <w:pPr>
              <w:spacing w:after="2" w:line="259" w:lineRule="auto"/>
              <w:ind w:left="0" w:right="16" w:firstLine="0"/>
              <w:jc w:val="center"/>
            </w:pPr>
            <w:r>
              <w:rPr>
                <w:rFonts w:ascii="Book Antiqua" w:eastAsia="Book Antiqua" w:hAnsi="Book Antiqua" w:cs="Book Antiqua"/>
                <w:sz w:val="7"/>
              </w:rPr>
              <w:t xml:space="preserve">Administrativo, </w:t>
            </w:r>
          </w:p>
          <w:p w:rsidR="00DC2523" w:rsidRDefault="00420643">
            <w:pPr>
              <w:spacing w:after="2" w:line="259" w:lineRule="auto"/>
              <w:ind w:left="0" w:right="23" w:firstLine="0"/>
              <w:jc w:val="center"/>
            </w:pPr>
            <w:r>
              <w:rPr>
                <w:rFonts w:ascii="Book Antiqua" w:eastAsia="Book Antiqua" w:hAnsi="Book Antiqua" w:cs="Book Antiqua"/>
                <w:sz w:val="7"/>
              </w:rPr>
              <w:t xml:space="preserve">Sección Tercera, </w:t>
            </w:r>
          </w:p>
          <w:p w:rsidR="00DC2523" w:rsidRDefault="00420643">
            <w:pPr>
              <w:spacing w:after="0" w:line="265" w:lineRule="auto"/>
              <w:ind w:left="0" w:firstLine="0"/>
              <w:jc w:val="center"/>
            </w:pPr>
            <w:r>
              <w:rPr>
                <w:rFonts w:ascii="Book Antiqua" w:eastAsia="Book Antiqua" w:hAnsi="Book Antiqua" w:cs="Book Antiqua"/>
                <w:sz w:val="7"/>
              </w:rPr>
              <w:t xml:space="preserve">Subsección B, sentencia del 14 de </w:t>
            </w:r>
          </w:p>
          <w:p w:rsidR="00DC2523" w:rsidRDefault="00420643">
            <w:pPr>
              <w:spacing w:after="2" w:line="259" w:lineRule="auto"/>
              <w:ind w:left="28" w:firstLine="0"/>
            </w:pPr>
            <w:r>
              <w:rPr>
                <w:rFonts w:ascii="Book Antiqua" w:eastAsia="Book Antiqua" w:hAnsi="Book Antiqua" w:cs="Book Antiqua"/>
                <w:sz w:val="7"/>
              </w:rPr>
              <w:t xml:space="preserve">octubre de 2011, exp. </w:t>
            </w:r>
          </w:p>
          <w:p w:rsidR="00DC2523" w:rsidRDefault="00420643">
            <w:pPr>
              <w:spacing w:after="0" w:line="259" w:lineRule="auto"/>
              <w:ind w:left="0" w:right="21" w:firstLine="0"/>
              <w:jc w:val="center"/>
            </w:pPr>
            <w:r>
              <w:rPr>
                <w:rFonts w:ascii="Book Antiqua" w:eastAsia="Book Antiqua" w:hAnsi="Book Antiqua" w:cs="Book Antiqua"/>
                <w:sz w:val="7"/>
              </w:rPr>
              <w:t xml:space="preserve">20811, C.P. Ruth </w:t>
            </w:r>
          </w:p>
        </w:tc>
        <w:tc>
          <w:tcPr>
            <w:tcW w:w="1031" w:type="dxa"/>
            <w:tcBorders>
              <w:top w:val="single" w:sz="4" w:space="0" w:color="000000"/>
              <w:left w:val="single" w:sz="3" w:space="0" w:color="000000"/>
              <w:bottom w:val="single" w:sz="2" w:space="0" w:color="000000"/>
              <w:right w:val="single" w:sz="3" w:space="0" w:color="000000"/>
            </w:tcBorders>
            <w:shd w:val="clear" w:color="auto" w:fill="FFFF00"/>
          </w:tcPr>
          <w:p w:rsidR="00DC2523" w:rsidRDefault="00420643">
            <w:pPr>
              <w:spacing w:after="0" w:line="265" w:lineRule="auto"/>
              <w:ind w:left="1" w:firstLine="0"/>
              <w:jc w:val="both"/>
            </w:pPr>
            <w:r>
              <w:rPr>
                <w:rFonts w:ascii="Book Antiqua" w:eastAsia="Book Antiqua" w:hAnsi="Book Antiqua" w:cs="Book Antiqua"/>
                <w:sz w:val="7"/>
              </w:rPr>
              <w:t xml:space="preserve">sentencia de 16 de agosto de 2012, M.P. </w:t>
            </w:r>
          </w:p>
          <w:p w:rsidR="00DC2523" w:rsidRDefault="00420643">
            <w:pPr>
              <w:spacing w:after="2" w:line="259" w:lineRule="auto"/>
              <w:ind w:left="1" w:firstLine="0"/>
            </w:pPr>
            <w:r>
              <w:rPr>
                <w:rFonts w:ascii="Book Antiqua" w:eastAsia="Book Antiqua" w:hAnsi="Book Antiqua" w:cs="Book Antiqua"/>
                <w:sz w:val="7"/>
              </w:rPr>
              <w:t xml:space="preserve">Carlos Alberto </w:t>
            </w:r>
          </w:p>
          <w:p w:rsidR="00DC2523" w:rsidRDefault="00420643">
            <w:pPr>
              <w:spacing w:after="2" w:line="259" w:lineRule="auto"/>
              <w:ind w:left="1" w:firstLine="0"/>
              <w:jc w:val="both"/>
            </w:pPr>
            <w:r>
              <w:rPr>
                <w:rFonts w:ascii="Book Antiqua" w:eastAsia="Book Antiqua" w:hAnsi="Book Antiqua" w:cs="Book Antiqua"/>
                <w:sz w:val="7"/>
              </w:rPr>
              <w:t xml:space="preserve">Zambrano Barrera, exp. </w:t>
            </w:r>
          </w:p>
          <w:p w:rsidR="00DC2523" w:rsidRDefault="00420643">
            <w:pPr>
              <w:spacing w:after="0" w:line="259" w:lineRule="auto"/>
              <w:ind w:left="1" w:firstLine="0"/>
            </w:pPr>
            <w:r>
              <w:rPr>
                <w:rFonts w:ascii="Book Antiqua" w:eastAsia="Book Antiqua" w:hAnsi="Book Antiqua" w:cs="Book Antiqua"/>
                <w:sz w:val="7"/>
              </w:rPr>
              <w:t>19216.</w:t>
            </w:r>
          </w:p>
        </w:tc>
        <w:tc>
          <w:tcPr>
            <w:tcW w:w="1323" w:type="dxa"/>
            <w:tcBorders>
              <w:top w:val="single" w:sz="4" w:space="0" w:color="000000"/>
              <w:left w:val="single" w:sz="3" w:space="0" w:color="000000"/>
              <w:bottom w:val="single" w:sz="2" w:space="0" w:color="000000"/>
              <w:right w:val="single" w:sz="3" w:space="0" w:color="000000"/>
            </w:tcBorders>
            <w:shd w:val="clear" w:color="auto" w:fill="FFFF00"/>
          </w:tcPr>
          <w:p w:rsidR="00DC2523" w:rsidRDefault="00420643">
            <w:pPr>
              <w:spacing w:after="0" w:line="265" w:lineRule="auto"/>
              <w:ind w:left="0" w:firstLine="0"/>
              <w:jc w:val="center"/>
            </w:pPr>
            <w:r>
              <w:rPr>
                <w:rFonts w:ascii="Book Antiqua" w:eastAsia="Book Antiqua" w:hAnsi="Book Antiqua" w:cs="Book Antiqua"/>
                <w:sz w:val="7"/>
              </w:rPr>
              <w:t xml:space="preserve">Consejo de Estado, Sección Tercera, Subsección B, C.P. </w:t>
            </w:r>
          </w:p>
          <w:p w:rsidR="00DC2523" w:rsidRDefault="00420643">
            <w:pPr>
              <w:spacing w:after="0" w:line="265" w:lineRule="auto"/>
              <w:ind w:left="83" w:hanging="49"/>
            </w:pPr>
            <w:r>
              <w:rPr>
                <w:rFonts w:ascii="Book Antiqua" w:eastAsia="Book Antiqua" w:hAnsi="Book Antiqua" w:cs="Book Antiqua"/>
                <w:sz w:val="7"/>
              </w:rPr>
              <w:t xml:space="preserve">Stella Conto Díaz del Castillo, sentencia de 2 de febrero de </w:t>
            </w:r>
          </w:p>
          <w:p w:rsidR="00DC2523" w:rsidRDefault="00420643">
            <w:pPr>
              <w:spacing w:after="0" w:line="265" w:lineRule="auto"/>
              <w:ind w:left="55" w:firstLine="49"/>
              <w:jc w:val="both"/>
            </w:pPr>
            <w:r>
              <w:rPr>
                <w:rFonts w:ascii="Book Antiqua" w:eastAsia="Book Antiqua" w:hAnsi="Book Antiqua" w:cs="Book Antiqua"/>
                <w:sz w:val="7"/>
              </w:rPr>
              <w:t xml:space="preserve">2014, exp. 27273. Decisión aprobada con salvamento de </w:t>
            </w:r>
          </w:p>
          <w:p w:rsidR="00DC2523" w:rsidRDefault="00420643">
            <w:pPr>
              <w:spacing w:after="0" w:line="259" w:lineRule="auto"/>
              <w:ind w:left="386" w:hanging="380"/>
            </w:pPr>
            <w:r>
              <w:rPr>
                <w:rFonts w:ascii="Book Antiqua" w:eastAsia="Book Antiqua" w:hAnsi="Book Antiqua" w:cs="Book Antiqua"/>
                <w:sz w:val="7"/>
              </w:rPr>
              <w:t>voto del consejero Danilo Rojas Betancourth.</w:t>
            </w:r>
          </w:p>
        </w:tc>
        <w:tc>
          <w:tcPr>
            <w:tcW w:w="818" w:type="dxa"/>
            <w:tcBorders>
              <w:top w:val="single" w:sz="4" w:space="0" w:color="000000"/>
              <w:left w:val="single" w:sz="3" w:space="0" w:color="000000"/>
              <w:bottom w:val="single" w:sz="2" w:space="0" w:color="000000"/>
              <w:right w:val="single" w:sz="3" w:space="0" w:color="000000"/>
            </w:tcBorders>
            <w:shd w:val="clear" w:color="auto" w:fill="FFFF00"/>
          </w:tcPr>
          <w:p w:rsidR="00DC2523" w:rsidRDefault="00420643">
            <w:pPr>
              <w:spacing w:after="2" w:line="259" w:lineRule="auto"/>
              <w:ind w:left="1" w:firstLine="0"/>
              <w:jc w:val="both"/>
            </w:pPr>
            <w:r>
              <w:rPr>
                <w:rFonts w:ascii="Book Antiqua" w:eastAsia="Book Antiqua" w:hAnsi="Book Antiqua" w:cs="Book Antiqua"/>
                <w:sz w:val="7"/>
              </w:rPr>
              <w:t xml:space="preserve">Consejo de Estado, </w:t>
            </w:r>
          </w:p>
          <w:p w:rsidR="00DC2523" w:rsidRDefault="00420643">
            <w:pPr>
              <w:spacing w:after="2" w:line="259" w:lineRule="auto"/>
              <w:ind w:left="1" w:firstLine="0"/>
            </w:pPr>
            <w:r>
              <w:rPr>
                <w:rFonts w:ascii="Book Antiqua" w:eastAsia="Book Antiqua" w:hAnsi="Book Antiqua" w:cs="Book Antiqua"/>
                <w:sz w:val="7"/>
              </w:rPr>
              <w:t xml:space="preserve">Sala de lo </w:t>
            </w:r>
          </w:p>
          <w:p w:rsidR="00DC2523" w:rsidRDefault="00420643">
            <w:pPr>
              <w:spacing w:after="2" w:line="259" w:lineRule="auto"/>
              <w:ind w:left="1" w:firstLine="0"/>
            </w:pPr>
            <w:r>
              <w:rPr>
                <w:rFonts w:ascii="Book Antiqua" w:eastAsia="Book Antiqua" w:hAnsi="Book Antiqua" w:cs="Book Antiqua"/>
                <w:sz w:val="7"/>
              </w:rPr>
              <w:t xml:space="preserve">Contencioso </w:t>
            </w:r>
          </w:p>
          <w:p w:rsidR="00DC2523" w:rsidRDefault="00420643">
            <w:pPr>
              <w:spacing w:after="2" w:line="259" w:lineRule="auto"/>
              <w:ind w:left="1" w:firstLine="0"/>
            </w:pPr>
            <w:r>
              <w:rPr>
                <w:rFonts w:ascii="Book Antiqua" w:eastAsia="Book Antiqua" w:hAnsi="Book Antiqua" w:cs="Book Antiqua"/>
                <w:sz w:val="7"/>
              </w:rPr>
              <w:t xml:space="preserve">Administrativo, </w:t>
            </w:r>
          </w:p>
          <w:p w:rsidR="00DC2523" w:rsidRDefault="00420643">
            <w:pPr>
              <w:spacing w:after="0" w:line="259" w:lineRule="auto"/>
              <w:ind w:left="1" w:right="25" w:firstLine="0"/>
              <w:jc w:val="both"/>
            </w:pPr>
            <w:r>
              <w:rPr>
                <w:rFonts w:ascii="Book Antiqua" w:eastAsia="Book Antiqua" w:hAnsi="Book Antiqua" w:cs="Book Antiqua"/>
                <w:sz w:val="7"/>
              </w:rPr>
              <w:t>Sección Tercera, Subsección C, s</w:t>
            </w:r>
            <w:r>
              <w:rPr>
                <w:rFonts w:ascii="Book Antiqua" w:eastAsia="Book Antiqua" w:hAnsi="Book Antiqua" w:cs="Book Antiqua"/>
                <w:sz w:val="7"/>
              </w:rPr>
              <w:t xml:space="preserve">entencia del 26 de febrero de 2014, expediente 25804, C.P. Enrique Gil </w:t>
            </w:r>
          </w:p>
        </w:tc>
        <w:tc>
          <w:tcPr>
            <w:tcW w:w="1113" w:type="dxa"/>
            <w:tcBorders>
              <w:top w:val="single" w:sz="4" w:space="0" w:color="000000"/>
              <w:left w:val="single" w:sz="3" w:space="0" w:color="000000"/>
              <w:bottom w:val="single" w:sz="2" w:space="0" w:color="000000"/>
              <w:right w:val="single" w:sz="3" w:space="0" w:color="000000"/>
            </w:tcBorders>
            <w:shd w:val="clear" w:color="auto" w:fill="FFFF00"/>
          </w:tcPr>
          <w:p w:rsidR="00DC2523" w:rsidRDefault="00420643">
            <w:pPr>
              <w:spacing w:after="0" w:line="265" w:lineRule="auto"/>
              <w:ind w:left="0" w:right="9" w:firstLine="0"/>
            </w:pPr>
            <w:r>
              <w:rPr>
                <w:rFonts w:ascii="Book Antiqua" w:eastAsia="Book Antiqua" w:hAnsi="Book Antiqua" w:cs="Book Antiqua"/>
                <w:sz w:val="7"/>
              </w:rPr>
              <w:t xml:space="preserve">Consejo de Estado, Sala de lo Contencioso </w:t>
            </w:r>
          </w:p>
          <w:p w:rsidR="00DC2523" w:rsidRDefault="00420643">
            <w:pPr>
              <w:spacing w:after="2" w:line="259" w:lineRule="auto"/>
              <w:ind w:left="0" w:firstLine="0"/>
            </w:pPr>
            <w:r>
              <w:rPr>
                <w:rFonts w:ascii="Book Antiqua" w:eastAsia="Book Antiqua" w:hAnsi="Book Antiqua" w:cs="Book Antiqua"/>
                <w:sz w:val="7"/>
              </w:rPr>
              <w:t xml:space="preserve">Administrativo, M.P. </w:t>
            </w:r>
          </w:p>
          <w:p w:rsidR="00DC2523" w:rsidRDefault="00420643">
            <w:pPr>
              <w:spacing w:after="0" w:line="259" w:lineRule="auto"/>
              <w:ind w:left="0" w:right="53" w:firstLine="0"/>
              <w:jc w:val="both"/>
            </w:pPr>
            <w:r>
              <w:rPr>
                <w:rFonts w:ascii="Book Antiqua" w:eastAsia="Book Antiqua" w:hAnsi="Book Antiqua" w:cs="Book Antiqua"/>
                <w:sz w:val="7"/>
              </w:rPr>
              <w:t>Carlos Alberto Zambrano Barrera, exp. 29855. 12 de noviembre de 2014</w:t>
            </w:r>
          </w:p>
        </w:tc>
        <w:tc>
          <w:tcPr>
            <w:tcW w:w="1113" w:type="dxa"/>
            <w:tcBorders>
              <w:top w:val="single" w:sz="4" w:space="0" w:color="000000"/>
              <w:left w:val="single" w:sz="3" w:space="0" w:color="000000"/>
              <w:bottom w:val="single" w:sz="2" w:space="0" w:color="000000"/>
              <w:right w:val="single" w:sz="3" w:space="0" w:color="000000"/>
            </w:tcBorders>
            <w:shd w:val="clear" w:color="auto" w:fill="FFFF00"/>
          </w:tcPr>
          <w:p w:rsidR="00DC2523" w:rsidRDefault="00420643">
            <w:pPr>
              <w:spacing w:after="0" w:line="265" w:lineRule="auto"/>
              <w:ind w:left="0" w:right="9" w:firstLine="0"/>
            </w:pPr>
            <w:r>
              <w:rPr>
                <w:rFonts w:ascii="Book Antiqua" w:eastAsia="Book Antiqua" w:hAnsi="Book Antiqua" w:cs="Book Antiqua"/>
                <w:sz w:val="7"/>
              </w:rPr>
              <w:t xml:space="preserve">Consejo de Estado, Sala de lo Contencioso </w:t>
            </w:r>
          </w:p>
          <w:p w:rsidR="00DC2523" w:rsidRDefault="00420643">
            <w:pPr>
              <w:spacing w:after="0" w:line="259" w:lineRule="auto"/>
              <w:ind w:left="0" w:right="81" w:firstLine="0"/>
              <w:jc w:val="both"/>
            </w:pPr>
            <w:r>
              <w:rPr>
                <w:rFonts w:ascii="Book Antiqua" w:eastAsia="Book Antiqua" w:hAnsi="Book Antiqua" w:cs="Book Antiqua"/>
                <w:sz w:val="7"/>
              </w:rPr>
              <w:t>AdministrativoM.P. Danilo Rojas Betancourt, exp. 27896, 13 de noviembre de 2014.</w:t>
            </w:r>
          </w:p>
        </w:tc>
        <w:tc>
          <w:tcPr>
            <w:tcW w:w="1064" w:type="dxa"/>
            <w:tcBorders>
              <w:top w:val="single" w:sz="4" w:space="0" w:color="000000"/>
              <w:left w:val="single" w:sz="3" w:space="0" w:color="000000"/>
              <w:bottom w:val="single" w:sz="2" w:space="0" w:color="000000"/>
              <w:right w:val="single" w:sz="3" w:space="0" w:color="000000"/>
            </w:tcBorders>
            <w:shd w:val="clear" w:color="auto" w:fill="FFFF00"/>
          </w:tcPr>
          <w:p w:rsidR="00DC2523" w:rsidRDefault="00420643">
            <w:pPr>
              <w:spacing w:after="0" w:line="265" w:lineRule="auto"/>
              <w:ind w:left="0" w:firstLine="0"/>
              <w:jc w:val="center"/>
            </w:pPr>
            <w:r>
              <w:rPr>
                <w:rFonts w:ascii="Book Antiqua" w:eastAsia="Book Antiqua" w:hAnsi="Book Antiqua" w:cs="Book Antiqua"/>
                <w:sz w:val="7"/>
              </w:rPr>
              <w:t xml:space="preserve">Consejo de Estado, Sala de lo Contenciosos AdministrativoM.P. Olga Valle de De La Hoz, exp. </w:t>
            </w:r>
          </w:p>
          <w:p w:rsidR="00DC2523" w:rsidRDefault="00420643">
            <w:pPr>
              <w:spacing w:after="2" w:line="259" w:lineRule="auto"/>
              <w:ind w:left="0" w:right="9" w:firstLine="0"/>
              <w:jc w:val="center"/>
            </w:pPr>
            <w:r>
              <w:rPr>
                <w:rFonts w:ascii="Book Antiqua" w:eastAsia="Book Antiqua" w:hAnsi="Book Antiqua" w:cs="Book Antiqua"/>
                <w:sz w:val="7"/>
              </w:rPr>
              <w:t xml:space="preserve">3121103 de Junio de </w:t>
            </w:r>
          </w:p>
          <w:p w:rsidR="00DC2523" w:rsidRDefault="00420643">
            <w:pPr>
              <w:spacing w:after="0" w:line="259" w:lineRule="auto"/>
              <w:ind w:left="0" w:right="9" w:firstLine="0"/>
              <w:jc w:val="center"/>
            </w:pPr>
            <w:r>
              <w:rPr>
                <w:rFonts w:ascii="Book Antiqua" w:eastAsia="Book Antiqua" w:hAnsi="Book Antiqua" w:cs="Book Antiqua"/>
                <w:sz w:val="7"/>
              </w:rPr>
              <w:t>2015,</w:t>
            </w:r>
          </w:p>
        </w:tc>
        <w:tc>
          <w:tcPr>
            <w:tcW w:w="1168" w:type="dxa"/>
            <w:tcBorders>
              <w:top w:val="single" w:sz="4" w:space="0" w:color="000000"/>
              <w:left w:val="single" w:sz="3" w:space="0" w:color="000000"/>
              <w:bottom w:val="single" w:sz="2" w:space="0" w:color="000000"/>
              <w:right w:val="single" w:sz="6" w:space="0" w:color="000000"/>
            </w:tcBorders>
            <w:shd w:val="clear" w:color="auto" w:fill="FFFF00"/>
          </w:tcPr>
          <w:p w:rsidR="00DC2523" w:rsidRDefault="00420643">
            <w:pPr>
              <w:spacing w:after="2" w:line="259" w:lineRule="auto"/>
              <w:ind w:left="63" w:firstLine="0"/>
            </w:pPr>
            <w:r>
              <w:rPr>
                <w:rFonts w:ascii="Book Antiqua" w:eastAsia="Book Antiqua" w:hAnsi="Book Antiqua" w:cs="Book Antiqua"/>
                <w:sz w:val="7"/>
              </w:rPr>
              <w:t xml:space="preserve">Sentencia del Consejo de </w:t>
            </w:r>
          </w:p>
          <w:p w:rsidR="00DC2523" w:rsidRDefault="00420643">
            <w:pPr>
              <w:spacing w:after="0" w:line="259" w:lineRule="auto"/>
              <w:ind w:left="1" w:hanging="1"/>
              <w:jc w:val="center"/>
            </w:pPr>
            <w:r>
              <w:rPr>
                <w:rFonts w:ascii="Book Antiqua" w:eastAsia="Book Antiqua" w:hAnsi="Book Antiqua" w:cs="Book Antiqua"/>
                <w:sz w:val="7"/>
              </w:rPr>
              <w:t>Estado 05 de Diciembre de 2016M.P. Ramiro Pazos Guerrero, exp. 35704.</w:t>
            </w:r>
          </w:p>
        </w:tc>
      </w:tr>
      <w:tr w:rsidR="00DC2523">
        <w:trPr>
          <w:trHeight w:val="938"/>
        </w:trPr>
        <w:tc>
          <w:tcPr>
            <w:tcW w:w="767" w:type="dxa"/>
            <w:tcBorders>
              <w:top w:val="single" w:sz="2" w:space="0" w:color="000000"/>
              <w:left w:val="single" w:sz="3" w:space="0" w:color="000000"/>
              <w:bottom w:val="single" w:sz="2" w:space="0" w:color="000000"/>
              <w:right w:val="single" w:sz="3" w:space="0" w:color="000000"/>
            </w:tcBorders>
          </w:tcPr>
          <w:p w:rsidR="00DC2523" w:rsidRDefault="00DC2523">
            <w:pPr>
              <w:spacing w:after="160" w:line="259" w:lineRule="auto"/>
              <w:ind w:left="0" w:firstLine="0"/>
            </w:pPr>
          </w:p>
        </w:tc>
        <w:tc>
          <w:tcPr>
            <w:tcW w:w="950" w:type="dxa"/>
            <w:tcBorders>
              <w:top w:val="single" w:sz="2" w:space="0" w:color="000000"/>
              <w:left w:val="single" w:sz="3" w:space="0" w:color="000000"/>
              <w:bottom w:val="single" w:sz="2" w:space="0" w:color="000000"/>
              <w:right w:val="single" w:sz="3" w:space="0" w:color="000000"/>
            </w:tcBorders>
          </w:tcPr>
          <w:p w:rsidR="00DC2523" w:rsidRDefault="00420643">
            <w:pPr>
              <w:spacing w:after="0" w:line="259" w:lineRule="auto"/>
              <w:ind w:left="0" w:right="28" w:firstLine="0"/>
              <w:jc w:val="center"/>
            </w:pPr>
            <w:r>
              <w:rPr>
                <w:rFonts w:ascii="Book Antiqua" w:eastAsia="Book Antiqua" w:hAnsi="Book Antiqua" w:cs="Book Antiqua"/>
                <w:sz w:val="7"/>
              </w:rPr>
              <w:t>Stella Correa Pala</w:t>
            </w:r>
          </w:p>
        </w:tc>
        <w:tc>
          <w:tcPr>
            <w:tcW w:w="1031" w:type="dxa"/>
            <w:tcBorders>
              <w:top w:val="single" w:sz="2" w:space="0" w:color="000000"/>
              <w:left w:val="single" w:sz="3" w:space="0" w:color="000000"/>
              <w:bottom w:val="single" w:sz="2" w:space="0" w:color="000000"/>
              <w:right w:val="single" w:sz="3" w:space="0" w:color="000000"/>
            </w:tcBorders>
            <w:shd w:val="clear" w:color="auto" w:fill="FFFF00"/>
            <w:vAlign w:val="bottom"/>
          </w:tcPr>
          <w:p w:rsidR="00DC2523" w:rsidRDefault="00420643">
            <w:pPr>
              <w:spacing w:after="0" w:line="265" w:lineRule="auto"/>
              <w:ind w:left="1" w:firstLine="0"/>
            </w:pPr>
            <w:r>
              <w:rPr>
                <w:rFonts w:ascii="Book Antiqua" w:eastAsia="Book Antiqua" w:hAnsi="Book Antiqua" w:cs="Book Antiqua"/>
                <w:sz w:val="7"/>
              </w:rPr>
              <w:t xml:space="preserve">Consejo de Estado, Sala de lo Contencioso </w:t>
            </w:r>
          </w:p>
          <w:p w:rsidR="00DC2523" w:rsidRDefault="00420643">
            <w:pPr>
              <w:spacing w:after="2" w:line="259" w:lineRule="auto"/>
              <w:ind w:left="1" w:firstLine="0"/>
            </w:pPr>
            <w:r>
              <w:rPr>
                <w:rFonts w:ascii="Book Antiqua" w:eastAsia="Book Antiqua" w:hAnsi="Book Antiqua" w:cs="Book Antiqua"/>
                <w:sz w:val="7"/>
              </w:rPr>
              <w:t xml:space="preserve">Administrativo </w:t>
            </w:r>
          </w:p>
          <w:p w:rsidR="00DC2523" w:rsidRDefault="00420643">
            <w:pPr>
              <w:spacing w:after="0" w:line="259" w:lineRule="auto"/>
              <w:ind w:left="1" w:firstLine="0"/>
              <w:jc w:val="both"/>
            </w:pPr>
            <w:r>
              <w:rPr>
                <w:rFonts w:ascii="Book Antiqua" w:eastAsia="Book Antiqua" w:hAnsi="Book Antiqua" w:cs="Book Antiqua"/>
                <w:sz w:val="7"/>
              </w:rPr>
              <w:t>Sentencia 11 de Agosto de 2010, exp. 16.056</w:t>
            </w:r>
          </w:p>
        </w:tc>
        <w:tc>
          <w:tcPr>
            <w:tcW w:w="1323" w:type="dxa"/>
            <w:tcBorders>
              <w:top w:val="single" w:sz="2" w:space="0" w:color="000000"/>
              <w:left w:val="single" w:sz="3" w:space="0" w:color="000000"/>
              <w:bottom w:val="single" w:sz="2" w:space="0" w:color="000000"/>
              <w:right w:val="single" w:sz="3" w:space="0" w:color="000000"/>
            </w:tcBorders>
          </w:tcPr>
          <w:p w:rsidR="00DC2523" w:rsidRDefault="00DC2523">
            <w:pPr>
              <w:spacing w:after="160" w:line="259" w:lineRule="auto"/>
              <w:ind w:left="0" w:firstLine="0"/>
            </w:pPr>
          </w:p>
        </w:tc>
        <w:tc>
          <w:tcPr>
            <w:tcW w:w="818" w:type="dxa"/>
            <w:tcBorders>
              <w:top w:val="single" w:sz="2" w:space="0" w:color="000000"/>
              <w:left w:val="single" w:sz="3" w:space="0" w:color="000000"/>
              <w:bottom w:val="single" w:sz="2" w:space="0" w:color="000000"/>
              <w:right w:val="single" w:sz="3" w:space="0" w:color="000000"/>
            </w:tcBorders>
            <w:shd w:val="clear" w:color="auto" w:fill="FFFF00"/>
            <w:vAlign w:val="center"/>
          </w:tcPr>
          <w:p w:rsidR="00DC2523" w:rsidRDefault="00420643">
            <w:pPr>
              <w:spacing w:after="0" w:line="265" w:lineRule="auto"/>
              <w:ind w:left="1" w:right="18" w:firstLine="0"/>
              <w:jc w:val="both"/>
            </w:pPr>
            <w:r>
              <w:rPr>
                <w:rFonts w:ascii="Book Antiqua" w:eastAsia="Book Antiqua" w:hAnsi="Book Antiqua" w:cs="Book Antiqua"/>
                <w:sz w:val="7"/>
              </w:rPr>
              <w:t xml:space="preserve">Secciòn Tercera, Sentencia del 26 de Abril de 2006, exp. </w:t>
            </w:r>
          </w:p>
          <w:p w:rsidR="00DC2523" w:rsidRDefault="00420643">
            <w:pPr>
              <w:spacing w:after="0" w:line="259" w:lineRule="auto"/>
              <w:ind w:left="1" w:firstLine="0"/>
            </w:pPr>
            <w:r>
              <w:rPr>
                <w:rFonts w:ascii="Book Antiqua" w:eastAsia="Book Antiqua" w:hAnsi="Book Antiqua" w:cs="Book Antiqua"/>
                <w:sz w:val="7"/>
              </w:rPr>
              <w:t>16.z041</w:t>
            </w:r>
          </w:p>
        </w:tc>
        <w:tc>
          <w:tcPr>
            <w:tcW w:w="1113" w:type="dxa"/>
            <w:tcBorders>
              <w:top w:val="single" w:sz="2" w:space="0" w:color="000000"/>
              <w:left w:val="single" w:sz="3" w:space="0" w:color="000000"/>
              <w:bottom w:val="single" w:sz="2" w:space="0" w:color="000000"/>
              <w:right w:val="single" w:sz="3" w:space="0" w:color="000000"/>
            </w:tcBorders>
            <w:shd w:val="clear" w:color="auto" w:fill="FFFF00"/>
            <w:vAlign w:val="bottom"/>
          </w:tcPr>
          <w:p w:rsidR="00DC2523" w:rsidRDefault="00420643">
            <w:pPr>
              <w:spacing w:after="0" w:line="265" w:lineRule="auto"/>
              <w:ind w:left="0" w:right="26" w:firstLine="0"/>
              <w:jc w:val="both"/>
            </w:pPr>
            <w:r>
              <w:rPr>
                <w:rFonts w:ascii="Book Antiqua" w:eastAsia="Book Antiqua" w:hAnsi="Book Antiqua" w:cs="Book Antiqua"/>
                <w:sz w:val="7"/>
              </w:rPr>
              <w:t xml:space="preserve">Consejo de Estado. Sala de lo Contencioso Administrativo, Sección Tercera, Subsección A. Sentencia del 25 de agosto de 2011, exp. 19718, C.P.: </w:t>
            </w:r>
          </w:p>
          <w:p w:rsidR="00DC2523" w:rsidRDefault="00420643">
            <w:pPr>
              <w:spacing w:after="0" w:line="259" w:lineRule="auto"/>
              <w:ind w:left="0" w:firstLine="0"/>
            </w:pPr>
            <w:r>
              <w:rPr>
                <w:rFonts w:ascii="Book Antiqua" w:eastAsia="Book Antiqua" w:hAnsi="Book Antiqua" w:cs="Book Antiqua"/>
                <w:sz w:val="7"/>
              </w:rPr>
              <w:t>Mauricio Fajardo Gómez</w:t>
            </w:r>
          </w:p>
        </w:tc>
        <w:tc>
          <w:tcPr>
            <w:tcW w:w="1113" w:type="dxa"/>
            <w:tcBorders>
              <w:top w:val="single" w:sz="2" w:space="0" w:color="000000"/>
              <w:left w:val="single" w:sz="3" w:space="0" w:color="000000"/>
              <w:bottom w:val="single" w:sz="2" w:space="0" w:color="000000"/>
              <w:right w:val="single" w:sz="3" w:space="0" w:color="000000"/>
            </w:tcBorders>
            <w:shd w:val="clear" w:color="auto" w:fill="FFFFFF"/>
          </w:tcPr>
          <w:p w:rsidR="00DC2523" w:rsidRDefault="00DC2523">
            <w:pPr>
              <w:spacing w:after="160" w:line="259" w:lineRule="auto"/>
              <w:ind w:left="0" w:firstLine="0"/>
            </w:pPr>
          </w:p>
        </w:tc>
        <w:tc>
          <w:tcPr>
            <w:tcW w:w="1064" w:type="dxa"/>
            <w:tcBorders>
              <w:top w:val="single" w:sz="2" w:space="0" w:color="000000"/>
              <w:left w:val="single" w:sz="3" w:space="0" w:color="000000"/>
              <w:bottom w:val="single" w:sz="2" w:space="0" w:color="000000"/>
              <w:right w:val="single" w:sz="3" w:space="0" w:color="000000"/>
            </w:tcBorders>
            <w:shd w:val="clear" w:color="auto" w:fill="FFFFFF"/>
          </w:tcPr>
          <w:p w:rsidR="00DC2523" w:rsidRDefault="00DC2523">
            <w:pPr>
              <w:spacing w:after="160" w:line="259" w:lineRule="auto"/>
              <w:ind w:left="0" w:firstLine="0"/>
            </w:pPr>
          </w:p>
        </w:tc>
        <w:tc>
          <w:tcPr>
            <w:tcW w:w="1168" w:type="dxa"/>
            <w:tcBorders>
              <w:top w:val="single" w:sz="2" w:space="0" w:color="000000"/>
              <w:left w:val="single" w:sz="3" w:space="0" w:color="000000"/>
              <w:bottom w:val="single" w:sz="2" w:space="0" w:color="000000"/>
              <w:right w:val="single" w:sz="6" w:space="0" w:color="000000"/>
            </w:tcBorders>
            <w:shd w:val="clear" w:color="auto" w:fill="FFFFFF"/>
          </w:tcPr>
          <w:p w:rsidR="00DC2523" w:rsidRDefault="00DC2523">
            <w:pPr>
              <w:spacing w:after="160" w:line="259" w:lineRule="auto"/>
              <w:ind w:left="0" w:firstLine="0"/>
            </w:pPr>
          </w:p>
        </w:tc>
      </w:tr>
      <w:tr w:rsidR="00DC2523">
        <w:trPr>
          <w:trHeight w:val="938"/>
        </w:trPr>
        <w:tc>
          <w:tcPr>
            <w:tcW w:w="767" w:type="dxa"/>
            <w:tcBorders>
              <w:top w:val="single" w:sz="2" w:space="0" w:color="000000"/>
              <w:left w:val="single" w:sz="3" w:space="0" w:color="000000"/>
              <w:bottom w:val="single" w:sz="2" w:space="0" w:color="000000"/>
              <w:right w:val="single" w:sz="3" w:space="0" w:color="000000"/>
            </w:tcBorders>
          </w:tcPr>
          <w:p w:rsidR="00DC2523" w:rsidRDefault="00DC2523">
            <w:pPr>
              <w:spacing w:after="160" w:line="259" w:lineRule="auto"/>
              <w:ind w:left="0" w:firstLine="0"/>
            </w:pPr>
          </w:p>
        </w:tc>
        <w:tc>
          <w:tcPr>
            <w:tcW w:w="950" w:type="dxa"/>
            <w:tcBorders>
              <w:top w:val="single" w:sz="2" w:space="0" w:color="000000"/>
              <w:left w:val="single" w:sz="3" w:space="0" w:color="000000"/>
              <w:bottom w:val="single" w:sz="2" w:space="0" w:color="000000"/>
              <w:right w:val="single" w:sz="3" w:space="0" w:color="000000"/>
            </w:tcBorders>
          </w:tcPr>
          <w:p w:rsidR="00DC2523" w:rsidRDefault="00DC2523">
            <w:pPr>
              <w:spacing w:after="160" w:line="259" w:lineRule="auto"/>
              <w:ind w:left="0" w:firstLine="0"/>
            </w:pPr>
          </w:p>
        </w:tc>
        <w:tc>
          <w:tcPr>
            <w:tcW w:w="1031" w:type="dxa"/>
            <w:tcBorders>
              <w:top w:val="single" w:sz="2" w:space="0" w:color="000000"/>
              <w:left w:val="single" w:sz="3" w:space="0" w:color="000000"/>
              <w:bottom w:val="single" w:sz="2" w:space="0" w:color="000000"/>
              <w:right w:val="single" w:sz="3" w:space="0" w:color="000000"/>
            </w:tcBorders>
            <w:shd w:val="clear" w:color="auto" w:fill="FFFF00"/>
            <w:vAlign w:val="bottom"/>
          </w:tcPr>
          <w:p w:rsidR="00DC2523" w:rsidRDefault="00420643">
            <w:pPr>
              <w:spacing w:after="0" w:line="265" w:lineRule="auto"/>
              <w:ind w:left="1" w:firstLine="0"/>
            </w:pPr>
            <w:r>
              <w:rPr>
                <w:rFonts w:ascii="Book Antiqua" w:eastAsia="Book Antiqua" w:hAnsi="Book Antiqua" w:cs="Book Antiqua"/>
                <w:sz w:val="7"/>
              </w:rPr>
              <w:t xml:space="preserve">Consejo de Estado, Sala de lo Contencioso </w:t>
            </w:r>
          </w:p>
          <w:p w:rsidR="00DC2523" w:rsidRDefault="00420643">
            <w:pPr>
              <w:spacing w:after="0" w:line="259" w:lineRule="auto"/>
              <w:ind w:left="1" w:right="118" w:firstLine="0"/>
              <w:jc w:val="both"/>
            </w:pPr>
            <w:r>
              <w:rPr>
                <w:rFonts w:ascii="Book Antiqua" w:eastAsia="Book Antiqua" w:hAnsi="Book Antiqua" w:cs="Book Antiqua"/>
                <w:sz w:val="7"/>
              </w:rPr>
              <w:t>Administrativo, Sentencia 29 de Enero de 2009, exp. 13206</w:t>
            </w:r>
          </w:p>
        </w:tc>
        <w:tc>
          <w:tcPr>
            <w:tcW w:w="1323" w:type="dxa"/>
            <w:tcBorders>
              <w:top w:val="single" w:sz="2" w:space="0" w:color="000000"/>
              <w:left w:val="single" w:sz="3" w:space="0" w:color="000000"/>
              <w:bottom w:val="single" w:sz="2" w:space="0" w:color="000000"/>
              <w:right w:val="single" w:sz="3" w:space="0" w:color="000000"/>
            </w:tcBorders>
          </w:tcPr>
          <w:p w:rsidR="00DC2523" w:rsidRDefault="00DC2523">
            <w:pPr>
              <w:spacing w:after="160" w:line="259" w:lineRule="auto"/>
              <w:ind w:left="0" w:firstLine="0"/>
            </w:pPr>
          </w:p>
        </w:tc>
        <w:tc>
          <w:tcPr>
            <w:tcW w:w="818" w:type="dxa"/>
            <w:tcBorders>
              <w:top w:val="single" w:sz="2" w:space="0" w:color="000000"/>
              <w:left w:val="single" w:sz="3" w:space="0" w:color="000000"/>
              <w:bottom w:val="single" w:sz="2" w:space="0" w:color="000000"/>
              <w:right w:val="single" w:sz="3" w:space="0" w:color="000000"/>
            </w:tcBorders>
            <w:shd w:val="clear" w:color="auto" w:fill="FFFF00"/>
            <w:vAlign w:val="center"/>
          </w:tcPr>
          <w:p w:rsidR="00DC2523" w:rsidRDefault="00420643">
            <w:pPr>
              <w:spacing w:after="2" w:line="259" w:lineRule="auto"/>
              <w:ind w:left="1" w:firstLine="0"/>
              <w:jc w:val="both"/>
            </w:pPr>
            <w:r>
              <w:rPr>
                <w:rFonts w:ascii="Book Antiqua" w:eastAsia="Book Antiqua" w:hAnsi="Book Antiqua" w:cs="Book Antiqua"/>
                <w:sz w:val="7"/>
              </w:rPr>
              <w:t xml:space="preserve">Sentencia del 14 de </w:t>
            </w:r>
          </w:p>
          <w:p w:rsidR="00DC2523" w:rsidRDefault="00420643">
            <w:pPr>
              <w:spacing w:after="0" w:line="265" w:lineRule="auto"/>
              <w:ind w:left="1" w:right="151" w:firstLine="0"/>
              <w:jc w:val="both"/>
            </w:pPr>
            <w:r>
              <w:rPr>
                <w:rFonts w:ascii="Book Antiqua" w:eastAsia="Book Antiqua" w:hAnsi="Book Antiqua" w:cs="Book Antiqua"/>
                <w:sz w:val="7"/>
              </w:rPr>
              <w:t xml:space="preserve">Abril de 2010, Seccion tercera., exp. 36.054. MP </w:t>
            </w:r>
          </w:p>
          <w:p w:rsidR="00DC2523" w:rsidRDefault="00420643">
            <w:pPr>
              <w:spacing w:after="0" w:line="259" w:lineRule="auto"/>
              <w:ind w:left="1" w:firstLine="0"/>
              <w:jc w:val="both"/>
            </w:pPr>
            <w:r>
              <w:rPr>
                <w:rFonts w:ascii="Book Antiqua" w:eastAsia="Book Antiqua" w:hAnsi="Book Antiqua" w:cs="Book Antiqua"/>
                <w:sz w:val="7"/>
              </w:rPr>
              <w:t>Enrique Gil Botero.</w:t>
            </w:r>
          </w:p>
        </w:tc>
        <w:tc>
          <w:tcPr>
            <w:tcW w:w="1113" w:type="dxa"/>
            <w:tcBorders>
              <w:top w:val="single" w:sz="2" w:space="0" w:color="000000"/>
              <w:left w:val="single" w:sz="3" w:space="0" w:color="000000"/>
              <w:bottom w:val="single" w:sz="2" w:space="0" w:color="000000"/>
              <w:right w:val="single" w:sz="3" w:space="0" w:color="000000"/>
            </w:tcBorders>
            <w:shd w:val="clear" w:color="auto" w:fill="FFFF00"/>
            <w:vAlign w:val="bottom"/>
          </w:tcPr>
          <w:p w:rsidR="00DC2523" w:rsidRDefault="00420643">
            <w:pPr>
              <w:spacing w:after="0" w:line="273" w:lineRule="auto"/>
              <w:ind w:left="0" w:right="60" w:firstLine="0"/>
              <w:jc w:val="both"/>
            </w:pPr>
            <w:r>
              <w:rPr>
                <w:rFonts w:ascii="Arial" w:eastAsia="Arial" w:hAnsi="Arial" w:cs="Arial"/>
                <w:sz w:val="7"/>
              </w:rPr>
              <w:t xml:space="preserve">En la sentencia del 14 de abril de 2010, la Sección Tercera —expediente </w:t>
            </w:r>
          </w:p>
          <w:p w:rsidR="00DC2523" w:rsidRDefault="00420643">
            <w:pPr>
              <w:spacing w:after="5" w:line="259" w:lineRule="auto"/>
              <w:ind w:left="0" w:firstLine="0"/>
            </w:pPr>
            <w:r>
              <w:rPr>
                <w:rFonts w:ascii="Arial" w:eastAsia="Arial" w:hAnsi="Arial" w:cs="Arial"/>
                <w:sz w:val="7"/>
              </w:rPr>
              <w:t xml:space="preserve">36.054, C.P. Enrique Gil </w:t>
            </w:r>
          </w:p>
          <w:p w:rsidR="00DC2523" w:rsidRDefault="00420643">
            <w:pPr>
              <w:spacing w:after="0" w:line="259" w:lineRule="auto"/>
              <w:ind w:left="0" w:firstLine="0"/>
            </w:pPr>
            <w:r>
              <w:rPr>
                <w:rFonts w:ascii="Arial" w:eastAsia="Arial" w:hAnsi="Arial" w:cs="Arial"/>
                <w:sz w:val="7"/>
              </w:rPr>
              <w:t>Botero</w:t>
            </w:r>
          </w:p>
        </w:tc>
        <w:tc>
          <w:tcPr>
            <w:tcW w:w="1113" w:type="dxa"/>
            <w:tcBorders>
              <w:top w:val="single" w:sz="2" w:space="0" w:color="000000"/>
              <w:left w:val="single" w:sz="3" w:space="0" w:color="000000"/>
              <w:bottom w:val="single" w:sz="2" w:space="0" w:color="000000"/>
              <w:right w:val="single" w:sz="3" w:space="0" w:color="000000"/>
            </w:tcBorders>
            <w:shd w:val="clear" w:color="auto" w:fill="FFFFFF"/>
          </w:tcPr>
          <w:p w:rsidR="00DC2523" w:rsidRDefault="00DC2523">
            <w:pPr>
              <w:spacing w:after="160" w:line="259" w:lineRule="auto"/>
              <w:ind w:left="0" w:firstLine="0"/>
            </w:pPr>
          </w:p>
        </w:tc>
        <w:tc>
          <w:tcPr>
            <w:tcW w:w="1064" w:type="dxa"/>
            <w:tcBorders>
              <w:top w:val="single" w:sz="2" w:space="0" w:color="000000"/>
              <w:left w:val="single" w:sz="3" w:space="0" w:color="000000"/>
              <w:bottom w:val="single" w:sz="2" w:space="0" w:color="000000"/>
              <w:right w:val="single" w:sz="3" w:space="0" w:color="000000"/>
            </w:tcBorders>
            <w:shd w:val="clear" w:color="auto" w:fill="FFFFFF"/>
          </w:tcPr>
          <w:p w:rsidR="00DC2523" w:rsidRDefault="00DC2523">
            <w:pPr>
              <w:spacing w:after="160" w:line="259" w:lineRule="auto"/>
              <w:ind w:left="0" w:firstLine="0"/>
            </w:pPr>
          </w:p>
        </w:tc>
        <w:tc>
          <w:tcPr>
            <w:tcW w:w="1168" w:type="dxa"/>
            <w:tcBorders>
              <w:top w:val="single" w:sz="2" w:space="0" w:color="000000"/>
              <w:left w:val="single" w:sz="3" w:space="0" w:color="000000"/>
              <w:bottom w:val="single" w:sz="2" w:space="0" w:color="000000"/>
              <w:right w:val="single" w:sz="6" w:space="0" w:color="000000"/>
            </w:tcBorders>
            <w:shd w:val="clear" w:color="auto" w:fill="FFFFFF"/>
          </w:tcPr>
          <w:p w:rsidR="00DC2523" w:rsidRDefault="00DC2523">
            <w:pPr>
              <w:spacing w:after="160" w:line="259" w:lineRule="auto"/>
              <w:ind w:left="0" w:firstLine="0"/>
            </w:pPr>
          </w:p>
        </w:tc>
      </w:tr>
      <w:tr w:rsidR="00DC2523">
        <w:trPr>
          <w:trHeight w:val="937"/>
        </w:trPr>
        <w:tc>
          <w:tcPr>
            <w:tcW w:w="767" w:type="dxa"/>
            <w:tcBorders>
              <w:top w:val="single" w:sz="2" w:space="0" w:color="000000"/>
              <w:left w:val="single" w:sz="3" w:space="0" w:color="000000"/>
              <w:bottom w:val="single" w:sz="4" w:space="0" w:color="000000"/>
              <w:right w:val="single" w:sz="3" w:space="0" w:color="000000"/>
            </w:tcBorders>
          </w:tcPr>
          <w:p w:rsidR="00DC2523" w:rsidRDefault="00DC2523">
            <w:pPr>
              <w:spacing w:after="160" w:line="259" w:lineRule="auto"/>
              <w:ind w:left="0" w:firstLine="0"/>
            </w:pPr>
          </w:p>
        </w:tc>
        <w:tc>
          <w:tcPr>
            <w:tcW w:w="950" w:type="dxa"/>
            <w:tcBorders>
              <w:top w:val="single" w:sz="2" w:space="0" w:color="000000"/>
              <w:left w:val="single" w:sz="3" w:space="0" w:color="000000"/>
              <w:bottom w:val="single" w:sz="4" w:space="0" w:color="000000"/>
              <w:right w:val="single" w:sz="3" w:space="0" w:color="000000"/>
            </w:tcBorders>
          </w:tcPr>
          <w:p w:rsidR="00DC2523" w:rsidRDefault="00DC2523">
            <w:pPr>
              <w:spacing w:after="160" w:line="259" w:lineRule="auto"/>
              <w:ind w:left="0" w:firstLine="0"/>
            </w:pPr>
          </w:p>
        </w:tc>
        <w:tc>
          <w:tcPr>
            <w:tcW w:w="1031" w:type="dxa"/>
            <w:tcBorders>
              <w:top w:val="single" w:sz="2" w:space="0" w:color="000000"/>
              <w:left w:val="single" w:sz="3" w:space="0" w:color="000000"/>
              <w:bottom w:val="single" w:sz="4" w:space="0" w:color="000000"/>
              <w:right w:val="single" w:sz="3" w:space="0" w:color="000000"/>
            </w:tcBorders>
          </w:tcPr>
          <w:p w:rsidR="00DC2523" w:rsidRDefault="00DC2523">
            <w:pPr>
              <w:spacing w:after="160" w:line="259" w:lineRule="auto"/>
              <w:ind w:left="0" w:firstLine="0"/>
            </w:pPr>
          </w:p>
        </w:tc>
        <w:tc>
          <w:tcPr>
            <w:tcW w:w="1323" w:type="dxa"/>
            <w:tcBorders>
              <w:top w:val="single" w:sz="2" w:space="0" w:color="000000"/>
              <w:left w:val="single" w:sz="3" w:space="0" w:color="000000"/>
              <w:bottom w:val="single" w:sz="4" w:space="0" w:color="000000"/>
              <w:right w:val="single" w:sz="3" w:space="0" w:color="000000"/>
            </w:tcBorders>
          </w:tcPr>
          <w:p w:rsidR="00DC2523" w:rsidRDefault="00DC2523">
            <w:pPr>
              <w:spacing w:after="160" w:line="259" w:lineRule="auto"/>
              <w:ind w:left="0" w:firstLine="0"/>
            </w:pPr>
          </w:p>
        </w:tc>
        <w:tc>
          <w:tcPr>
            <w:tcW w:w="818" w:type="dxa"/>
            <w:tcBorders>
              <w:top w:val="single" w:sz="2" w:space="0" w:color="000000"/>
              <w:left w:val="single" w:sz="3" w:space="0" w:color="000000"/>
              <w:bottom w:val="single" w:sz="4" w:space="0" w:color="000000"/>
              <w:right w:val="single" w:sz="3" w:space="0" w:color="000000"/>
            </w:tcBorders>
            <w:shd w:val="clear" w:color="auto" w:fill="FFFF00"/>
          </w:tcPr>
          <w:p w:rsidR="00DC2523" w:rsidRDefault="00420643">
            <w:pPr>
              <w:spacing w:after="0" w:line="265" w:lineRule="auto"/>
              <w:ind w:left="1" w:right="18" w:firstLine="0"/>
              <w:jc w:val="both"/>
            </w:pPr>
            <w:r>
              <w:rPr>
                <w:rFonts w:ascii="Book Antiqua" w:eastAsia="Book Antiqua" w:hAnsi="Book Antiqua" w:cs="Book Antiqua"/>
                <w:sz w:val="7"/>
              </w:rPr>
              <w:t xml:space="preserve">Sentencia del 26 de abril de 2006 –exp.16.041- la </w:t>
            </w:r>
          </w:p>
          <w:p w:rsidR="00DC2523" w:rsidRDefault="00420643">
            <w:pPr>
              <w:spacing w:after="0" w:line="259" w:lineRule="auto"/>
              <w:ind w:left="1" w:firstLine="0"/>
            </w:pPr>
            <w:r>
              <w:rPr>
                <w:rFonts w:ascii="Book Antiqua" w:eastAsia="Book Antiqua" w:hAnsi="Book Antiqua" w:cs="Book Antiqua"/>
                <w:sz w:val="7"/>
              </w:rPr>
              <w:t xml:space="preserve">Sección Tercera </w:t>
            </w:r>
          </w:p>
        </w:tc>
        <w:tc>
          <w:tcPr>
            <w:tcW w:w="1113" w:type="dxa"/>
            <w:tcBorders>
              <w:top w:val="single" w:sz="2" w:space="0" w:color="000000"/>
              <w:left w:val="single" w:sz="3" w:space="0" w:color="000000"/>
              <w:bottom w:val="single" w:sz="4" w:space="0" w:color="000000"/>
              <w:right w:val="single" w:sz="3" w:space="0" w:color="000000"/>
            </w:tcBorders>
            <w:shd w:val="clear" w:color="auto" w:fill="FFFF00"/>
            <w:vAlign w:val="bottom"/>
          </w:tcPr>
          <w:p w:rsidR="00DC2523" w:rsidRDefault="00420643">
            <w:pPr>
              <w:spacing w:after="0" w:line="259" w:lineRule="auto"/>
              <w:ind w:left="0" w:right="9" w:firstLine="0"/>
            </w:pPr>
            <w:r>
              <w:rPr>
                <w:rFonts w:ascii="Book Antiqua" w:eastAsia="Book Antiqua" w:hAnsi="Book Antiqua" w:cs="Book Antiqua"/>
                <w:sz w:val="7"/>
              </w:rPr>
              <w:t>Consejo de Estado, Sala de lo Contencioso AdministrativoSentencia de 28 de mayo de 1998, expediente 10.539.</w:t>
            </w:r>
          </w:p>
        </w:tc>
        <w:tc>
          <w:tcPr>
            <w:tcW w:w="1113" w:type="dxa"/>
            <w:tcBorders>
              <w:top w:val="single" w:sz="2" w:space="0" w:color="000000"/>
              <w:left w:val="single" w:sz="3" w:space="0" w:color="000000"/>
              <w:bottom w:val="single" w:sz="4" w:space="0" w:color="000000"/>
              <w:right w:val="single" w:sz="3" w:space="0" w:color="000000"/>
            </w:tcBorders>
            <w:shd w:val="clear" w:color="auto" w:fill="FFFFFF"/>
          </w:tcPr>
          <w:p w:rsidR="00DC2523" w:rsidRDefault="00DC2523">
            <w:pPr>
              <w:spacing w:after="160" w:line="259" w:lineRule="auto"/>
              <w:ind w:left="0" w:firstLine="0"/>
            </w:pPr>
          </w:p>
        </w:tc>
        <w:tc>
          <w:tcPr>
            <w:tcW w:w="1064" w:type="dxa"/>
            <w:tcBorders>
              <w:top w:val="single" w:sz="2" w:space="0" w:color="000000"/>
              <w:left w:val="single" w:sz="3" w:space="0" w:color="000000"/>
              <w:bottom w:val="single" w:sz="4" w:space="0" w:color="000000"/>
              <w:right w:val="single" w:sz="3" w:space="0" w:color="000000"/>
            </w:tcBorders>
            <w:shd w:val="clear" w:color="auto" w:fill="FFFFFF"/>
          </w:tcPr>
          <w:p w:rsidR="00DC2523" w:rsidRDefault="00DC2523">
            <w:pPr>
              <w:spacing w:after="160" w:line="259" w:lineRule="auto"/>
              <w:ind w:left="0" w:firstLine="0"/>
            </w:pPr>
          </w:p>
        </w:tc>
        <w:tc>
          <w:tcPr>
            <w:tcW w:w="1168" w:type="dxa"/>
            <w:tcBorders>
              <w:top w:val="single" w:sz="2" w:space="0" w:color="000000"/>
              <w:left w:val="single" w:sz="3" w:space="0" w:color="000000"/>
              <w:bottom w:val="single" w:sz="4" w:space="0" w:color="000000"/>
              <w:right w:val="single" w:sz="6" w:space="0" w:color="000000"/>
            </w:tcBorders>
            <w:shd w:val="clear" w:color="auto" w:fill="FFFFFF"/>
          </w:tcPr>
          <w:p w:rsidR="00DC2523" w:rsidRDefault="00DC2523">
            <w:pPr>
              <w:spacing w:after="160" w:line="259" w:lineRule="auto"/>
              <w:ind w:left="0" w:firstLine="0"/>
            </w:pPr>
          </w:p>
        </w:tc>
      </w:tr>
    </w:tbl>
    <w:p w:rsidR="00DC2523" w:rsidRDefault="00420643">
      <w:pPr>
        <w:pStyle w:val="Ttulo1"/>
        <w:ind w:left="1296" w:right="0" w:hanging="355"/>
      </w:pPr>
      <w:bookmarkStart w:id="8" w:name="_Toc63205"/>
      <w:r>
        <w:t xml:space="preserve">Conclusiones </w:t>
      </w:r>
      <w:bookmarkEnd w:id="8"/>
    </w:p>
    <w:p w:rsidR="00DC2523" w:rsidRDefault="00420643">
      <w:pPr>
        <w:spacing w:after="175" w:line="259" w:lineRule="auto"/>
        <w:ind w:left="0" w:right="557" w:firstLine="0"/>
        <w:jc w:val="center"/>
      </w:pPr>
      <w:r>
        <w:rPr>
          <w:sz w:val="22"/>
        </w:rPr>
        <w:t xml:space="preserve"> </w:t>
      </w:r>
    </w:p>
    <w:p w:rsidR="00DC2523" w:rsidRDefault="00420643">
      <w:pPr>
        <w:spacing w:after="148" w:line="487" w:lineRule="auto"/>
        <w:ind w:left="201" w:right="998" w:firstLine="273"/>
        <w:jc w:val="both"/>
      </w:pPr>
      <w:r>
        <w:t xml:space="preserve">Es necesario precisar que referente al tema </w:t>
      </w:r>
      <w:r>
        <w:t>motivo de investigación la jurisprudencia y la ley se han quedado cortos en las disposiciones respecto a los tiempos de entrega o espera de requisitos habilitantes a que hay lugar tanto para el oferente como para el funcionario en los procesos contractuale</w:t>
      </w:r>
      <w:r>
        <w:t xml:space="preserve">s. Sin embargo,  la doctrina si es un poco más realista y objetiva da cuenta de los yerros cometidos por las demás referencias de esta investigación.  </w:t>
      </w:r>
    </w:p>
    <w:p w:rsidR="00DC2523" w:rsidRDefault="00420643">
      <w:pPr>
        <w:spacing w:after="149"/>
        <w:ind w:left="216" w:right="828" w:firstLine="283"/>
      </w:pPr>
      <w:r>
        <w:t xml:space="preserve">Respecto a lo preceptuado por la Ley 1882 de 2018, referente al tema a abordar en esta investigación es </w:t>
      </w:r>
      <w:r>
        <w:t xml:space="preserve">importante afirmar que; la denominada Ley de Infraestructura, otorga un término para la subsanación de los requisitos habilitantes o por lo menos informa al proponente </w:t>
      </w:r>
      <w:r>
        <w:lastRenderedPageBreak/>
        <w:t>hasta qué momento se puede realizar corrección de los requisitos de la propuesta, que es</w:t>
      </w:r>
      <w:r>
        <w:t xml:space="preserve"> en el término de traslado del informe de evaluación.   </w:t>
      </w:r>
    </w:p>
    <w:p w:rsidR="00DC2523" w:rsidRDefault="00420643">
      <w:pPr>
        <w:spacing w:after="149"/>
        <w:ind w:left="216" w:right="118" w:firstLine="283"/>
      </w:pPr>
      <w:r>
        <w:t>La citada Ley va más allá de lo reglado, sin dejar de ser un poco abstracto pues se excluye del termino de tiempo indicado,  los procesos de mínima cuantía y los procesos de selección a través de sub</w:t>
      </w:r>
      <w:r>
        <w:t xml:space="preserve">asta,  los cuales son utilizados recurrentemente  en Colombia por municipios de quinta y sexta categoría, para gestionar los procesos contractuales con optimización de tiempo y recursos. </w:t>
      </w:r>
    </w:p>
    <w:p w:rsidR="00DC2523" w:rsidRDefault="00420643">
      <w:pPr>
        <w:spacing w:after="149"/>
        <w:ind w:left="216" w:right="441" w:firstLine="283"/>
      </w:pPr>
      <w:r>
        <w:t>En consecuencia, el vacío legal subsiste con la aparición de la cues</w:t>
      </w:r>
      <w:r>
        <w:t>tionada Ley, se maquilla de una u otra manera, pero continúa siendo un término de tiempo amplio que deja al imaginario del operador de la contratación pública, la responsabilidad de identificar el momento oportuno para proceder a subsanar, dentro del marco</w:t>
      </w:r>
      <w:r>
        <w:t xml:space="preserve"> ejecución contractual. </w:t>
      </w:r>
    </w:p>
    <w:p w:rsidR="00DC2523" w:rsidRDefault="00420643">
      <w:pPr>
        <w:spacing w:after="149"/>
        <w:ind w:left="216" w:right="804" w:firstLine="283"/>
      </w:pPr>
      <w:r>
        <w:t>Ahora bien, existe una situación más compleja que la misma Jurisprudencia del Consejo de Estado ha determinado la diferencia que existe entre lo que se define como subsanabilidad y la aclaración de ofertas, al tenor de lo dispuesto</w:t>
      </w:r>
      <w:r>
        <w:t xml:space="preserve"> en la Ley 80 de 1993. Pues es recurrente que las entidades contratantes permanentemente confunden estos dos conceptos y cometen un sin número de irregularidades en la ejecución de los procesos contractuales:  </w:t>
      </w:r>
    </w:p>
    <w:p w:rsidR="00DC2523" w:rsidRDefault="00420643">
      <w:pPr>
        <w:spacing w:after="415" w:line="259" w:lineRule="auto"/>
        <w:ind w:left="509" w:right="4"/>
      </w:pPr>
      <w:r>
        <w:t xml:space="preserve">El Consejo de Estado plantea que:  </w:t>
      </w:r>
    </w:p>
    <w:p w:rsidR="00DC2523" w:rsidRDefault="00420643">
      <w:pPr>
        <w:spacing w:after="150"/>
        <w:ind w:left="216" w:right="818" w:firstLine="283"/>
      </w:pPr>
      <w:r>
        <w:t>Aclarar o</w:t>
      </w:r>
      <w:r>
        <w:t xml:space="preserve"> explicar es diferente. El supuesto de partida no presume agregar a la oferta requisitos omitidos, luego solicitados por la entidad; la idea inicial más fuerte de su significado es hacer manifiesto, más perceptible, comprensible o dar a entender las causas</w:t>
      </w:r>
      <w:r>
        <w:t xml:space="preserve"> de lo que sí se </w:t>
      </w:r>
      <w:r>
        <w:lastRenderedPageBreak/>
        <w:t xml:space="preserve">encuentra en la oferta, es decir, no se trata de agregar algo a lo propuesto, sino de dar a entender lo que contiene. </w:t>
      </w:r>
      <w:r>
        <w:rPr>
          <w:vertAlign w:val="superscript"/>
        </w:rPr>
        <w:footnoteReference w:id="3"/>
      </w:r>
      <w:r>
        <w:t xml:space="preserve"> </w:t>
      </w:r>
    </w:p>
    <w:p w:rsidR="00DC2523" w:rsidRDefault="00420643">
      <w:pPr>
        <w:spacing w:after="148"/>
        <w:ind w:left="216" w:right="611" w:firstLine="283"/>
      </w:pPr>
      <w:r>
        <w:t>De igual modo, se reitera que el Derecho a aclarar debe ser garantizado por la entidad a todos los proponentes, tambié</w:t>
      </w:r>
      <w:r>
        <w:t xml:space="preserve">n se hace alusión a que la definición  de aclaración o explicación denota per se una ilustración sobre la oferta presentada cuando sea necesario hacerlo. Sin embargo,  indica que no se trata de agregar algo a la oferta.  </w:t>
      </w:r>
    </w:p>
    <w:p w:rsidR="00DC2523" w:rsidRDefault="00420643">
      <w:pPr>
        <w:spacing w:after="130"/>
        <w:ind w:left="216" w:right="797" w:firstLine="283"/>
      </w:pPr>
      <w:r>
        <w:t>Lo que a contrario sensu si sucede</w:t>
      </w:r>
      <w:r>
        <w:t xml:space="preserve"> con la subsanabilidad, pues esta última permite agregar documentos, siempre y cuando no otorgue puntaje dentro de la oferta. Aunque la jurisprudencia menciona algo, se queda corta, son muchas  entidades contratantes interpretan la norma a su favor y permi</w:t>
      </w:r>
      <w:r>
        <w:t xml:space="preserve">ten que algunos proponentes agreguen documentos necesarios para la comparación de la oferta con el propósito de aclarar.    </w:t>
      </w:r>
    </w:p>
    <w:p w:rsidR="00DC2523" w:rsidRDefault="00420643">
      <w:pPr>
        <w:spacing w:after="156" w:line="259" w:lineRule="auto"/>
        <w:ind w:left="216" w:firstLine="0"/>
      </w:pPr>
      <w:r>
        <w:rPr>
          <w:sz w:val="22"/>
        </w:rPr>
        <w:t xml:space="preserve"> </w:t>
      </w:r>
    </w:p>
    <w:p w:rsidR="00DC2523" w:rsidRDefault="00420643">
      <w:pPr>
        <w:spacing w:after="161" w:line="259" w:lineRule="auto"/>
        <w:ind w:left="216" w:firstLine="0"/>
      </w:pPr>
      <w:r>
        <w:rPr>
          <w:sz w:val="22"/>
        </w:rPr>
        <w:t xml:space="preserve"> </w:t>
      </w:r>
    </w:p>
    <w:p w:rsidR="00DC2523" w:rsidRDefault="00420643">
      <w:pPr>
        <w:spacing w:after="156" w:line="259" w:lineRule="auto"/>
        <w:ind w:left="216" w:firstLine="0"/>
      </w:pPr>
      <w:r>
        <w:rPr>
          <w:sz w:val="22"/>
        </w:rPr>
        <w:t xml:space="preserve"> </w:t>
      </w:r>
    </w:p>
    <w:p w:rsidR="00DC2523" w:rsidRDefault="00420643">
      <w:pPr>
        <w:spacing w:after="156" w:line="259" w:lineRule="auto"/>
        <w:ind w:left="216" w:firstLine="0"/>
      </w:pPr>
      <w:r>
        <w:rPr>
          <w:sz w:val="22"/>
        </w:rPr>
        <w:t xml:space="preserve"> </w:t>
      </w:r>
    </w:p>
    <w:p w:rsidR="00DC2523" w:rsidRDefault="00420643">
      <w:pPr>
        <w:spacing w:after="156" w:line="259" w:lineRule="auto"/>
        <w:ind w:left="216" w:firstLine="0"/>
      </w:pPr>
      <w:r>
        <w:rPr>
          <w:sz w:val="22"/>
        </w:rPr>
        <w:t xml:space="preserve"> </w:t>
      </w:r>
    </w:p>
    <w:p w:rsidR="00DC2523" w:rsidRDefault="00420643">
      <w:pPr>
        <w:spacing w:after="156" w:line="259" w:lineRule="auto"/>
        <w:ind w:left="216" w:firstLine="0"/>
      </w:pPr>
      <w:r>
        <w:rPr>
          <w:sz w:val="22"/>
        </w:rPr>
        <w:t xml:space="preserve"> </w:t>
      </w:r>
    </w:p>
    <w:p w:rsidR="00DC2523" w:rsidRDefault="00420643">
      <w:pPr>
        <w:spacing w:after="161" w:line="259" w:lineRule="auto"/>
        <w:ind w:left="216" w:firstLine="0"/>
      </w:pPr>
      <w:r>
        <w:rPr>
          <w:sz w:val="22"/>
        </w:rPr>
        <w:t xml:space="preserve"> </w:t>
      </w:r>
    </w:p>
    <w:p w:rsidR="00DC2523" w:rsidRDefault="00420643">
      <w:pPr>
        <w:spacing w:after="156" w:line="259" w:lineRule="auto"/>
        <w:ind w:left="216" w:firstLine="0"/>
      </w:pPr>
      <w:r>
        <w:rPr>
          <w:sz w:val="22"/>
        </w:rPr>
        <w:t xml:space="preserve"> </w:t>
      </w:r>
    </w:p>
    <w:p w:rsidR="00DC2523" w:rsidRDefault="00420643">
      <w:pPr>
        <w:spacing w:after="156" w:line="259" w:lineRule="auto"/>
        <w:ind w:left="216" w:firstLine="0"/>
      </w:pPr>
      <w:r>
        <w:rPr>
          <w:sz w:val="22"/>
        </w:rPr>
        <w:t xml:space="preserve"> </w:t>
      </w:r>
    </w:p>
    <w:p w:rsidR="00DC2523" w:rsidRDefault="00420643">
      <w:pPr>
        <w:spacing w:after="156" w:line="259" w:lineRule="auto"/>
        <w:ind w:left="216" w:firstLine="0"/>
      </w:pPr>
      <w:r>
        <w:rPr>
          <w:sz w:val="22"/>
        </w:rPr>
        <w:lastRenderedPageBreak/>
        <w:t xml:space="preserve"> </w:t>
      </w:r>
    </w:p>
    <w:p w:rsidR="00DC2523" w:rsidRDefault="00420643">
      <w:pPr>
        <w:spacing w:after="156" w:line="259" w:lineRule="auto"/>
        <w:ind w:left="216" w:firstLine="0"/>
      </w:pPr>
      <w:r>
        <w:rPr>
          <w:sz w:val="22"/>
        </w:rPr>
        <w:t xml:space="preserve"> </w:t>
      </w:r>
    </w:p>
    <w:p w:rsidR="00DC2523" w:rsidRDefault="00420643">
      <w:pPr>
        <w:spacing w:after="161" w:line="259" w:lineRule="auto"/>
        <w:ind w:left="216" w:firstLine="0"/>
      </w:pPr>
      <w:r>
        <w:rPr>
          <w:sz w:val="22"/>
        </w:rPr>
        <w:t xml:space="preserve"> </w:t>
      </w:r>
    </w:p>
    <w:p w:rsidR="00DC2523" w:rsidRDefault="00420643">
      <w:pPr>
        <w:spacing w:after="156" w:line="259" w:lineRule="auto"/>
        <w:ind w:left="216" w:firstLine="0"/>
      </w:pPr>
      <w:r>
        <w:rPr>
          <w:sz w:val="22"/>
        </w:rPr>
        <w:t xml:space="preserve"> </w:t>
      </w:r>
    </w:p>
    <w:p w:rsidR="00DC2523" w:rsidRDefault="00420643">
      <w:pPr>
        <w:spacing w:after="156" w:line="259" w:lineRule="auto"/>
        <w:ind w:left="216" w:firstLine="0"/>
      </w:pPr>
      <w:r>
        <w:rPr>
          <w:sz w:val="22"/>
        </w:rPr>
        <w:t xml:space="preserve"> </w:t>
      </w:r>
    </w:p>
    <w:p w:rsidR="00DC2523" w:rsidRDefault="00420643">
      <w:pPr>
        <w:spacing w:after="183" w:line="259" w:lineRule="auto"/>
        <w:ind w:left="216" w:firstLine="0"/>
      </w:pPr>
      <w:r>
        <w:rPr>
          <w:sz w:val="22"/>
        </w:rPr>
        <w:t xml:space="preserve"> </w:t>
      </w:r>
    </w:p>
    <w:p w:rsidR="00DC2523" w:rsidRDefault="00420643">
      <w:pPr>
        <w:pStyle w:val="Ttulo1"/>
        <w:ind w:left="2339" w:right="0" w:hanging="317"/>
      </w:pPr>
      <w:bookmarkStart w:id="9" w:name="_Toc63206"/>
      <w:r>
        <w:t xml:space="preserve">Bibliografía. </w:t>
      </w:r>
      <w:bookmarkEnd w:id="9"/>
    </w:p>
    <w:p w:rsidR="00DC2523" w:rsidRDefault="00420643">
      <w:pPr>
        <w:pStyle w:val="Ttulo3"/>
        <w:spacing w:after="0"/>
      </w:pPr>
      <w:r>
        <w:t xml:space="preserve">Leyes </w:t>
      </w:r>
    </w:p>
    <w:p w:rsidR="00DC2523" w:rsidRDefault="00420643">
      <w:pPr>
        <w:ind w:left="216" w:right="4" w:firstLine="711"/>
      </w:pPr>
      <w:r>
        <w:t>Congreso de Colombia. (16 de julio de 2007) Articulo 5 [ Título I]</w:t>
      </w:r>
      <w:r>
        <w:rPr>
          <w:i/>
        </w:rPr>
        <w:t xml:space="preserve">Ley de contratación de recursos públicos. </w:t>
      </w:r>
      <w:r>
        <w:t xml:space="preserve">[Ley 1150 de 2007]. DO: 46.691 </w:t>
      </w:r>
    </w:p>
    <w:p w:rsidR="00DC2523" w:rsidRDefault="00420643">
      <w:pPr>
        <w:spacing w:after="252" w:line="259" w:lineRule="auto"/>
        <w:ind w:left="927" w:firstLine="0"/>
      </w:pPr>
      <w:r>
        <w:t xml:space="preserve"> </w:t>
      </w:r>
    </w:p>
    <w:p w:rsidR="00DC2523" w:rsidRDefault="00420643">
      <w:pPr>
        <w:spacing w:after="252" w:line="259" w:lineRule="auto"/>
        <w:ind w:left="937" w:right="4"/>
      </w:pPr>
      <w:r>
        <w:t xml:space="preserve">Congreso de Colombia. (28 de octubre de 1993) Articulo 25. </w:t>
      </w:r>
      <w:r>
        <w:rPr>
          <w:i/>
        </w:rPr>
        <w:t xml:space="preserve">Estatuto General de </w:t>
      </w:r>
    </w:p>
    <w:p w:rsidR="00DC2523" w:rsidRDefault="00420643">
      <w:pPr>
        <w:spacing w:after="252" w:line="259" w:lineRule="auto"/>
        <w:ind w:left="226" w:right="4"/>
      </w:pPr>
      <w:r>
        <w:rPr>
          <w:i/>
        </w:rPr>
        <w:t xml:space="preserve">Contratación. </w:t>
      </w:r>
      <w:r>
        <w:t xml:space="preserve">[Ley 80 de 1993]. DO: 41.094 </w:t>
      </w:r>
    </w:p>
    <w:p w:rsidR="00DC2523" w:rsidRDefault="00420643">
      <w:pPr>
        <w:ind w:left="216" w:right="431" w:firstLine="711"/>
      </w:pPr>
      <w:r>
        <w:t xml:space="preserve">Congreso de Colombia. (07 de </w:t>
      </w:r>
      <w:r>
        <w:t xml:space="preserve">julio de 2008) Articulo 10. </w:t>
      </w:r>
      <w:r>
        <w:rPr>
          <w:i/>
        </w:rPr>
        <w:t xml:space="preserve">Reglas de subsanabilidad. </w:t>
      </w:r>
      <w:r>
        <w:t xml:space="preserve">[Decreto 2474]. DO: 47.043 </w:t>
      </w:r>
    </w:p>
    <w:p w:rsidR="00DC2523" w:rsidRDefault="00420643">
      <w:pPr>
        <w:spacing w:after="156" w:line="259" w:lineRule="auto"/>
        <w:ind w:left="216" w:firstLine="0"/>
      </w:pPr>
      <w:r>
        <w:rPr>
          <w:b/>
          <w:sz w:val="22"/>
        </w:rPr>
        <w:t xml:space="preserve"> </w:t>
      </w:r>
    </w:p>
    <w:p w:rsidR="00DC2523" w:rsidRDefault="00420643">
      <w:pPr>
        <w:spacing w:after="382" w:line="264" w:lineRule="auto"/>
        <w:ind w:left="922"/>
      </w:pPr>
      <w:r>
        <w:rPr>
          <w:b/>
          <w:sz w:val="22"/>
        </w:rPr>
        <w:t xml:space="preserve">Jurisprudencias Consejo de Estado  </w:t>
      </w:r>
    </w:p>
    <w:p w:rsidR="00DC2523" w:rsidRDefault="00420643">
      <w:pPr>
        <w:pStyle w:val="Ttulo3"/>
        <w:ind w:left="922"/>
      </w:pPr>
      <w:r>
        <w:t xml:space="preserve">Sentencias consultadas </w:t>
      </w:r>
    </w:p>
    <w:p w:rsidR="00DC2523" w:rsidRDefault="00420643">
      <w:pPr>
        <w:spacing w:after="242" w:line="259" w:lineRule="auto"/>
        <w:ind w:left="937"/>
      </w:pPr>
      <w:r>
        <w:rPr>
          <w:sz w:val="23"/>
        </w:rPr>
        <w:t xml:space="preserve">Consejo de Estado, Sala de lo Contencioso Administrativo, Sección Tercera (15 de mayo de </w:t>
      </w:r>
    </w:p>
    <w:p w:rsidR="00DC2523" w:rsidRDefault="00420643">
      <w:pPr>
        <w:spacing w:after="242" w:line="259" w:lineRule="auto"/>
        <w:ind w:left="211"/>
      </w:pPr>
      <w:r>
        <w:rPr>
          <w:sz w:val="23"/>
        </w:rPr>
        <w:t>2017) Sentencia 2008 -</w:t>
      </w:r>
      <w:r>
        <w:rPr>
          <w:sz w:val="23"/>
        </w:rPr>
        <w:t xml:space="preserve">00022 [CP Jaime Enrique Rodríguez Navas].  </w:t>
      </w:r>
    </w:p>
    <w:p w:rsidR="00DC2523" w:rsidRDefault="00420643">
      <w:pPr>
        <w:spacing w:after="254" w:line="259" w:lineRule="auto"/>
        <w:ind w:left="927" w:firstLine="0"/>
      </w:pPr>
      <w:r>
        <w:rPr>
          <w:sz w:val="23"/>
        </w:rPr>
        <w:t xml:space="preserve"> </w:t>
      </w:r>
    </w:p>
    <w:p w:rsidR="00DC2523" w:rsidRDefault="00420643">
      <w:pPr>
        <w:ind w:left="216" w:right="736" w:firstLine="711"/>
      </w:pPr>
      <w:r>
        <w:t>Consejo de Estado, Sala de lo Contencioso Administrativo. (29 de julio de 2015) Sentencia 2005 -01178 [CP Jaime Gamboa]</w:t>
      </w:r>
      <w:r>
        <w:rPr>
          <w:sz w:val="23"/>
        </w:rPr>
        <w:t xml:space="preserve"> </w:t>
      </w:r>
    </w:p>
    <w:p w:rsidR="00DC2523" w:rsidRDefault="00420643">
      <w:pPr>
        <w:spacing w:after="255" w:line="259" w:lineRule="auto"/>
        <w:ind w:left="927" w:firstLine="0"/>
      </w:pPr>
      <w:r>
        <w:rPr>
          <w:sz w:val="23"/>
        </w:rPr>
        <w:lastRenderedPageBreak/>
        <w:t xml:space="preserve"> </w:t>
      </w:r>
    </w:p>
    <w:p w:rsidR="00DC2523" w:rsidRDefault="00420643">
      <w:pPr>
        <w:ind w:left="216" w:right="155" w:firstLine="711"/>
      </w:pPr>
      <w:r>
        <w:t xml:space="preserve">Consejo de Estado, Sala de lo Contencioso Administrativo. (12 de noviembre de 2014) Sentencia 3NR 1364 – 2014 [MP Carlos Zambrano] </w:t>
      </w:r>
    </w:p>
    <w:p w:rsidR="00DC2523" w:rsidRDefault="00420643">
      <w:pPr>
        <w:spacing w:after="252" w:line="259" w:lineRule="auto"/>
        <w:ind w:left="927" w:firstLine="0"/>
      </w:pPr>
      <w:r>
        <w:t xml:space="preserve"> </w:t>
      </w:r>
    </w:p>
    <w:p w:rsidR="00DC2523" w:rsidRDefault="00420643">
      <w:pPr>
        <w:ind w:left="216" w:right="156" w:firstLine="711"/>
      </w:pPr>
      <w:r>
        <w:t>Consejo de Estado, Sala de lo Contencioso Administrativo. (12 de noviembre de 2014) Sentencia 25000 – 23- 26 – 000 – 1996-</w:t>
      </w:r>
      <w:r>
        <w:t xml:space="preserve"> 12809 - 01 [MP Enrique Gil] </w:t>
      </w:r>
    </w:p>
    <w:p w:rsidR="00DC2523" w:rsidRDefault="00420643">
      <w:pPr>
        <w:spacing w:after="0" w:line="259" w:lineRule="auto"/>
        <w:ind w:left="927" w:firstLine="0"/>
      </w:pPr>
      <w:r>
        <w:t xml:space="preserve"> </w:t>
      </w:r>
    </w:p>
    <w:p w:rsidR="00DC2523" w:rsidRDefault="00420643">
      <w:pPr>
        <w:ind w:left="216" w:right="680" w:firstLine="711"/>
      </w:pPr>
      <w:r>
        <w:t xml:space="preserve">Consejo de Estado, Sala de lo Contencioso Administrativo. (12 de junio de 2014) Sentencia 05001232500019940202701(21324) [MP Enrique Gil] </w:t>
      </w:r>
    </w:p>
    <w:p w:rsidR="00DC2523" w:rsidRDefault="00420643">
      <w:pPr>
        <w:spacing w:after="228" w:line="259" w:lineRule="auto"/>
        <w:ind w:left="927" w:firstLine="0"/>
      </w:pPr>
      <w:r>
        <w:t xml:space="preserve"> </w:t>
      </w:r>
    </w:p>
    <w:p w:rsidR="00DC2523" w:rsidRDefault="00420643">
      <w:pPr>
        <w:spacing w:after="177" w:line="478" w:lineRule="auto"/>
        <w:ind w:left="201" w:right="323" w:firstLine="711"/>
        <w:jc w:val="both"/>
      </w:pPr>
      <w:r>
        <w:rPr>
          <w:sz w:val="22"/>
        </w:rPr>
        <w:t>Consejo de Estado, Sala de lo Contencioso Administrativo. (26 de febrero de 2014) S</w:t>
      </w:r>
      <w:r>
        <w:rPr>
          <w:sz w:val="22"/>
        </w:rPr>
        <w:t xml:space="preserve">entencia 13001-23- 31-000-1999-00113-01 (25.804) [MP Enrique Gil] </w:t>
      </w:r>
    </w:p>
    <w:p w:rsidR="00DC2523" w:rsidRDefault="00420643">
      <w:pPr>
        <w:spacing w:after="228" w:line="259" w:lineRule="auto"/>
        <w:ind w:left="927" w:firstLine="0"/>
      </w:pPr>
      <w:r>
        <w:t xml:space="preserve"> </w:t>
      </w:r>
    </w:p>
    <w:p w:rsidR="00DC2523" w:rsidRDefault="00420643">
      <w:pPr>
        <w:spacing w:after="228" w:line="265" w:lineRule="auto"/>
        <w:ind w:left="937" w:right="323"/>
        <w:jc w:val="both"/>
      </w:pPr>
      <w:r>
        <w:rPr>
          <w:sz w:val="22"/>
        </w:rPr>
        <w:t xml:space="preserve">Consejo de Estado, Sala de lo Contencioso Administrativo. (04 de noviembre de 1994) Sentencia </w:t>
      </w:r>
    </w:p>
    <w:p w:rsidR="00DC2523" w:rsidRDefault="00420643">
      <w:pPr>
        <w:spacing w:after="390" w:line="265" w:lineRule="auto"/>
        <w:ind w:left="211" w:right="323"/>
        <w:jc w:val="both"/>
      </w:pPr>
      <w:r>
        <w:rPr>
          <w:sz w:val="22"/>
        </w:rPr>
        <w:t xml:space="preserve">9652 [CP Daniel Suárez Hernández] </w:t>
      </w:r>
    </w:p>
    <w:p w:rsidR="00DC2523" w:rsidRDefault="00420643">
      <w:pPr>
        <w:pStyle w:val="Ttulo3"/>
        <w:ind w:left="922"/>
      </w:pPr>
      <w:r>
        <w:t xml:space="preserve">Sentencias por consultar </w:t>
      </w:r>
    </w:p>
    <w:p w:rsidR="00DC2523" w:rsidRDefault="00420643">
      <w:pPr>
        <w:spacing w:after="150" w:line="478" w:lineRule="auto"/>
        <w:ind w:left="201" w:right="323" w:firstLine="711"/>
        <w:jc w:val="both"/>
      </w:pPr>
      <w:r>
        <w:rPr>
          <w:sz w:val="22"/>
        </w:rPr>
        <w:t xml:space="preserve">Consejo de Estado, Sala de lo Contencioso Administrativo, Sección Tercera, Subsección B (16 de agosto de 2018) Sentencia 2003 – 01082/38339[CP Stella Conto Díaz del Castillo] </w:t>
      </w:r>
    </w:p>
    <w:p w:rsidR="00DC2523" w:rsidRDefault="00420643">
      <w:pPr>
        <w:spacing w:after="227" w:line="265" w:lineRule="auto"/>
        <w:ind w:left="937" w:right="323"/>
        <w:jc w:val="both"/>
      </w:pPr>
      <w:r>
        <w:rPr>
          <w:sz w:val="22"/>
        </w:rPr>
        <w:t>Consejo de Estado, Sala de lo Contencioso Administrativo, Sección Primera, (20 d</w:t>
      </w:r>
      <w:r>
        <w:rPr>
          <w:sz w:val="22"/>
        </w:rPr>
        <w:t xml:space="preserve">e enero de </w:t>
      </w:r>
    </w:p>
    <w:p w:rsidR="00DC2523" w:rsidRDefault="00420643">
      <w:pPr>
        <w:spacing w:after="381" w:line="265" w:lineRule="auto"/>
        <w:ind w:left="211" w:right="323"/>
        <w:jc w:val="both"/>
      </w:pPr>
      <w:r>
        <w:rPr>
          <w:sz w:val="22"/>
        </w:rPr>
        <w:t xml:space="preserve">2005), Sentencia 1542/ 8825 [CP Gabriel Eduardo Mendoza Martelo]. </w:t>
      </w:r>
    </w:p>
    <w:p w:rsidR="00DC2523" w:rsidRDefault="00420643">
      <w:pPr>
        <w:spacing w:after="150" w:line="477" w:lineRule="auto"/>
        <w:ind w:left="201" w:right="323" w:firstLine="711"/>
        <w:jc w:val="both"/>
      </w:pPr>
      <w:r>
        <w:rPr>
          <w:sz w:val="22"/>
        </w:rPr>
        <w:t xml:space="preserve">Consejo de Estado, Sala de lo Contencioso Administrativo, Sección Tercera, Subsección C (15 de mayo de 2017), Sentencia 2008/00022 [CP Jaime Enrique Navas].  </w:t>
      </w:r>
    </w:p>
    <w:p w:rsidR="00DC2523" w:rsidRDefault="00420643">
      <w:pPr>
        <w:spacing w:after="150" w:line="477" w:lineRule="auto"/>
        <w:ind w:left="201" w:right="323" w:firstLine="711"/>
        <w:jc w:val="both"/>
      </w:pPr>
      <w:r>
        <w:rPr>
          <w:sz w:val="22"/>
        </w:rPr>
        <w:lastRenderedPageBreak/>
        <w:t>Consejo de Estado,</w:t>
      </w:r>
      <w:r>
        <w:rPr>
          <w:sz w:val="22"/>
        </w:rPr>
        <w:t xml:space="preserve"> Sala de lo Contencioso Administrativo, Sección Tercera, Subsección A (10 de noviembre de 2017) Sentencia 2007 00509/59739 [Marta Nubia Velásquez Rico].  </w:t>
      </w:r>
    </w:p>
    <w:p w:rsidR="00DC2523" w:rsidRDefault="00420643">
      <w:pPr>
        <w:spacing w:after="150" w:line="482" w:lineRule="auto"/>
        <w:ind w:left="201" w:right="323" w:firstLine="711"/>
        <w:jc w:val="both"/>
      </w:pPr>
      <w:r>
        <w:rPr>
          <w:sz w:val="22"/>
        </w:rPr>
        <w:t>Consejo de Estado, Sala de lo Contencioso Administrativo, Sección Tercera, Subsección A(10 de diciemb</w:t>
      </w:r>
      <w:r>
        <w:rPr>
          <w:sz w:val="22"/>
        </w:rPr>
        <w:t xml:space="preserve">re de 2018) Sentencia 2001/02942/39066 [CP Carlos Alberto Zambrano Barrera] </w:t>
      </w:r>
    </w:p>
    <w:p w:rsidR="00DC2523" w:rsidRDefault="00420643">
      <w:pPr>
        <w:pStyle w:val="Ttulo3"/>
        <w:ind w:left="922"/>
      </w:pPr>
      <w:r>
        <w:t xml:space="preserve">Doctrina </w:t>
      </w:r>
    </w:p>
    <w:p w:rsidR="00DC2523" w:rsidRDefault="00420643">
      <w:pPr>
        <w:spacing w:after="228" w:line="265" w:lineRule="auto"/>
        <w:ind w:left="937" w:right="323"/>
        <w:jc w:val="both"/>
      </w:pPr>
      <w:r>
        <w:rPr>
          <w:sz w:val="22"/>
        </w:rPr>
        <w:t xml:space="preserve">Suárez Beltrán G. (2009), </w:t>
      </w:r>
      <w:r>
        <w:rPr>
          <w:i/>
          <w:sz w:val="22"/>
        </w:rPr>
        <w:t>La Nueva Contratación Publica en Colombia</w:t>
      </w:r>
      <w:r>
        <w:rPr>
          <w:sz w:val="22"/>
        </w:rPr>
        <w:t xml:space="preserve"> (1era Ed.) Bogotá – </w:t>
      </w:r>
    </w:p>
    <w:p w:rsidR="00DC2523" w:rsidRDefault="00420643">
      <w:pPr>
        <w:spacing w:after="381" w:line="265" w:lineRule="auto"/>
        <w:ind w:left="211" w:right="323"/>
        <w:jc w:val="both"/>
      </w:pPr>
      <w:r>
        <w:rPr>
          <w:sz w:val="22"/>
        </w:rPr>
        <w:t xml:space="preserve">Colombia: Legis. </w:t>
      </w:r>
    </w:p>
    <w:p w:rsidR="00DC2523" w:rsidRDefault="00420643">
      <w:pPr>
        <w:spacing w:after="227" w:line="265" w:lineRule="auto"/>
        <w:ind w:left="937" w:right="323"/>
        <w:jc w:val="both"/>
      </w:pPr>
      <w:r>
        <w:rPr>
          <w:sz w:val="22"/>
        </w:rPr>
        <w:t xml:space="preserve">Suárez Beltrán G. (2014), </w:t>
      </w:r>
      <w:r>
        <w:rPr>
          <w:i/>
          <w:sz w:val="22"/>
        </w:rPr>
        <w:t>Estudio de Derecho Contractual Públi</w:t>
      </w:r>
      <w:r>
        <w:rPr>
          <w:i/>
          <w:sz w:val="22"/>
        </w:rPr>
        <w:t xml:space="preserve">co </w:t>
      </w:r>
      <w:r>
        <w:rPr>
          <w:sz w:val="22"/>
        </w:rPr>
        <w:t xml:space="preserve">(1era Ed.) Bogotá – </w:t>
      </w:r>
    </w:p>
    <w:p w:rsidR="00DC2523" w:rsidRDefault="00420643">
      <w:pPr>
        <w:spacing w:after="413" w:line="265" w:lineRule="auto"/>
        <w:ind w:left="211" w:right="323"/>
        <w:jc w:val="both"/>
      </w:pPr>
      <w:r>
        <w:rPr>
          <w:sz w:val="22"/>
        </w:rPr>
        <w:t xml:space="preserve">Colombia: Legis Editores. </w:t>
      </w:r>
    </w:p>
    <w:p w:rsidR="00DC2523" w:rsidRDefault="00420643">
      <w:pPr>
        <w:pStyle w:val="Ttulo1"/>
        <w:ind w:left="1296" w:right="0" w:hanging="355"/>
      </w:pPr>
      <w:bookmarkStart w:id="10" w:name="_Toc63207"/>
      <w:r>
        <w:t xml:space="preserve">Páginas Web  </w:t>
      </w:r>
      <w:bookmarkEnd w:id="10"/>
    </w:p>
    <w:p w:rsidR="00DC2523" w:rsidRDefault="00420643">
      <w:pPr>
        <w:spacing w:after="174" w:line="265" w:lineRule="auto"/>
        <w:ind w:left="211" w:right="323"/>
        <w:jc w:val="both"/>
      </w:pPr>
      <w:r>
        <w:rPr>
          <w:sz w:val="22"/>
        </w:rPr>
        <w:t xml:space="preserve">Agencia Nacional de contratación Pública (2018), Circular Externa Única, Colombia Compra Eficiente.  </w:t>
      </w:r>
    </w:p>
    <w:p w:rsidR="00DC2523" w:rsidRDefault="00420643">
      <w:pPr>
        <w:spacing w:after="252" w:line="259" w:lineRule="auto"/>
        <w:ind w:left="927" w:firstLine="0"/>
      </w:pPr>
      <w:r>
        <w:rPr>
          <w:b/>
        </w:rPr>
        <w:t xml:space="preserve"> </w:t>
      </w:r>
    </w:p>
    <w:p w:rsidR="00DC2523" w:rsidRDefault="00420643">
      <w:pPr>
        <w:spacing w:after="252" w:line="259" w:lineRule="auto"/>
        <w:ind w:left="927" w:firstLine="0"/>
      </w:pPr>
      <w:r>
        <w:rPr>
          <w:b/>
        </w:rPr>
        <w:t xml:space="preserve"> </w:t>
      </w:r>
    </w:p>
    <w:p w:rsidR="00DC2523" w:rsidRDefault="00420643">
      <w:pPr>
        <w:spacing w:after="252" w:line="259" w:lineRule="auto"/>
        <w:ind w:left="927" w:firstLine="0"/>
      </w:pPr>
      <w:r>
        <w:rPr>
          <w:b/>
        </w:rPr>
        <w:t xml:space="preserve"> </w:t>
      </w:r>
    </w:p>
    <w:p w:rsidR="00DC2523" w:rsidRDefault="00420643">
      <w:pPr>
        <w:spacing w:after="252" w:line="259" w:lineRule="auto"/>
        <w:ind w:left="927" w:firstLine="0"/>
      </w:pPr>
      <w:r>
        <w:rPr>
          <w:b/>
        </w:rPr>
        <w:t xml:space="preserve"> </w:t>
      </w:r>
    </w:p>
    <w:p w:rsidR="00DC2523" w:rsidRDefault="00420643">
      <w:pPr>
        <w:spacing w:after="252" w:line="259" w:lineRule="auto"/>
        <w:ind w:left="927" w:firstLine="0"/>
      </w:pPr>
      <w:r>
        <w:rPr>
          <w:b/>
        </w:rPr>
        <w:t xml:space="preserve"> </w:t>
      </w:r>
    </w:p>
    <w:p w:rsidR="00DC2523" w:rsidRDefault="00420643">
      <w:pPr>
        <w:spacing w:after="252" w:line="259" w:lineRule="auto"/>
        <w:ind w:left="927" w:firstLine="0"/>
      </w:pPr>
      <w:r>
        <w:rPr>
          <w:b/>
        </w:rPr>
        <w:t xml:space="preserve"> </w:t>
      </w:r>
    </w:p>
    <w:p w:rsidR="00DC2523" w:rsidRDefault="00420643">
      <w:pPr>
        <w:spacing w:after="252" w:line="259" w:lineRule="auto"/>
        <w:ind w:left="927" w:firstLine="0"/>
      </w:pPr>
      <w:r>
        <w:rPr>
          <w:b/>
        </w:rPr>
        <w:t xml:space="preserve"> </w:t>
      </w:r>
    </w:p>
    <w:p w:rsidR="00DC2523" w:rsidRDefault="00420643">
      <w:pPr>
        <w:spacing w:after="252" w:line="259" w:lineRule="auto"/>
        <w:ind w:left="927" w:firstLine="0"/>
      </w:pPr>
      <w:r>
        <w:rPr>
          <w:b/>
        </w:rPr>
        <w:t xml:space="preserve"> </w:t>
      </w:r>
    </w:p>
    <w:p w:rsidR="00DC2523" w:rsidRDefault="00420643">
      <w:pPr>
        <w:spacing w:after="252" w:line="259" w:lineRule="auto"/>
        <w:ind w:left="927" w:firstLine="0"/>
      </w:pPr>
      <w:r>
        <w:rPr>
          <w:b/>
        </w:rPr>
        <w:t xml:space="preserve"> </w:t>
      </w:r>
    </w:p>
    <w:p w:rsidR="00DC2523" w:rsidRDefault="00420643">
      <w:pPr>
        <w:spacing w:after="252" w:line="259" w:lineRule="auto"/>
        <w:ind w:left="927" w:firstLine="0"/>
      </w:pPr>
      <w:r>
        <w:rPr>
          <w:b/>
        </w:rPr>
        <w:t xml:space="preserve"> </w:t>
      </w:r>
    </w:p>
    <w:p w:rsidR="00DC2523" w:rsidRDefault="00420643">
      <w:pPr>
        <w:spacing w:after="252" w:line="259" w:lineRule="auto"/>
        <w:ind w:left="927" w:firstLine="0"/>
      </w:pPr>
      <w:r>
        <w:rPr>
          <w:b/>
        </w:rPr>
        <w:t xml:space="preserve"> </w:t>
      </w:r>
    </w:p>
    <w:p w:rsidR="00DC2523" w:rsidRDefault="00420643">
      <w:pPr>
        <w:spacing w:after="255" w:line="259" w:lineRule="auto"/>
        <w:ind w:left="927" w:firstLine="0"/>
      </w:pPr>
      <w:r>
        <w:rPr>
          <w:b/>
        </w:rPr>
        <w:lastRenderedPageBreak/>
        <w:t xml:space="preserve"> </w:t>
      </w:r>
    </w:p>
    <w:p w:rsidR="00DC2523" w:rsidRDefault="00420643">
      <w:pPr>
        <w:pStyle w:val="Ttulo1"/>
        <w:ind w:left="2339" w:right="0" w:hanging="317"/>
      </w:pPr>
      <w:bookmarkStart w:id="11" w:name="_Toc63208"/>
      <w:r>
        <w:t xml:space="preserve">Consideraciones éticas. </w:t>
      </w:r>
      <w:bookmarkEnd w:id="11"/>
    </w:p>
    <w:p w:rsidR="00DC2523" w:rsidRDefault="00420643">
      <w:pPr>
        <w:spacing w:after="150" w:line="473" w:lineRule="auto"/>
        <w:ind w:left="201" w:right="323" w:firstLine="711"/>
        <w:jc w:val="both"/>
      </w:pPr>
      <w:r>
        <w:rPr>
          <w:sz w:val="22"/>
        </w:rPr>
        <w:t>Nos comprometemos   a respetar los derechos de autor, el uso de fuentes, el habeas data, los conocimientos tradicionales, el consentimiento informado y el uso correcto de la información. En este orden de ideas, deberá declarar dicho compromiso y además que</w:t>
      </w:r>
      <w:r>
        <w:rPr>
          <w:sz w:val="22"/>
        </w:rPr>
        <w:t xml:space="preserve"> los resultados reflejarán de una manera fidedigna los hallazgos de la investigación. </w:t>
      </w:r>
    </w:p>
    <w:tbl>
      <w:tblPr>
        <w:tblStyle w:val="TableGrid"/>
        <w:tblW w:w="8984" w:type="dxa"/>
        <w:tblInd w:w="106" w:type="dxa"/>
        <w:tblCellMar>
          <w:top w:w="10" w:type="dxa"/>
          <w:left w:w="816" w:type="dxa"/>
          <w:bottom w:w="0" w:type="dxa"/>
          <w:right w:w="115" w:type="dxa"/>
        </w:tblCellMar>
        <w:tblLook w:val="04A0" w:firstRow="1" w:lastRow="0" w:firstColumn="1" w:lastColumn="0" w:noHBand="0" w:noVBand="1"/>
      </w:tblPr>
      <w:tblGrid>
        <w:gridCol w:w="3798"/>
        <w:gridCol w:w="5186"/>
      </w:tblGrid>
      <w:tr w:rsidR="00DC2523">
        <w:trPr>
          <w:trHeight w:val="677"/>
        </w:trPr>
        <w:tc>
          <w:tcPr>
            <w:tcW w:w="3798" w:type="dxa"/>
            <w:tcBorders>
              <w:top w:val="single" w:sz="4" w:space="0" w:color="000000"/>
              <w:left w:val="single" w:sz="4" w:space="0" w:color="000000"/>
              <w:bottom w:val="single" w:sz="4" w:space="0" w:color="000000"/>
              <w:right w:val="single" w:sz="4" w:space="0" w:color="000000"/>
            </w:tcBorders>
          </w:tcPr>
          <w:p w:rsidR="00DC2523" w:rsidRDefault="00420643">
            <w:pPr>
              <w:spacing w:after="0" w:line="259" w:lineRule="auto"/>
              <w:ind w:left="5" w:firstLine="0"/>
            </w:pPr>
            <w:r>
              <w:rPr>
                <w:sz w:val="22"/>
              </w:rPr>
              <w:t xml:space="preserve">Firma: </w:t>
            </w:r>
          </w:p>
        </w:tc>
        <w:tc>
          <w:tcPr>
            <w:tcW w:w="5186" w:type="dxa"/>
            <w:tcBorders>
              <w:top w:val="single" w:sz="4" w:space="0" w:color="000000"/>
              <w:left w:val="single" w:sz="4" w:space="0" w:color="000000"/>
              <w:bottom w:val="single" w:sz="4" w:space="0" w:color="000000"/>
              <w:right w:val="single" w:sz="4" w:space="0" w:color="000000"/>
            </w:tcBorders>
          </w:tcPr>
          <w:p w:rsidR="00DC2523" w:rsidRDefault="00420643">
            <w:pPr>
              <w:spacing w:after="0" w:line="259" w:lineRule="auto"/>
              <w:ind w:left="0" w:firstLine="0"/>
            </w:pPr>
            <w:r>
              <w:rPr>
                <w:sz w:val="22"/>
              </w:rPr>
              <w:t xml:space="preserve"> </w:t>
            </w:r>
          </w:p>
        </w:tc>
      </w:tr>
      <w:tr w:rsidR="00DC2523">
        <w:trPr>
          <w:trHeight w:val="2675"/>
        </w:trPr>
        <w:tc>
          <w:tcPr>
            <w:tcW w:w="3798" w:type="dxa"/>
            <w:tcBorders>
              <w:top w:val="single" w:sz="4" w:space="0" w:color="000000"/>
              <w:left w:val="single" w:sz="4" w:space="0" w:color="000000"/>
              <w:bottom w:val="single" w:sz="4" w:space="0" w:color="000000"/>
              <w:right w:val="single" w:sz="4" w:space="0" w:color="000000"/>
            </w:tcBorders>
          </w:tcPr>
          <w:p w:rsidR="00DC2523" w:rsidRDefault="00420643">
            <w:pPr>
              <w:spacing w:after="386" w:line="259" w:lineRule="auto"/>
              <w:ind w:left="0" w:right="640" w:firstLine="0"/>
              <w:jc w:val="center"/>
            </w:pPr>
            <w:r>
              <w:rPr>
                <w:sz w:val="22"/>
              </w:rPr>
              <w:t xml:space="preserve">Nombres  de estudiantes: </w:t>
            </w:r>
          </w:p>
          <w:p w:rsidR="00DC2523" w:rsidRDefault="00420643">
            <w:pPr>
              <w:spacing w:after="391" w:line="259" w:lineRule="auto"/>
              <w:ind w:left="0" w:right="740" w:firstLine="0"/>
              <w:jc w:val="center"/>
            </w:pPr>
            <w:r>
              <w:rPr>
                <w:sz w:val="22"/>
              </w:rPr>
              <w:t xml:space="preserve">Irina Edith Pertuz Serna </w:t>
            </w:r>
          </w:p>
          <w:p w:rsidR="00DC2523" w:rsidRDefault="00420643">
            <w:pPr>
              <w:spacing w:after="392" w:line="259" w:lineRule="auto"/>
              <w:ind w:left="0" w:right="881" w:firstLine="0"/>
              <w:jc w:val="center"/>
            </w:pPr>
            <w:r>
              <w:rPr>
                <w:sz w:val="22"/>
              </w:rPr>
              <w:t xml:space="preserve">Juan Genecy Bejarano  </w:t>
            </w:r>
          </w:p>
          <w:p w:rsidR="00DC2523" w:rsidRDefault="00420643">
            <w:pPr>
              <w:spacing w:after="0" w:line="259" w:lineRule="auto"/>
              <w:ind w:left="5" w:firstLine="0"/>
            </w:pPr>
            <w:r>
              <w:rPr>
                <w:sz w:val="22"/>
              </w:rPr>
              <w:t xml:space="preserve">Jessica Hinestroza Sanchez  </w:t>
            </w:r>
          </w:p>
        </w:tc>
        <w:tc>
          <w:tcPr>
            <w:tcW w:w="5186" w:type="dxa"/>
            <w:tcBorders>
              <w:top w:val="single" w:sz="4" w:space="0" w:color="000000"/>
              <w:left w:val="single" w:sz="4" w:space="0" w:color="000000"/>
              <w:bottom w:val="single" w:sz="4" w:space="0" w:color="000000"/>
              <w:right w:val="single" w:sz="4" w:space="0" w:color="000000"/>
            </w:tcBorders>
          </w:tcPr>
          <w:p w:rsidR="00DC2523" w:rsidRDefault="00420643">
            <w:pPr>
              <w:spacing w:after="0" w:line="259" w:lineRule="auto"/>
              <w:ind w:left="0" w:firstLine="0"/>
            </w:pPr>
            <w:r>
              <w:rPr>
                <w:sz w:val="22"/>
              </w:rPr>
              <w:t xml:space="preserve">Aval asesor: </w:t>
            </w:r>
          </w:p>
        </w:tc>
      </w:tr>
      <w:tr w:rsidR="00DC2523">
        <w:trPr>
          <w:trHeight w:val="677"/>
        </w:trPr>
        <w:tc>
          <w:tcPr>
            <w:tcW w:w="3798" w:type="dxa"/>
            <w:tcBorders>
              <w:top w:val="single" w:sz="4" w:space="0" w:color="000000"/>
              <w:left w:val="single" w:sz="4" w:space="0" w:color="000000"/>
              <w:bottom w:val="single" w:sz="4" w:space="0" w:color="000000"/>
              <w:right w:val="single" w:sz="4" w:space="0" w:color="000000"/>
            </w:tcBorders>
          </w:tcPr>
          <w:p w:rsidR="00DC2523" w:rsidRDefault="00420643">
            <w:pPr>
              <w:spacing w:after="0" w:line="259" w:lineRule="auto"/>
              <w:ind w:left="5" w:firstLine="0"/>
            </w:pPr>
            <w:r>
              <w:rPr>
                <w:sz w:val="22"/>
              </w:rPr>
              <w:t xml:space="preserve">Documento: </w:t>
            </w:r>
          </w:p>
        </w:tc>
        <w:tc>
          <w:tcPr>
            <w:tcW w:w="5186" w:type="dxa"/>
            <w:tcBorders>
              <w:top w:val="single" w:sz="4" w:space="0" w:color="000000"/>
              <w:left w:val="single" w:sz="4" w:space="0" w:color="000000"/>
              <w:bottom w:val="single" w:sz="4" w:space="0" w:color="000000"/>
              <w:right w:val="single" w:sz="4" w:space="0" w:color="000000"/>
            </w:tcBorders>
          </w:tcPr>
          <w:p w:rsidR="00DC2523" w:rsidRDefault="00420643">
            <w:pPr>
              <w:spacing w:after="0" w:line="259" w:lineRule="auto"/>
              <w:ind w:left="0" w:firstLine="0"/>
            </w:pPr>
            <w:r>
              <w:rPr>
                <w:sz w:val="22"/>
              </w:rPr>
              <w:t xml:space="preserve">Nombre: </w:t>
            </w:r>
          </w:p>
        </w:tc>
      </w:tr>
    </w:tbl>
    <w:p w:rsidR="00DC2523" w:rsidRDefault="00420643">
      <w:pPr>
        <w:spacing w:after="142" w:line="259" w:lineRule="auto"/>
        <w:ind w:left="216" w:firstLine="0"/>
      </w:pPr>
      <w:r>
        <w:rPr>
          <w:sz w:val="22"/>
        </w:rPr>
        <w:t xml:space="preserve"> </w:t>
      </w:r>
    </w:p>
    <w:tbl>
      <w:tblPr>
        <w:tblStyle w:val="TableGrid"/>
        <w:tblW w:w="9071" w:type="dxa"/>
        <w:tblInd w:w="106" w:type="dxa"/>
        <w:tblCellMar>
          <w:top w:w="5" w:type="dxa"/>
          <w:left w:w="106" w:type="dxa"/>
          <w:bottom w:w="0" w:type="dxa"/>
          <w:right w:w="93" w:type="dxa"/>
        </w:tblCellMar>
        <w:tblLook w:val="04A0" w:firstRow="1" w:lastRow="0" w:firstColumn="1" w:lastColumn="0" w:noHBand="0" w:noVBand="1"/>
      </w:tblPr>
      <w:tblGrid>
        <w:gridCol w:w="3798"/>
        <w:gridCol w:w="5273"/>
      </w:tblGrid>
      <w:tr w:rsidR="00DC2523">
        <w:trPr>
          <w:trHeight w:val="677"/>
        </w:trPr>
        <w:tc>
          <w:tcPr>
            <w:tcW w:w="3798" w:type="dxa"/>
            <w:tcBorders>
              <w:top w:val="single" w:sz="4" w:space="0" w:color="000000"/>
              <w:left w:val="single" w:sz="4" w:space="0" w:color="000000"/>
              <w:bottom w:val="single" w:sz="4" w:space="0" w:color="000000"/>
              <w:right w:val="single" w:sz="4" w:space="0" w:color="000000"/>
            </w:tcBorders>
          </w:tcPr>
          <w:p w:rsidR="00DC2523" w:rsidRDefault="00420643">
            <w:pPr>
              <w:spacing w:after="0" w:line="259" w:lineRule="auto"/>
              <w:ind w:left="716" w:firstLine="0"/>
            </w:pPr>
            <w:r>
              <w:rPr>
                <w:sz w:val="22"/>
              </w:rPr>
              <w:t xml:space="preserve"> </w:t>
            </w:r>
          </w:p>
        </w:tc>
        <w:tc>
          <w:tcPr>
            <w:tcW w:w="5272" w:type="dxa"/>
            <w:tcBorders>
              <w:top w:val="single" w:sz="4" w:space="0" w:color="000000"/>
              <w:left w:val="single" w:sz="4" w:space="0" w:color="000000"/>
              <w:bottom w:val="single" w:sz="4" w:space="0" w:color="000000"/>
              <w:right w:val="single" w:sz="4" w:space="0" w:color="000000"/>
            </w:tcBorders>
          </w:tcPr>
          <w:p w:rsidR="00DC2523" w:rsidRDefault="00420643">
            <w:pPr>
              <w:spacing w:after="0" w:line="259" w:lineRule="auto"/>
              <w:ind w:left="711" w:firstLine="0"/>
            </w:pPr>
            <w:r>
              <w:rPr>
                <w:sz w:val="22"/>
              </w:rPr>
              <w:t xml:space="preserve"> </w:t>
            </w:r>
          </w:p>
        </w:tc>
      </w:tr>
      <w:tr w:rsidR="00DC2523">
        <w:trPr>
          <w:trHeight w:val="1181"/>
        </w:trPr>
        <w:tc>
          <w:tcPr>
            <w:tcW w:w="3798" w:type="dxa"/>
            <w:tcBorders>
              <w:top w:val="single" w:sz="4" w:space="0" w:color="000000"/>
              <w:left w:val="single" w:sz="4" w:space="0" w:color="000000"/>
              <w:bottom w:val="single" w:sz="4" w:space="0" w:color="000000"/>
              <w:right w:val="single" w:sz="4" w:space="0" w:color="000000"/>
            </w:tcBorders>
          </w:tcPr>
          <w:p w:rsidR="00DC2523" w:rsidRDefault="00420643">
            <w:pPr>
              <w:spacing w:after="0" w:line="259" w:lineRule="auto"/>
              <w:ind w:left="716" w:firstLine="0"/>
            </w:pPr>
            <w:r>
              <w:rPr>
                <w:sz w:val="22"/>
              </w:rPr>
              <w:t xml:space="preserve">Aval Coordinador de la línea: </w:t>
            </w:r>
          </w:p>
        </w:tc>
        <w:tc>
          <w:tcPr>
            <w:tcW w:w="5272" w:type="dxa"/>
            <w:tcBorders>
              <w:top w:val="single" w:sz="4" w:space="0" w:color="000000"/>
              <w:left w:val="single" w:sz="4" w:space="0" w:color="000000"/>
              <w:bottom w:val="single" w:sz="4" w:space="0" w:color="000000"/>
              <w:right w:val="single" w:sz="4" w:space="0" w:color="000000"/>
            </w:tcBorders>
          </w:tcPr>
          <w:p w:rsidR="00DC2523" w:rsidRDefault="00420643">
            <w:pPr>
              <w:spacing w:after="238" w:line="259" w:lineRule="auto"/>
              <w:ind w:left="0" w:right="58" w:firstLine="0"/>
              <w:jc w:val="right"/>
            </w:pPr>
            <w:r>
              <w:rPr>
                <w:sz w:val="22"/>
              </w:rPr>
              <w:t xml:space="preserve">Aval Coordinador de Investigación de la Escuela </w:t>
            </w:r>
          </w:p>
          <w:p w:rsidR="00DC2523" w:rsidRDefault="00420643">
            <w:pPr>
              <w:spacing w:after="0" w:line="259" w:lineRule="auto"/>
              <w:ind w:left="0" w:firstLine="0"/>
            </w:pPr>
            <w:r>
              <w:rPr>
                <w:sz w:val="22"/>
              </w:rPr>
              <w:t xml:space="preserve">de Posgrados: </w:t>
            </w:r>
          </w:p>
        </w:tc>
      </w:tr>
      <w:tr w:rsidR="00DC2523">
        <w:trPr>
          <w:trHeight w:val="677"/>
        </w:trPr>
        <w:tc>
          <w:tcPr>
            <w:tcW w:w="3798" w:type="dxa"/>
            <w:tcBorders>
              <w:top w:val="single" w:sz="4" w:space="0" w:color="000000"/>
              <w:left w:val="single" w:sz="4" w:space="0" w:color="000000"/>
              <w:bottom w:val="single" w:sz="4" w:space="0" w:color="000000"/>
              <w:right w:val="single" w:sz="4" w:space="0" w:color="000000"/>
            </w:tcBorders>
          </w:tcPr>
          <w:p w:rsidR="00DC2523" w:rsidRDefault="00420643">
            <w:pPr>
              <w:spacing w:after="0" w:line="259" w:lineRule="auto"/>
              <w:ind w:left="716" w:firstLine="0"/>
            </w:pPr>
            <w:r>
              <w:rPr>
                <w:sz w:val="22"/>
              </w:rPr>
              <w:t xml:space="preserve">Nombre: </w:t>
            </w:r>
          </w:p>
        </w:tc>
        <w:tc>
          <w:tcPr>
            <w:tcW w:w="5272" w:type="dxa"/>
            <w:tcBorders>
              <w:top w:val="single" w:sz="4" w:space="0" w:color="000000"/>
              <w:left w:val="single" w:sz="4" w:space="0" w:color="000000"/>
              <w:bottom w:val="single" w:sz="4" w:space="0" w:color="000000"/>
              <w:right w:val="single" w:sz="4" w:space="0" w:color="000000"/>
            </w:tcBorders>
          </w:tcPr>
          <w:p w:rsidR="00DC2523" w:rsidRDefault="00420643">
            <w:pPr>
              <w:spacing w:after="0" w:line="259" w:lineRule="auto"/>
              <w:ind w:left="711" w:firstLine="0"/>
            </w:pPr>
            <w:r>
              <w:rPr>
                <w:sz w:val="22"/>
              </w:rPr>
              <w:t xml:space="preserve">Nombre: </w:t>
            </w:r>
          </w:p>
        </w:tc>
      </w:tr>
    </w:tbl>
    <w:p w:rsidR="00DC2523" w:rsidRDefault="00420643">
      <w:pPr>
        <w:spacing w:after="160" w:line="259" w:lineRule="auto"/>
        <w:ind w:left="216" w:firstLine="0"/>
      </w:pPr>
      <w:r>
        <w:rPr>
          <w:b/>
        </w:rPr>
        <w:t xml:space="preserve"> </w:t>
      </w:r>
    </w:p>
    <w:p w:rsidR="00DC2523" w:rsidRDefault="00420643">
      <w:pPr>
        <w:spacing w:after="156" w:line="259" w:lineRule="auto"/>
        <w:ind w:left="216" w:firstLine="0"/>
      </w:pPr>
      <w:r>
        <w:rPr>
          <w:b/>
        </w:rPr>
        <w:t xml:space="preserve"> </w:t>
      </w:r>
    </w:p>
    <w:p w:rsidR="00DC2523" w:rsidRDefault="00420643">
      <w:pPr>
        <w:spacing w:after="156" w:line="259" w:lineRule="auto"/>
        <w:ind w:left="216" w:firstLine="0"/>
      </w:pPr>
      <w:r>
        <w:rPr>
          <w:b/>
        </w:rPr>
        <w:t xml:space="preserve"> </w:t>
      </w:r>
    </w:p>
    <w:p w:rsidR="00DC2523" w:rsidRDefault="00420643">
      <w:pPr>
        <w:spacing w:after="161" w:line="259" w:lineRule="auto"/>
        <w:ind w:left="216" w:firstLine="0"/>
      </w:pPr>
      <w:r>
        <w:rPr>
          <w:b/>
        </w:rPr>
        <w:t xml:space="preserve"> </w:t>
      </w:r>
    </w:p>
    <w:p w:rsidR="00DC2523" w:rsidRDefault="00420643">
      <w:pPr>
        <w:spacing w:after="156" w:line="259" w:lineRule="auto"/>
        <w:ind w:left="216" w:firstLine="0"/>
      </w:pPr>
      <w:r>
        <w:rPr>
          <w:b/>
        </w:rPr>
        <w:lastRenderedPageBreak/>
        <w:t xml:space="preserve"> </w:t>
      </w:r>
    </w:p>
    <w:p w:rsidR="00DC2523" w:rsidRDefault="00420643">
      <w:pPr>
        <w:spacing w:after="156" w:line="259" w:lineRule="auto"/>
        <w:ind w:left="216" w:firstLine="0"/>
      </w:pPr>
      <w:r>
        <w:rPr>
          <w:b/>
        </w:rPr>
        <w:t xml:space="preserve"> </w:t>
      </w:r>
    </w:p>
    <w:p w:rsidR="00DC2523" w:rsidRDefault="00420643">
      <w:pPr>
        <w:spacing w:after="161" w:line="259" w:lineRule="auto"/>
        <w:ind w:left="216" w:firstLine="0"/>
      </w:pPr>
      <w:r>
        <w:rPr>
          <w:b/>
        </w:rPr>
        <w:t xml:space="preserve"> </w:t>
      </w:r>
    </w:p>
    <w:p w:rsidR="00DC2523" w:rsidRDefault="00420643">
      <w:pPr>
        <w:spacing w:after="0" w:line="259" w:lineRule="auto"/>
        <w:ind w:left="216" w:firstLine="0"/>
      </w:pPr>
      <w:r>
        <w:rPr>
          <w:b/>
        </w:rPr>
        <w:t xml:space="preserve"> </w:t>
      </w:r>
    </w:p>
    <w:p w:rsidR="00DC2523" w:rsidRDefault="00420643">
      <w:pPr>
        <w:spacing w:after="156" w:line="259" w:lineRule="auto"/>
        <w:ind w:left="216" w:firstLine="0"/>
      </w:pPr>
      <w:r>
        <w:rPr>
          <w:b/>
        </w:rPr>
        <w:t xml:space="preserve"> </w:t>
      </w:r>
    </w:p>
    <w:p w:rsidR="00DC2523" w:rsidRDefault="00420643">
      <w:pPr>
        <w:spacing w:after="5" w:line="394" w:lineRule="auto"/>
        <w:ind w:left="216" w:right="4411" w:firstLine="4307"/>
      </w:pPr>
      <w:r>
        <w:rPr>
          <w:b/>
        </w:rPr>
        <w:t xml:space="preserve">Anexos Fichas de análisis de sentencias.  </w:t>
      </w:r>
    </w:p>
    <w:p w:rsidR="00DC2523" w:rsidRDefault="00420643">
      <w:pPr>
        <w:ind w:left="226" w:right="771"/>
      </w:pPr>
      <w:r>
        <w:rPr>
          <w:b/>
        </w:rPr>
        <w:t xml:space="preserve">Sentencia hito: </w:t>
      </w:r>
      <w:r>
        <w:t>13001-23- 31-000-1999-00113-</w:t>
      </w:r>
      <w:r>
        <w:t xml:space="preserve">01 (25.804), del veintiséis (26) de febrero dos mil catorce (2014). </w:t>
      </w:r>
    </w:p>
    <w:p w:rsidR="00DC2523" w:rsidRDefault="00420643">
      <w:pPr>
        <w:spacing w:after="0" w:line="259" w:lineRule="auto"/>
        <w:ind w:left="216" w:firstLine="0"/>
      </w:pPr>
      <w:r>
        <w:rPr>
          <w:b/>
        </w:rPr>
        <w:t xml:space="preserve"> </w:t>
      </w:r>
    </w:p>
    <w:tbl>
      <w:tblPr>
        <w:tblStyle w:val="TableGrid"/>
        <w:tblW w:w="9642" w:type="dxa"/>
        <w:tblInd w:w="-67" w:type="dxa"/>
        <w:tblCellMar>
          <w:top w:w="12" w:type="dxa"/>
          <w:left w:w="67" w:type="dxa"/>
          <w:bottom w:w="279" w:type="dxa"/>
          <w:right w:w="71" w:type="dxa"/>
        </w:tblCellMar>
        <w:tblLook w:val="04A0" w:firstRow="1" w:lastRow="0" w:firstColumn="1" w:lastColumn="0" w:noHBand="0" w:noVBand="1"/>
      </w:tblPr>
      <w:tblGrid>
        <w:gridCol w:w="2411"/>
        <w:gridCol w:w="7231"/>
      </w:tblGrid>
      <w:tr w:rsidR="00DC2523">
        <w:trPr>
          <w:trHeight w:val="1124"/>
        </w:trPr>
        <w:tc>
          <w:tcPr>
            <w:tcW w:w="9642" w:type="dxa"/>
            <w:gridSpan w:val="2"/>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rPr>
                <w:b/>
              </w:rPr>
              <w:t xml:space="preserve">Maestrando: Irina Edith Pertuz serna, Jessica Hinestroza Sánchez, Juan Genecy </w:t>
            </w:r>
          </w:p>
          <w:p w:rsidR="00DC2523" w:rsidRDefault="00420643">
            <w:pPr>
              <w:spacing w:after="0" w:line="259" w:lineRule="auto"/>
              <w:ind w:left="0" w:firstLine="0"/>
            </w:pPr>
            <w:r>
              <w:rPr>
                <w:b/>
              </w:rPr>
              <w:t xml:space="preserve">Bejarano  </w:t>
            </w:r>
          </w:p>
        </w:tc>
      </w:tr>
      <w:tr w:rsidR="00DC2523">
        <w:trPr>
          <w:trHeight w:val="571"/>
        </w:trPr>
        <w:tc>
          <w:tcPr>
            <w:tcW w:w="9642" w:type="dxa"/>
            <w:gridSpan w:val="2"/>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Identificación de la providencia </w:t>
            </w:r>
          </w:p>
        </w:tc>
      </w:tr>
      <w:tr w:rsidR="00DC2523">
        <w:trPr>
          <w:trHeight w:val="567"/>
        </w:trPr>
        <w:tc>
          <w:tcPr>
            <w:tcW w:w="2411" w:type="dxa"/>
            <w:tcBorders>
              <w:top w:val="single" w:sz="8" w:space="0" w:color="000000"/>
              <w:left w:val="single" w:sz="8" w:space="0" w:color="000000"/>
              <w:bottom w:val="single" w:sz="4" w:space="0" w:color="000000"/>
              <w:right w:val="single" w:sz="8" w:space="0" w:color="000000"/>
            </w:tcBorders>
          </w:tcPr>
          <w:p w:rsidR="00DC2523" w:rsidRDefault="00420643">
            <w:pPr>
              <w:spacing w:after="0" w:line="259" w:lineRule="auto"/>
              <w:ind w:left="0" w:right="15" w:firstLine="0"/>
              <w:jc w:val="center"/>
            </w:pPr>
            <w:r>
              <w:rPr>
                <w:b/>
              </w:rPr>
              <w:t xml:space="preserve">Número </w:t>
            </w:r>
          </w:p>
        </w:tc>
        <w:tc>
          <w:tcPr>
            <w:tcW w:w="7231" w:type="dxa"/>
            <w:tcBorders>
              <w:top w:val="single" w:sz="8" w:space="0" w:color="000000"/>
              <w:left w:val="single" w:sz="8" w:space="0" w:color="000000"/>
              <w:bottom w:val="single" w:sz="4" w:space="0" w:color="000000"/>
              <w:right w:val="single" w:sz="8" w:space="0" w:color="000000"/>
            </w:tcBorders>
          </w:tcPr>
          <w:p w:rsidR="00DC2523" w:rsidRDefault="00420643">
            <w:pPr>
              <w:spacing w:after="0" w:line="259" w:lineRule="auto"/>
              <w:ind w:left="715" w:firstLine="0"/>
            </w:pPr>
            <w:r>
              <w:t xml:space="preserve">13001-23- 31-000-1999-00113-01 (25.804) </w:t>
            </w:r>
          </w:p>
        </w:tc>
      </w:tr>
      <w:tr w:rsidR="00DC2523">
        <w:trPr>
          <w:trHeight w:val="562"/>
        </w:trPr>
        <w:tc>
          <w:tcPr>
            <w:tcW w:w="2411" w:type="dxa"/>
            <w:tcBorders>
              <w:top w:val="single" w:sz="4" w:space="0" w:color="000000"/>
              <w:left w:val="single" w:sz="8" w:space="0" w:color="000000"/>
              <w:bottom w:val="single" w:sz="4" w:space="0" w:color="000000"/>
              <w:right w:val="single" w:sz="8" w:space="0" w:color="000000"/>
            </w:tcBorders>
          </w:tcPr>
          <w:p w:rsidR="00DC2523" w:rsidRDefault="00420643">
            <w:pPr>
              <w:spacing w:after="0" w:line="259" w:lineRule="auto"/>
              <w:ind w:left="0" w:right="241" w:firstLine="0"/>
              <w:jc w:val="center"/>
            </w:pPr>
            <w:r>
              <w:rPr>
                <w:b/>
              </w:rPr>
              <w:t xml:space="preserve">Fecha </w:t>
            </w:r>
          </w:p>
        </w:tc>
        <w:tc>
          <w:tcPr>
            <w:tcW w:w="7231" w:type="dxa"/>
            <w:tcBorders>
              <w:top w:val="single" w:sz="4" w:space="0" w:color="000000"/>
              <w:left w:val="single" w:sz="8" w:space="0" w:color="000000"/>
              <w:bottom w:val="single" w:sz="4" w:space="0" w:color="000000"/>
              <w:right w:val="single" w:sz="8" w:space="0" w:color="000000"/>
            </w:tcBorders>
          </w:tcPr>
          <w:p w:rsidR="00DC2523" w:rsidRDefault="00420643">
            <w:pPr>
              <w:spacing w:after="0" w:line="259" w:lineRule="auto"/>
              <w:ind w:left="715" w:firstLine="0"/>
            </w:pPr>
            <w:r>
              <w:t xml:space="preserve">veintiséis (26) de febrero dos mil catorce (2014) </w:t>
            </w:r>
          </w:p>
        </w:tc>
      </w:tr>
      <w:tr w:rsidR="00DC2523">
        <w:trPr>
          <w:trHeight w:val="562"/>
        </w:trPr>
        <w:tc>
          <w:tcPr>
            <w:tcW w:w="2411" w:type="dxa"/>
            <w:tcBorders>
              <w:top w:val="single" w:sz="4" w:space="0" w:color="000000"/>
              <w:left w:val="single" w:sz="8" w:space="0" w:color="000000"/>
              <w:bottom w:val="single" w:sz="4" w:space="0" w:color="000000"/>
              <w:right w:val="single" w:sz="8" w:space="0" w:color="000000"/>
            </w:tcBorders>
          </w:tcPr>
          <w:p w:rsidR="00DC2523" w:rsidRDefault="00420643">
            <w:pPr>
              <w:spacing w:after="0" w:line="259" w:lineRule="auto"/>
              <w:ind w:left="711" w:firstLine="0"/>
            </w:pPr>
            <w:r>
              <w:rPr>
                <w:b/>
              </w:rPr>
              <w:t xml:space="preserve">Corporación </w:t>
            </w:r>
          </w:p>
        </w:tc>
        <w:tc>
          <w:tcPr>
            <w:tcW w:w="7231" w:type="dxa"/>
            <w:tcBorders>
              <w:top w:val="single" w:sz="4" w:space="0" w:color="000000"/>
              <w:left w:val="single" w:sz="8" w:space="0" w:color="000000"/>
              <w:bottom w:val="single" w:sz="4" w:space="0" w:color="000000"/>
              <w:right w:val="single" w:sz="8" w:space="0" w:color="000000"/>
            </w:tcBorders>
          </w:tcPr>
          <w:p w:rsidR="00DC2523" w:rsidRDefault="00420643">
            <w:pPr>
              <w:spacing w:after="0" w:line="259" w:lineRule="auto"/>
              <w:ind w:left="715" w:firstLine="0"/>
            </w:pPr>
            <w:r>
              <w:t xml:space="preserve">Consejo de Estado  </w:t>
            </w:r>
          </w:p>
        </w:tc>
      </w:tr>
      <w:tr w:rsidR="00DC2523">
        <w:trPr>
          <w:trHeight w:val="1114"/>
        </w:trPr>
        <w:tc>
          <w:tcPr>
            <w:tcW w:w="2411" w:type="dxa"/>
            <w:tcBorders>
              <w:top w:val="single" w:sz="4" w:space="0" w:color="000000"/>
              <w:left w:val="single" w:sz="8" w:space="0" w:color="000000"/>
              <w:bottom w:val="single" w:sz="4" w:space="0" w:color="000000"/>
              <w:right w:val="single" w:sz="8" w:space="0" w:color="000000"/>
            </w:tcBorders>
          </w:tcPr>
          <w:p w:rsidR="00DC2523" w:rsidRDefault="00420643">
            <w:pPr>
              <w:spacing w:after="252" w:line="259" w:lineRule="auto"/>
              <w:ind w:left="711" w:firstLine="0"/>
            </w:pPr>
            <w:r>
              <w:rPr>
                <w:b/>
              </w:rPr>
              <w:t xml:space="preserve">Magistrado </w:t>
            </w:r>
          </w:p>
          <w:p w:rsidR="00DC2523" w:rsidRDefault="00420643">
            <w:pPr>
              <w:spacing w:after="0" w:line="259" w:lineRule="auto"/>
              <w:ind w:left="0" w:firstLine="0"/>
            </w:pPr>
            <w:r>
              <w:rPr>
                <w:b/>
              </w:rPr>
              <w:t xml:space="preserve">Ponente </w:t>
            </w:r>
          </w:p>
        </w:tc>
        <w:tc>
          <w:tcPr>
            <w:tcW w:w="7231" w:type="dxa"/>
            <w:tcBorders>
              <w:top w:val="single" w:sz="4" w:space="0" w:color="000000"/>
              <w:left w:val="single" w:sz="8" w:space="0" w:color="000000"/>
              <w:bottom w:val="single" w:sz="4" w:space="0" w:color="000000"/>
              <w:right w:val="single" w:sz="8" w:space="0" w:color="000000"/>
            </w:tcBorders>
            <w:vAlign w:val="bottom"/>
          </w:tcPr>
          <w:p w:rsidR="00DC2523" w:rsidRDefault="00420643">
            <w:pPr>
              <w:spacing w:after="0" w:line="259" w:lineRule="auto"/>
              <w:ind w:left="715" w:firstLine="0"/>
            </w:pPr>
            <w:r>
              <w:t xml:space="preserve">Enrique Gil Botero </w:t>
            </w:r>
          </w:p>
        </w:tc>
      </w:tr>
      <w:tr w:rsidR="00DC2523">
        <w:trPr>
          <w:trHeight w:val="1114"/>
        </w:trPr>
        <w:tc>
          <w:tcPr>
            <w:tcW w:w="2411" w:type="dxa"/>
            <w:tcBorders>
              <w:top w:val="single" w:sz="4" w:space="0" w:color="000000"/>
              <w:left w:val="single" w:sz="8" w:space="0" w:color="000000"/>
              <w:bottom w:val="single" w:sz="4" w:space="0" w:color="000000"/>
              <w:right w:val="single" w:sz="8" w:space="0" w:color="000000"/>
            </w:tcBorders>
          </w:tcPr>
          <w:p w:rsidR="00DC2523" w:rsidRDefault="00420643">
            <w:pPr>
              <w:spacing w:after="252" w:line="259" w:lineRule="auto"/>
              <w:ind w:left="0" w:right="124" w:firstLine="0"/>
              <w:jc w:val="right"/>
            </w:pPr>
            <w:r>
              <w:rPr>
                <w:b/>
              </w:rPr>
              <w:lastRenderedPageBreak/>
              <w:t xml:space="preserve">Magistrado(s) </w:t>
            </w:r>
          </w:p>
          <w:p w:rsidR="00DC2523" w:rsidRDefault="00420643">
            <w:pPr>
              <w:spacing w:after="0" w:line="259" w:lineRule="auto"/>
              <w:ind w:left="0" w:firstLine="0"/>
            </w:pPr>
            <w:r>
              <w:rPr>
                <w:b/>
              </w:rPr>
              <w:t xml:space="preserve">que aclara(n) el voto </w:t>
            </w:r>
          </w:p>
        </w:tc>
        <w:tc>
          <w:tcPr>
            <w:tcW w:w="7231" w:type="dxa"/>
            <w:tcBorders>
              <w:top w:val="single" w:sz="4" w:space="0" w:color="000000"/>
              <w:left w:val="single" w:sz="8" w:space="0" w:color="000000"/>
              <w:bottom w:val="single" w:sz="4" w:space="0" w:color="000000"/>
              <w:right w:val="single" w:sz="8" w:space="0" w:color="000000"/>
            </w:tcBorders>
            <w:vAlign w:val="bottom"/>
          </w:tcPr>
          <w:p w:rsidR="00DC2523" w:rsidRDefault="00420643">
            <w:pPr>
              <w:spacing w:after="0" w:line="259" w:lineRule="auto"/>
              <w:ind w:left="715" w:firstLine="0"/>
            </w:pPr>
            <w:r>
              <w:t xml:space="preserve">Guillermo Sánchez Luque </w:t>
            </w:r>
          </w:p>
        </w:tc>
      </w:tr>
      <w:tr w:rsidR="00DC2523">
        <w:trPr>
          <w:trHeight w:val="1118"/>
        </w:trPr>
        <w:tc>
          <w:tcPr>
            <w:tcW w:w="2411" w:type="dxa"/>
            <w:tcBorders>
              <w:top w:val="single" w:sz="4" w:space="0" w:color="000000"/>
              <w:left w:val="single" w:sz="8" w:space="0" w:color="000000"/>
              <w:bottom w:val="single" w:sz="8" w:space="0" w:color="000000"/>
              <w:right w:val="single" w:sz="8" w:space="0" w:color="000000"/>
            </w:tcBorders>
          </w:tcPr>
          <w:p w:rsidR="00DC2523" w:rsidRDefault="00420643">
            <w:pPr>
              <w:spacing w:after="247" w:line="259" w:lineRule="auto"/>
              <w:ind w:left="0" w:right="61" w:firstLine="0"/>
              <w:jc w:val="right"/>
            </w:pPr>
            <w:r>
              <w:rPr>
                <w:b/>
              </w:rPr>
              <w:t xml:space="preserve">Magistrado (s) </w:t>
            </w:r>
          </w:p>
          <w:p w:rsidR="00DC2523" w:rsidRDefault="00420643">
            <w:pPr>
              <w:spacing w:after="0" w:line="259" w:lineRule="auto"/>
              <w:ind w:left="0" w:firstLine="0"/>
            </w:pPr>
            <w:r>
              <w:rPr>
                <w:b/>
              </w:rPr>
              <w:t xml:space="preserve">que salva(n) el voto </w:t>
            </w:r>
          </w:p>
        </w:tc>
        <w:tc>
          <w:tcPr>
            <w:tcW w:w="7231" w:type="dxa"/>
            <w:tcBorders>
              <w:top w:val="single" w:sz="4" w:space="0" w:color="000000"/>
              <w:left w:val="single" w:sz="8" w:space="0" w:color="000000"/>
              <w:bottom w:val="single" w:sz="8" w:space="0" w:color="000000"/>
              <w:right w:val="single" w:sz="8" w:space="0" w:color="000000"/>
            </w:tcBorders>
            <w:vAlign w:val="bottom"/>
          </w:tcPr>
          <w:p w:rsidR="00DC2523" w:rsidRDefault="00420643">
            <w:pPr>
              <w:spacing w:after="0" w:line="259" w:lineRule="auto"/>
              <w:ind w:left="715" w:firstLine="0"/>
            </w:pPr>
            <w:r>
              <w:t xml:space="preserve"> </w:t>
            </w:r>
          </w:p>
        </w:tc>
      </w:tr>
      <w:tr w:rsidR="00DC2523">
        <w:trPr>
          <w:trHeight w:val="1128"/>
        </w:trPr>
        <w:tc>
          <w:tcPr>
            <w:tcW w:w="9642" w:type="dxa"/>
            <w:gridSpan w:val="2"/>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Norma demandada (solo en el caso de sentencias de nulidad  y nulidad por </w:t>
            </w:r>
          </w:p>
          <w:p w:rsidR="00DC2523" w:rsidRDefault="00420643">
            <w:pPr>
              <w:spacing w:after="0" w:line="259" w:lineRule="auto"/>
              <w:ind w:left="0" w:firstLine="0"/>
            </w:pPr>
            <w:r>
              <w:t xml:space="preserve">inconstitucionalidad y constitucionalidad) </w:t>
            </w:r>
          </w:p>
        </w:tc>
      </w:tr>
      <w:tr w:rsidR="00DC2523">
        <w:trPr>
          <w:trHeight w:val="571"/>
        </w:trPr>
        <w:tc>
          <w:tcPr>
            <w:tcW w:w="9642" w:type="dxa"/>
            <w:gridSpan w:val="2"/>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 </w:t>
            </w:r>
          </w:p>
        </w:tc>
      </w:tr>
      <w:tr w:rsidR="00DC2523">
        <w:trPr>
          <w:trHeight w:val="572"/>
        </w:trPr>
        <w:tc>
          <w:tcPr>
            <w:tcW w:w="9642" w:type="dxa"/>
            <w:gridSpan w:val="2"/>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Hechos jurídicamente relevantes (síntesis del caso)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43" w:type="dxa"/>
        </w:tblCellMar>
        <w:tblLook w:val="04A0" w:firstRow="1" w:lastRow="0" w:firstColumn="1" w:lastColumn="0" w:noHBand="0" w:noVBand="1"/>
      </w:tblPr>
      <w:tblGrid>
        <w:gridCol w:w="9642"/>
      </w:tblGrid>
      <w:tr w:rsidR="00DC2523">
        <w:trPr>
          <w:trHeight w:val="12167"/>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47" w:line="477" w:lineRule="auto"/>
              <w:ind w:left="0" w:firstLine="711"/>
            </w:pPr>
            <w:r>
              <w:lastRenderedPageBreak/>
              <w:t xml:space="preserve">La demandante presentó -en primera instancia- </w:t>
            </w:r>
            <w:r>
              <w:t>acción contractual contra el municipio de Magangué, por la declaratoria de desierta de la licitación pública No. GP-001-98 y por la posterior contratación directa que hizo del mismo negocio. Finalmente, cuando se presentó la demanda -19 de abril de 1999- p</w:t>
            </w:r>
            <w:r>
              <w:t xml:space="preserve">ara que un proceso fuera de doble instancia la cuantía debía exceder de </w:t>
            </w:r>
          </w:p>
          <w:p w:rsidR="00DC2523" w:rsidRDefault="00420643">
            <w:pPr>
              <w:spacing w:after="252" w:line="259" w:lineRule="auto"/>
              <w:ind w:left="0" w:firstLine="0"/>
            </w:pPr>
            <w:r>
              <w:t xml:space="preserve">$18’850.000, y en el caso bajo estudio la pretensión mayor fue de $103’041.371. </w:t>
            </w:r>
          </w:p>
          <w:p w:rsidR="00DC2523" w:rsidRDefault="00420643">
            <w:pPr>
              <w:spacing w:after="252" w:line="259" w:lineRule="auto"/>
              <w:ind w:left="711" w:firstLine="0"/>
            </w:pPr>
            <w:r>
              <w:t xml:space="preserve"> </w:t>
            </w:r>
          </w:p>
          <w:p w:rsidR="00DC2523" w:rsidRDefault="00420643">
            <w:pPr>
              <w:spacing w:after="278" w:line="259" w:lineRule="auto"/>
              <w:ind w:left="711" w:firstLine="0"/>
            </w:pPr>
            <w:r>
              <w:t>El municipio especificó las características de la base o subrasante compactada para la vía -</w:t>
            </w:r>
          </w:p>
          <w:p w:rsidR="00DC2523" w:rsidRDefault="00420643">
            <w:pPr>
              <w:spacing w:after="0" w:line="482" w:lineRule="auto"/>
              <w:ind w:left="0" w:firstLine="0"/>
            </w:pPr>
            <w:r>
              <w:t>en el n</w:t>
            </w:r>
            <w:r>
              <w:t>umeral 4.5 del pliego de condiciones-, del siguiente modo: “Esta especificación se refiere a la construcción de una capa de base de grava y/o piedra partida extendida y compactada para soporte del pavimento, en espesor compacto de 30 cms o de acuerdo con l</w:t>
            </w:r>
            <w:r>
              <w:t xml:space="preserve">os alineamientos y perfiles indicados en los planos ordenados por interventor” –fl. 228, cdno. 1-, la combinación sería de material cementante -Recebo seleccionado- y material arenoso -Material de Yati-, en proporción de 1:1.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De acuerdo con lo probado e</w:t>
            </w:r>
            <w:r>
              <w:t xml:space="preserve">n el proceso, fueron dos razones las que invocó el municipio </w:t>
            </w:r>
          </w:p>
          <w:p w:rsidR="00DC2523" w:rsidRDefault="00420643">
            <w:pPr>
              <w:spacing w:after="0" w:line="259" w:lineRule="auto"/>
              <w:ind w:left="0" w:firstLine="0"/>
            </w:pPr>
            <w:r>
              <w:t>para justificar el rechazó de la oferta de la parte demandante -Ingeniero Germán Eduardo Zea Gómez-: i) que los estados financieros aportados con la oferta no los firmó un contador público, exig</w:t>
            </w:r>
            <w:r>
              <w:t>encia que a pesar de no estar expresamente contenida en el pliego de condiciones se entendía incluida, porque la estableció la Ley 43 de 1990, y ii) que la Resolución No. 4332 de 1998 estableció que aun cuando el demandante fue el único oferente que no inc</w:t>
            </w:r>
            <w:r>
              <w:t xml:space="preserve">urrió en error sobre las cantidades de obra y sus especificaciones -falta de correspondencia entre las especificaciones técnicas de la obra y el formato de cantidades de obra-, en todo caso omitió la dosificación 1:1 del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74" w:type="dxa"/>
        </w:tblCellMar>
        <w:tblLook w:val="04A0" w:firstRow="1" w:lastRow="0" w:firstColumn="1" w:lastColumn="0" w:noHBand="0" w:noVBand="1"/>
      </w:tblPr>
      <w:tblGrid>
        <w:gridCol w:w="9642"/>
      </w:tblGrid>
      <w:tr w:rsidR="00DC2523">
        <w:trPr>
          <w:trHeight w:val="57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0" w:firstLine="0"/>
            </w:pPr>
            <w:r>
              <w:t>material cementante –</w:t>
            </w:r>
            <w:r>
              <w:t xml:space="preserve">recebo seleccionado- y material arenoso –material de Yati-.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Problema jurídico - Corte – Consejo de Estado (según el caso) </w:t>
            </w:r>
          </w:p>
        </w:tc>
      </w:tr>
      <w:tr w:rsidR="00DC2523">
        <w:trPr>
          <w:trHeight w:val="333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5" w:firstLine="0"/>
              <w:jc w:val="center"/>
            </w:pPr>
            <w:r>
              <w:t xml:space="preserve">¿En qué eventos la entidad contratante debe aplicar el régimen de subsanabilidad por </w:t>
            </w:r>
          </w:p>
          <w:p w:rsidR="00DC2523" w:rsidRDefault="00420643">
            <w:pPr>
              <w:spacing w:after="252" w:line="259" w:lineRule="auto"/>
              <w:ind w:left="0" w:firstLine="0"/>
            </w:pPr>
            <w:r>
              <w:t xml:space="preserve">omisión de requisitos habilitantes, en la evaluación de las ofertas? </w:t>
            </w:r>
          </w:p>
          <w:p w:rsidR="00DC2523" w:rsidRDefault="00420643">
            <w:pPr>
              <w:spacing w:after="269" w:line="259" w:lineRule="auto"/>
              <w:ind w:left="711" w:firstLine="0"/>
            </w:pPr>
            <w:r>
              <w:t xml:space="preserve">i’) La evaluación de las ofertas, y el régimen jurídico de la subsanabilidad por la omisión </w:t>
            </w:r>
          </w:p>
          <w:p w:rsidR="00DC2523" w:rsidRDefault="00420643">
            <w:pPr>
              <w:spacing w:after="0" w:line="259" w:lineRule="auto"/>
              <w:ind w:left="0" w:firstLine="0"/>
            </w:pPr>
            <w:r>
              <w:t>de requisitos; ii’) necesidad de contar con la firma de un contador público que avale los est</w:t>
            </w:r>
            <w:r>
              <w:t xml:space="preserve">ados financieros de una empresa; iii’) incidencia del análisis realizado en los dos puntos anteriores sobre el caso concreto </w:t>
            </w:r>
          </w:p>
        </w:tc>
      </w:tr>
      <w:tr w:rsidR="00DC2523">
        <w:trPr>
          <w:trHeight w:val="7197"/>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Tesis jurisprudencial </w:t>
            </w:r>
          </w:p>
          <w:p w:rsidR="00DC2523" w:rsidRDefault="00420643">
            <w:pPr>
              <w:spacing w:after="252" w:line="259" w:lineRule="auto"/>
              <w:ind w:left="711" w:firstLine="0"/>
            </w:pPr>
            <w:r>
              <w:t xml:space="preserve">Aplicadas estas ideas al caso concreto, la Sala encuentra que tenía razón la entidad estatal </w:t>
            </w:r>
          </w:p>
          <w:p w:rsidR="00DC2523" w:rsidRDefault="00420643">
            <w:pPr>
              <w:spacing w:after="0" w:line="476" w:lineRule="auto"/>
              <w:ind w:left="0" w:firstLine="0"/>
            </w:pPr>
            <w:r>
              <w:t>en no aceptar la acreditación de los estados financieros del proponente Germán Eduardo Zea Gómez, por no estar suscritos por un contador público, pues estableciendo la ley la obligación de que este requisito cumpla esta formalidad, mal podría restársele im</w:t>
            </w:r>
            <w:r>
              <w:t xml:space="preserve">portancia y valor a su ausencia. </w:t>
            </w:r>
          </w:p>
          <w:p w:rsidR="00DC2523" w:rsidRDefault="00420643">
            <w:pPr>
              <w:spacing w:after="252" w:line="259" w:lineRule="auto"/>
              <w:ind w:left="711" w:firstLine="0"/>
            </w:pPr>
            <w:r>
              <w:t xml:space="preserve"> </w:t>
            </w:r>
          </w:p>
          <w:p w:rsidR="00DC2523" w:rsidRDefault="00420643">
            <w:pPr>
              <w:spacing w:after="252" w:line="259" w:lineRule="auto"/>
              <w:ind w:left="0" w:right="123" w:firstLine="0"/>
              <w:jc w:val="right"/>
            </w:pPr>
            <w:r>
              <w:t xml:space="preserve">Por esto, tuvo razón el municipio en exigir que los estados financieros estuvieran suscritos </w:t>
            </w:r>
          </w:p>
          <w:p w:rsidR="00DC2523" w:rsidRDefault="00420643">
            <w:pPr>
              <w:spacing w:after="0" w:line="259" w:lineRule="auto"/>
              <w:ind w:left="0" w:firstLine="0"/>
            </w:pPr>
            <w:r>
              <w:t>por el contador, a pesar de que el pliego de condiciones de la licitación no lo estableció expresamente -sólo expresó que se d</w:t>
            </w:r>
            <w:r>
              <w:t xml:space="preserve">ebían aportar, sin más especificaciones (fl. 180, cdno. 1)-, porque no es admisible lo que plantea el demandante: que sólo si el pliego de condiciones lo establece la entidad podrá exigirlo. Este entendimiento es inaceptable, porque si la ley consagra esa </w:t>
            </w:r>
            <w:r>
              <w:t xml:space="preserve">obligación, mal podría subordinarse su vigencia a que un acto administrativo general -como lo es el pliego de condiciones-, lo reproduzca para que tenga efectos. Por el contrario, los requisitos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29" w:type="dxa"/>
        </w:tblCellMar>
        <w:tblLook w:val="04A0" w:firstRow="1" w:lastRow="0" w:firstColumn="1" w:lastColumn="0" w:noHBand="0" w:noVBand="1"/>
      </w:tblPr>
      <w:tblGrid>
        <w:gridCol w:w="9642"/>
      </w:tblGrid>
      <w:tr w:rsidR="00DC2523">
        <w:trPr>
          <w:trHeight w:val="4437"/>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477" w:lineRule="auto"/>
              <w:ind w:left="0" w:firstLine="0"/>
            </w:pPr>
            <w:r>
              <w:t xml:space="preserve">previstos en las leyes o en los reglamentos rigen de manera autónoma, y el pliego de condiciones y los interesados sencillamente debe admitirlos tal como están regulados. </w:t>
            </w:r>
          </w:p>
          <w:p w:rsidR="00DC2523" w:rsidRDefault="00420643">
            <w:pPr>
              <w:spacing w:after="252" w:line="259" w:lineRule="auto"/>
              <w:ind w:left="711" w:firstLine="0"/>
            </w:pPr>
            <w:r>
              <w:t xml:space="preserve"> </w:t>
            </w:r>
          </w:p>
          <w:p w:rsidR="00DC2523" w:rsidRDefault="00420643">
            <w:pPr>
              <w:spacing w:after="253" w:line="259" w:lineRule="auto"/>
              <w:ind w:left="43" w:firstLine="0"/>
              <w:jc w:val="center"/>
            </w:pPr>
            <w:r>
              <w:t>sino fuera porque la omisión que se echó de menos era de aquella consideradas como</w:t>
            </w:r>
            <w:r>
              <w:t xml:space="preserve"> </w:t>
            </w:r>
          </w:p>
          <w:p w:rsidR="00DC2523" w:rsidRDefault="00420643">
            <w:pPr>
              <w:spacing w:after="0" w:line="477" w:lineRule="auto"/>
              <w:ind w:left="0" w:right="44" w:firstLine="0"/>
            </w:pPr>
            <w:r>
              <w:t xml:space="preserve">subsanable, porque en la época en que se realizó la licitación pública –septiembre de 1998- la regla de subsanabilidad vigente –art. 25.15 de la Ley 80 de 1993.  </w:t>
            </w:r>
          </w:p>
          <w:p w:rsidR="00DC2523" w:rsidRDefault="00420643">
            <w:pPr>
              <w:spacing w:after="252" w:line="259" w:lineRule="auto"/>
              <w:ind w:left="711" w:firstLine="0"/>
            </w:pPr>
            <w:r>
              <w:t xml:space="preserve"> </w:t>
            </w:r>
          </w:p>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Normas jurídicas relevantes para el caso </w:t>
            </w:r>
          </w:p>
        </w:tc>
      </w:tr>
      <w:tr w:rsidR="00DC2523">
        <w:trPr>
          <w:trHeight w:val="1124"/>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Ley 80 de 1993 – </w:t>
            </w:r>
            <w:r>
              <w:t xml:space="preserve">Artículos 24 y 30, ley 266 de 1996 / Ley 1164 de 2007 - Artículo 10 </w:t>
            </w:r>
          </w:p>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Ratio Decidendi   </w:t>
            </w:r>
          </w:p>
        </w:tc>
      </w:tr>
      <w:tr w:rsidR="00DC2523">
        <w:trPr>
          <w:trHeight w:val="4989"/>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lastRenderedPageBreak/>
              <w:t xml:space="preserve">“No obstante, es claro que sí se exigió el requisito, sólo que no era necesario para evaluar </w:t>
            </w:r>
          </w:p>
          <w:p w:rsidR="00DC2523" w:rsidRDefault="00420643">
            <w:pPr>
              <w:spacing w:after="0" w:line="483" w:lineRule="auto"/>
              <w:ind w:left="0" w:firstLine="0"/>
            </w:pPr>
            <w:r>
              <w:t xml:space="preserve">las ofertas, de ahí que la Sala no entiende por qué no se concedió la oportunidad de subsanarlo, cuando era insustancial, por tanto, susceptible de corregirse en caso de ausencia. Por esta razón el municipio debió aplicar el art. 30.7 de la misma ley, que </w:t>
            </w:r>
            <w:r>
              <w:t>exige a la entidad pública: “7. De acuerdo con la naturaleza, objeto y cuantía del contrato… señalar(á) el plazo razonable dentro del cual… deberá elaborar los estudios técnicos, económicos y jurídicos necesarios para la evaluación de las propuestas y para</w:t>
            </w:r>
            <w:r>
              <w:t xml:space="preserve"> solicitar a los proponentes las aclaraciones y explicaciones que se estimen indispensables.” </w:t>
            </w:r>
          </w:p>
          <w:p w:rsidR="00DC2523" w:rsidRDefault="00420643">
            <w:pPr>
              <w:spacing w:after="0" w:line="259" w:lineRule="auto"/>
              <w:ind w:left="711" w:firstLine="0"/>
            </w:pPr>
            <w:r>
              <w:t xml:space="preserve">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24" w:type="dxa"/>
        </w:tblCellMar>
        <w:tblLook w:val="04A0" w:firstRow="1" w:lastRow="0" w:firstColumn="1" w:lastColumn="0" w:noHBand="0" w:noVBand="1"/>
      </w:tblPr>
      <w:tblGrid>
        <w:gridCol w:w="9642"/>
      </w:tblGrid>
      <w:tr w:rsidR="00DC2523">
        <w:trPr>
          <w:trHeight w:val="8854"/>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lastRenderedPageBreak/>
              <w:t xml:space="preserve">En este horizonte, la Sala negará la pretensión de nulidad total del acto administrativo, pero </w:t>
            </w:r>
          </w:p>
          <w:p w:rsidR="00DC2523" w:rsidRDefault="00420643">
            <w:pPr>
              <w:spacing w:after="0" w:line="477" w:lineRule="auto"/>
              <w:ind w:left="0" w:firstLine="0"/>
            </w:pPr>
            <w:r>
              <w:t>accederá a decretar la nulidad parcial del mismo, y por su puesto negará la pretensión indemnizatoria. En efecto, no es posible anular totalmente el acto administrativo por dos razones: primero, porque el demandante, a pesar de que lo conoció, no demandó e</w:t>
            </w:r>
            <w:r>
              <w:t xml:space="preserve">n su integridad los motivos del rechazo; segundo, porque no desvirtuó el otro incumplimiento del pliego, endilgado por la administración.  </w:t>
            </w:r>
          </w:p>
          <w:p w:rsidR="00DC2523" w:rsidRDefault="00420643">
            <w:pPr>
              <w:spacing w:after="252" w:line="259" w:lineRule="auto"/>
              <w:ind w:left="711" w:firstLine="0"/>
            </w:pPr>
            <w:r>
              <w:t xml:space="preserve">Queda por precisar que entre las pretensiones de la demanda también se solicitó la </w:t>
            </w:r>
          </w:p>
          <w:p w:rsidR="00DC2523" w:rsidRDefault="00420643">
            <w:pPr>
              <w:spacing w:after="0" w:line="476" w:lineRule="auto"/>
              <w:ind w:left="0" w:right="404" w:firstLine="0"/>
              <w:jc w:val="both"/>
            </w:pPr>
            <w:r>
              <w:t>declaración de nulidad del contr</w:t>
            </w:r>
            <w:r>
              <w:t xml:space="preserve">ato suscrito entre el municipio y el señor Enrique Nadad Mejía, puesto que se celebró con fundamento en el acto administrativo que, sin soporte constitucional, declaró desierta la licitación pública.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No se accederá a esta pretensión, porque de conformid</w:t>
            </w:r>
            <w:r>
              <w:t xml:space="preserve">ad con lo analizado el demandante </w:t>
            </w:r>
          </w:p>
          <w:p w:rsidR="00DC2523" w:rsidRDefault="00420643">
            <w:pPr>
              <w:spacing w:after="0" w:line="477" w:lineRule="auto"/>
              <w:ind w:left="0" w:right="59" w:firstLine="0"/>
            </w:pPr>
            <w:r>
              <w:t>no demostró tener derecho a la adjudicación, y ni siquiera que otro participante fuera beneficiario de ella; así que la declaración de desierta de la licitación era la opción razonable, de ahí que la Sala conservará la validez del negocio jurídico celebrad</w:t>
            </w:r>
            <w:r>
              <w:t xml:space="preserve">o con posterioridad. </w:t>
            </w:r>
          </w:p>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Regla Jurisprudencial </w:t>
            </w:r>
          </w:p>
        </w:tc>
      </w:tr>
      <w:tr w:rsidR="00DC2523">
        <w:trPr>
          <w:trHeight w:val="2228"/>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 Se concluye que se violó el derecho del oferente a impugnar la declaración de desierta de </w:t>
            </w:r>
          </w:p>
          <w:p w:rsidR="00DC2523" w:rsidRDefault="00420643">
            <w:pPr>
              <w:spacing w:after="0" w:line="259" w:lineRule="auto"/>
              <w:ind w:left="0" w:firstLine="0"/>
            </w:pPr>
            <w:r>
              <w:t>la licitación, y que este vicio, que afecta el derecho al debido proceso, tiene envergadura suficiente para afectar la validez de lo decidido, por eso se anulará la resolución impugnada; decisión que tiene apoyo en otros precedentes judiciales -que se cita</w:t>
            </w:r>
            <w:r>
              <w:t xml:space="preserve">rán extensamente por su valor para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38" w:type="dxa"/>
        </w:tblCellMar>
        <w:tblLook w:val="04A0" w:firstRow="1" w:lastRow="0" w:firstColumn="1" w:lastColumn="0" w:noHBand="0" w:noVBand="1"/>
      </w:tblPr>
      <w:tblGrid>
        <w:gridCol w:w="9642"/>
      </w:tblGrid>
      <w:tr w:rsidR="00DC2523">
        <w:trPr>
          <w:trHeight w:val="12167"/>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477" w:lineRule="auto"/>
              <w:ind w:left="0" w:firstLine="0"/>
            </w:pPr>
            <w:r>
              <w:lastRenderedPageBreak/>
              <w:t xml:space="preserve">justificar la decisión del caso concreto-, por violación al derecho a impugnar los actos administrativos a través del recurso de reposición.  </w:t>
            </w:r>
          </w:p>
          <w:p w:rsidR="00DC2523" w:rsidRDefault="00420643">
            <w:pPr>
              <w:spacing w:after="252" w:line="259" w:lineRule="auto"/>
              <w:ind w:left="711" w:firstLine="0"/>
            </w:pPr>
            <w:r>
              <w:t>La evaluación jurídica de las propuestas consta en el Acta del 11 de noviem</w:t>
            </w:r>
            <w:r>
              <w:t xml:space="preserve">bre de 1998, </w:t>
            </w:r>
          </w:p>
          <w:p w:rsidR="00DC2523" w:rsidRDefault="00420643">
            <w:pPr>
              <w:spacing w:after="0" w:line="498" w:lineRule="auto"/>
              <w:ind w:left="0" w:firstLine="0"/>
            </w:pPr>
            <w:r>
              <w:t xml:space="preserve">pero no se realizaron los estudios técnicos ni económicos de la oferta del demandante, porque se calificó como “incompleta”, pues no cumplió la exigencia prevista en los artículos 11 y 13 literal </w:t>
            </w:r>
          </w:p>
          <w:p w:rsidR="00DC2523" w:rsidRDefault="00420643">
            <w:pPr>
              <w:spacing w:after="1" w:line="476" w:lineRule="auto"/>
              <w:ind w:left="0" w:firstLine="0"/>
            </w:pPr>
            <w:r>
              <w:t xml:space="preserve">e), de la Ley 43 de 1990, es decir, los estados financieros que aportó no fueron firmados por un contador público.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Para el Consejo de Estado es claro que si se exigió el requisito, pero es un requisito </w:t>
            </w:r>
          </w:p>
          <w:p w:rsidR="00DC2523" w:rsidRDefault="00420643">
            <w:pPr>
              <w:spacing w:after="252" w:line="259" w:lineRule="auto"/>
              <w:ind w:left="0" w:firstLine="0"/>
            </w:pPr>
            <w:r>
              <w:t xml:space="preserve">insustancial es meramente, formal que puede ser   </w:t>
            </w:r>
            <w:r>
              <w:t xml:space="preserve">a la postre susceptible de subsanar.  </w:t>
            </w:r>
          </w:p>
          <w:p w:rsidR="00DC2523" w:rsidRDefault="00420643">
            <w:pPr>
              <w:spacing w:after="252" w:line="259" w:lineRule="auto"/>
              <w:ind w:left="711" w:firstLine="0"/>
            </w:pPr>
            <w:r>
              <w:t xml:space="preserve"> </w:t>
            </w:r>
          </w:p>
          <w:p w:rsidR="00DC2523" w:rsidRDefault="00420643">
            <w:pPr>
              <w:spacing w:after="276" w:line="259" w:lineRule="auto"/>
              <w:ind w:left="711" w:firstLine="0"/>
            </w:pPr>
            <w:r>
              <w:t xml:space="preserve">El criterio de diferenciación entre los requisitos subsanables y no subsanables de una oferta </w:t>
            </w:r>
          </w:p>
          <w:p w:rsidR="00DC2523" w:rsidRDefault="00420643">
            <w:pPr>
              <w:spacing w:after="0" w:line="478" w:lineRule="auto"/>
              <w:ind w:left="0" w:firstLine="0"/>
            </w:pPr>
            <w:r>
              <w:t xml:space="preserve">incompleta dejó de ser, en abstracto, ”aquello que sea o no necesario para la comparación de las ofertas”; y pasó a ser </w:t>
            </w:r>
            <w:r>
              <w:t xml:space="preserve">todavía parte de eso, pero bajo un entendimiento más concreto, menos abstracto o indeterminado: ahora son subsanables.  </w:t>
            </w:r>
          </w:p>
          <w:p w:rsidR="00DC2523" w:rsidRDefault="00420643">
            <w:pPr>
              <w:spacing w:after="253" w:line="259" w:lineRule="auto"/>
              <w:ind w:left="711" w:firstLine="0"/>
            </w:pPr>
            <w:r>
              <w:t xml:space="preserve">Según este precedente, como la administración no permitió controvertir el acto </w:t>
            </w:r>
          </w:p>
          <w:p w:rsidR="00DC2523" w:rsidRDefault="00420643">
            <w:pPr>
              <w:spacing w:after="0" w:line="477" w:lineRule="auto"/>
              <w:ind w:left="0" w:right="21" w:firstLine="0"/>
            </w:pPr>
            <w:r>
              <w:t>administrativo, susceptible del recurso de reposición –</w:t>
            </w:r>
            <w:r>
              <w:t xml:space="preserve">que negó expresamente-, entonces vulneró a la parte actora su derecho de defensa, y el juez administrativo debe ser celoso en protegerlo no sólo en los procesos judiciales –donde una falta semejante no cabe duda tiene consecuencias jurídicas- sino también </w:t>
            </w:r>
            <w:r>
              <w:t xml:space="preserve">en los procedimientos administrativos, hasta lograr que la administración respete siempre este derecho fundamental. </w:t>
            </w:r>
          </w:p>
          <w:p w:rsidR="00DC2523" w:rsidRDefault="00420643">
            <w:pPr>
              <w:spacing w:after="0" w:line="259" w:lineRule="auto"/>
              <w:ind w:left="711" w:firstLine="0"/>
            </w:pPr>
            <w:r>
              <w:t xml:space="preserve">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76" w:type="dxa"/>
        </w:tblCellMar>
        <w:tblLook w:val="04A0" w:firstRow="1" w:lastRow="0" w:firstColumn="1" w:lastColumn="0" w:noHBand="0" w:noVBand="1"/>
      </w:tblPr>
      <w:tblGrid>
        <w:gridCol w:w="9642"/>
      </w:tblGrid>
      <w:tr w:rsidR="00DC2523">
        <w:trPr>
          <w:trHeight w:val="57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 </w:t>
            </w:r>
          </w:p>
        </w:tc>
      </w:tr>
      <w:tr w:rsidR="00DC2523">
        <w:trPr>
          <w:trHeight w:val="4436"/>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47" w:line="259" w:lineRule="auto"/>
              <w:ind w:left="711" w:firstLine="0"/>
            </w:pPr>
            <w:r>
              <w:rPr>
                <w:b/>
              </w:rPr>
              <w:t xml:space="preserve">Decisión </w:t>
            </w:r>
          </w:p>
          <w:p w:rsidR="00DC2523" w:rsidRDefault="00420643">
            <w:pPr>
              <w:spacing w:after="252" w:line="259" w:lineRule="auto"/>
              <w:ind w:left="711" w:firstLine="0"/>
            </w:pPr>
            <w:r>
              <w:t xml:space="preserve">Primero. Revócase la sentencia proferida el 27 de mayo de 2003, por el Tribunal </w:t>
            </w:r>
          </w:p>
          <w:p w:rsidR="00DC2523" w:rsidRDefault="00420643">
            <w:pPr>
              <w:spacing w:after="252" w:line="259" w:lineRule="auto"/>
              <w:ind w:left="0" w:firstLine="0"/>
            </w:pPr>
            <w:r>
              <w:t xml:space="preserve">Administrativo de Bolívar, que negó las pretensiones de la demanda. En su lugar: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Segundo. Declárase la nulidad de la Resolución No. 4232 del 24 de diciembre de 1998.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Tercero. Niéganse las demás pretensiones de la demanda, por las razones expuestas. </w:t>
            </w:r>
          </w:p>
          <w:p w:rsidR="00DC2523" w:rsidRDefault="00420643">
            <w:pPr>
              <w:spacing w:after="0" w:line="259" w:lineRule="auto"/>
              <w:ind w:left="711" w:firstLine="0"/>
            </w:pPr>
            <w:r>
              <w:t xml:space="preserve"> </w:t>
            </w:r>
          </w:p>
        </w:tc>
      </w:tr>
      <w:tr w:rsidR="00DC2523">
        <w:trPr>
          <w:trHeight w:val="57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Aclaraciones de voto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Salvamentos de voto </w:t>
            </w:r>
          </w:p>
        </w:tc>
      </w:tr>
      <w:tr w:rsidR="00DC2523">
        <w:trPr>
          <w:trHeight w:val="57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 </w:t>
            </w:r>
          </w:p>
        </w:tc>
      </w:tr>
      <w:tr w:rsidR="00DC2523">
        <w:trPr>
          <w:trHeight w:val="576"/>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Análisis jurídico  </w:t>
            </w:r>
          </w:p>
        </w:tc>
      </w:tr>
      <w:tr w:rsidR="00DC2523">
        <w:trPr>
          <w:trHeight w:val="3884"/>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0" w:right="56" w:firstLine="0"/>
              <w:jc w:val="right"/>
            </w:pPr>
            <w:r>
              <w:lastRenderedPageBreak/>
              <w:t xml:space="preserve">El Consejo de Estado en la citada jurisprudencia reafirma lo dicho en la Ley 1150 de 2007; </w:t>
            </w:r>
          </w:p>
          <w:p w:rsidR="00DC2523" w:rsidRDefault="00420643">
            <w:pPr>
              <w:spacing w:after="0" w:line="259" w:lineRule="auto"/>
              <w:ind w:left="0" w:firstLine="0"/>
            </w:pPr>
            <w:r>
              <w:t xml:space="preserve">donde se argumenta en otras palabras que siempre y cuando no se otorguen puntaje, los requisitos faltantes en la oferta son susceptibles de aclaración. La decisión es innovadora por cuanto acaba con los rechazos en la oferta que pueden ser susceptibles de </w:t>
            </w:r>
            <w:r>
              <w:t>aclaración por parte de los oferentes. Argumenta la citada sentencia que es hora de dejar atrás los formalismos y rechazar ofertas que pueden resultar favorables para la entidad contratante por errores mínimos, como por ejemplo la enumeración inadecuada de</w:t>
            </w:r>
            <w:r>
              <w:t xml:space="preserve"> folios.  </w:t>
            </w:r>
          </w:p>
        </w:tc>
      </w:tr>
      <w:tr w:rsidR="00DC2523">
        <w:trPr>
          <w:trHeight w:val="7198"/>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Esta sentencia marca un punto importante porque deja sin piso jurídico una providencia </w:t>
            </w:r>
          </w:p>
          <w:p w:rsidR="00DC2523" w:rsidRDefault="00420643">
            <w:pPr>
              <w:spacing w:after="0" w:line="477" w:lineRule="auto"/>
              <w:ind w:left="0" w:firstLine="0"/>
            </w:pPr>
            <w:r>
              <w:t xml:space="preserve">emitida por el Tribunal Superior de Bolivar; en tanto indica que el </w:t>
            </w:r>
            <w:r>
              <w:t xml:space="preserve">acto administrativo de adjudicación es un acto administrativo general y de carácter definitivo por tanto, da  lugar a la interposición de recursos; mas exactamente el de reposición ante la autoridad que lo emitió. Por tanto se negó el Derecho a la Defensa </w:t>
            </w:r>
            <w:r>
              <w:t xml:space="preserve">de la parte actora.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De otro lado indica, que la firma del contador para los estados financieros, es un </w:t>
            </w:r>
          </w:p>
          <w:p w:rsidR="00DC2523" w:rsidRDefault="00420643">
            <w:pPr>
              <w:spacing w:after="0" w:line="259" w:lineRule="auto"/>
              <w:ind w:left="0" w:firstLine="0"/>
            </w:pPr>
            <w:r>
              <w:t>formalismo y puede ser subsanado por el oferente para efectos que su oferta quede habilitada para la idónea comparación de ofertas.  El problema que deja entre ver el Honorable Consejo de Estado, es que la parte actora no indago los pliego de condiciones e</w:t>
            </w:r>
            <w:r>
              <w:t xml:space="preserve">n cuanto a las especificaciones técnicas del objeto a contratar se refiere, dosificación del material Yati que debía ser utilizado y que el proponente como ya indicamos dejo de hacerlo.  </w:t>
            </w:r>
          </w:p>
        </w:tc>
      </w:tr>
    </w:tbl>
    <w:p w:rsidR="00DC2523" w:rsidRDefault="00420643">
      <w:pPr>
        <w:spacing w:after="252" w:line="259" w:lineRule="auto"/>
        <w:ind w:left="927" w:firstLine="0"/>
      </w:pPr>
      <w:r>
        <w:t xml:space="preserve"> </w:t>
      </w:r>
    </w:p>
    <w:p w:rsidR="00DC2523" w:rsidRDefault="00420643">
      <w:pPr>
        <w:ind w:left="216" w:right="350" w:firstLine="711"/>
      </w:pPr>
      <w:r>
        <w:lastRenderedPageBreak/>
        <w:t xml:space="preserve">Sentencia confirmadora de línea: Según (López Medina, 2006), son </w:t>
      </w:r>
      <w:r>
        <w:t>aquellas que son aplicaciones del principio o ratio contenido en una sentencia anterior, a un caso nuevo. La mayor parte de las sentencias expedidas por la Corte son de este tipo. Con estas sentencias los jueces descargan su deber de obediencia al preceden</w:t>
      </w:r>
      <w:r>
        <w:t xml:space="preserve">te. </w:t>
      </w:r>
    </w:p>
    <w:p w:rsidR="00DC2523" w:rsidRDefault="00420643">
      <w:pPr>
        <w:spacing w:after="0" w:line="259" w:lineRule="auto"/>
        <w:ind w:left="927" w:firstLine="0"/>
      </w:pPr>
      <w:r>
        <w:t xml:space="preserve"> </w:t>
      </w:r>
    </w:p>
    <w:tbl>
      <w:tblPr>
        <w:tblStyle w:val="TableGrid"/>
        <w:tblW w:w="9642" w:type="dxa"/>
        <w:tblInd w:w="-67" w:type="dxa"/>
        <w:tblCellMar>
          <w:top w:w="17" w:type="dxa"/>
          <w:left w:w="778" w:type="dxa"/>
          <w:bottom w:w="0" w:type="dxa"/>
          <w:right w:w="115" w:type="dxa"/>
        </w:tblCellMar>
        <w:tblLook w:val="04A0" w:firstRow="1" w:lastRow="0" w:firstColumn="1" w:lastColumn="0" w:noHBand="0" w:noVBand="1"/>
      </w:tblPr>
      <w:tblGrid>
        <w:gridCol w:w="9642"/>
      </w:tblGrid>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0" w:firstLine="0"/>
            </w:pPr>
            <w:r>
              <w:t xml:space="preserve">Maestrando: Irina Edith Pertuz serna, Jessica Hinestroza Sanchez, Juan Genecy Bejarano  </w:t>
            </w:r>
          </w:p>
        </w:tc>
      </w:tr>
      <w:tr w:rsidR="00DC2523">
        <w:trPr>
          <w:trHeight w:val="562"/>
        </w:trPr>
        <w:tc>
          <w:tcPr>
            <w:tcW w:w="9642" w:type="dxa"/>
            <w:tcBorders>
              <w:top w:val="single" w:sz="8" w:space="0" w:color="000000"/>
              <w:left w:val="single" w:sz="8" w:space="0" w:color="000000"/>
              <w:bottom w:val="nil"/>
              <w:right w:val="single" w:sz="8" w:space="0" w:color="000000"/>
            </w:tcBorders>
          </w:tcPr>
          <w:p w:rsidR="00DC2523" w:rsidRDefault="00420643">
            <w:pPr>
              <w:spacing w:after="0" w:line="259" w:lineRule="auto"/>
              <w:ind w:left="0" w:firstLine="0"/>
            </w:pPr>
            <w:r>
              <w:t xml:space="preserve">Identificación de la providencia </w:t>
            </w:r>
          </w:p>
        </w:tc>
      </w:tr>
    </w:tbl>
    <w:p w:rsidR="00DC2523" w:rsidRDefault="00DC2523">
      <w:pPr>
        <w:spacing w:after="0" w:line="259" w:lineRule="auto"/>
        <w:ind w:left="-1224" w:right="833" w:firstLine="0"/>
      </w:pPr>
    </w:p>
    <w:tbl>
      <w:tblPr>
        <w:tblStyle w:val="TableGrid"/>
        <w:tblW w:w="9642" w:type="dxa"/>
        <w:tblInd w:w="-67" w:type="dxa"/>
        <w:tblCellMar>
          <w:top w:w="12" w:type="dxa"/>
          <w:left w:w="67" w:type="dxa"/>
          <w:bottom w:w="284" w:type="dxa"/>
          <w:right w:w="49" w:type="dxa"/>
        </w:tblCellMar>
        <w:tblLook w:val="04A0" w:firstRow="1" w:lastRow="0" w:firstColumn="1" w:lastColumn="0" w:noHBand="0" w:noVBand="1"/>
      </w:tblPr>
      <w:tblGrid>
        <w:gridCol w:w="2411"/>
        <w:gridCol w:w="7231"/>
      </w:tblGrid>
      <w:tr w:rsidR="00DC2523">
        <w:trPr>
          <w:trHeight w:val="567"/>
        </w:trPr>
        <w:tc>
          <w:tcPr>
            <w:tcW w:w="2411" w:type="dxa"/>
            <w:tcBorders>
              <w:top w:val="single" w:sz="8" w:space="0" w:color="000000"/>
              <w:left w:val="single" w:sz="8" w:space="0" w:color="000000"/>
              <w:bottom w:val="single" w:sz="4" w:space="0" w:color="000000"/>
              <w:right w:val="single" w:sz="8" w:space="0" w:color="000000"/>
            </w:tcBorders>
          </w:tcPr>
          <w:p w:rsidR="00DC2523" w:rsidRDefault="00420643">
            <w:pPr>
              <w:spacing w:after="0" w:line="259" w:lineRule="auto"/>
              <w:ind w:left="0" w:right="90" w:firstLine="0"/>
              <w:jc w:val="center"/>
            </w:pPr>
            <w:r>
              <w:t xml:space="preserve">Número </w:t>
            </w:r>
          </w:p>
        </w:tc>
        <w:tc>
          <w:tcPr>
            <w:tcW w:w="7231" w:type="dxa"/>
            <w:tcBorders>
              <w:top w:val="single" w:sz="8" w:space="0" w:color="000000"/>
              <w:left w:val="single" w:sz="8" w:space="0" w:color="000000"/>
              <w:bottom w:val="single" w:sz="4" w:space="0" w:color="000000"/>
              <w:right w:val="single" w:sz="8" w:space="0" w:color="000000"/>
            </w:tcBorders>
          </w:tcPr>
          <w:p w:rsidR="00DC2523" w:rsidRDefault="00420643">
            <w:pPr>
              <w:spacing w:after="0" w:line="259" w:lineRule="auto"/>
              <w:ind w:left="715" w:firstLine="0"/>
            </w:pPr>
            <w:r>
              <w:t xml:space="preserve">05001232500019940202701(21324) </w:t>
            </w:r>
          </w:p>
        </w:tc>
      </w:tr>
      <w:tr w:rsidR="00DC2523">
        <w:trPr>
          <w:trHeight w:val="562"/>
        </w:trPr>
        <w:tc>
          <w:tcPr>
            <w:tcW w:w="2411" w:type="dxa"/>
            <w:tcBorders>
              <w:top w:val="single" w:sz="4" w:space="0" w:color="000000"/>
              <w:left w:val="single" w:sz="8" w:space="0" w:color="000000"/>
              <w:bottom w:val="single" w:sz="4" w:space="0" w:color="000000"/>
              <w:right w:val="single" w:sz="8" w:space="0" w:color="000000"/>
            </w:tcBorders>
          </w:tcPr>
          <w:p w:rsidR="00DC2523" w:rsidRDefault="00420643">
            <w:pPr>
              <w:spacing w:after="0" w:line="259" w:lineRule="auto"/>
              <w:ind w:left="0" w:right="305" w:firstLine="0"/>
              <w:jc w:val="center"/>
            </w:pPr>
            <w:r>
              <w:t xml:space="preserve">Fecha </w:t>
            </w:r>
          </w:p>
        </w:tc>
        <w:tc>
          <w:tcPr>
            <w:tcW w:w="7231" w:type="dxa"/>
            <w:tcBorders>
              <w:top w:val="single" w:sz="4" w:space="0" w:color="000000"/>
              <w:left w:val="single" w:sz="8" w:space="0" w:color="000000"/>
              <w:bottom w:val="single" w:sz="4" w:space="0" w:color="000000"/>
              <w:right w:val="single" w:sz="8" w:space="0" w:color="000000"/>
            </w:tcBorders>
          </w:tcPr>
          <w:p w:rsidR="00DC2523" w:rsidRDefault="00420643">
            <w:pPr>
              <w:spacing w:after="0" w:line="259" w:lineRule="auto"/>
              <w:ind w:left="715" w:firstLine="0"/>
            </w:pPr>
            <w:r>
              <w:t xml:space="preserve">Doce (12) de junio de dos mil catorce (2014) </w:t>
            </w:r>
          </w:p>
        </w:tc>
      </w:tr>
      <w:tr w:rsidR="00DC2523">
        <w:trPr>
          <w:trHeight w:val="562"/>
        </w:trPr>
        <w:tc>
          <w:tcPr>
            <w:tcW w:w="2411" w:type="dxa"/>
            <w:tcBorders>
              <w:top w:val="single" w:sz="4" w:space="0" w:color="000000"/>
              <w:left w:val="single" w:sz="8" w:space="0" w:color="000000"/>
              <w:bottom w:val="single" w:sz="4" w:space="0" w:color="000000"/>
              <w:right w:val="single" w:sz="8" w:space="0" w:color="000000"/>
            </w:tcBorders>
          </w:tcPr>
          <w:p w:rsidR="00DC2523" w:rsidRDefault="00420643">
            <w:pPr>
              <w:spacing w:after="0" w:line="259" w:lineRule="auto"/>
              <w:ind w:left="711" w:firstLine="0"/>
            </w:pPr>
            <w:r>
              <w:t xml:space="preserve">Corporación </w:t>
            </w:r>
          </w:p>
        </w:tc>
        <w:tc>
          <w:tcPr>
            <w:tcW w:w="7231" w:type="dxa"/>
            <w:tcBorders>
              <w:top w:val="single" w:sz="4" w:space="0" w:color="000000"/>
              <w:left w:val="single" w:sz="8" w:space="0" w:color="000000"/>
              <w:bottom w:val="single" w:sz="4" w:space="0" w:color="000000"/>
              <w:right w:val="single" w:sz="8" w:space="0" w:color="000000"/>
            </w:tcBorders>
          </w:tcPr>
          <w:p w:rsidR="00DC2523" w:rsidRDefault="00420643">
            <w:pPr>
              <w:spacing w:after="0" w:line="259" w:lineRule="auto"/>
              <w:ind w:left="715" w:firstLine="0"/>
            </w:pPr>
            <w:r>
              <w:t xml:space="preserve">Consejo de Estado  </w:t>
            </w:r>
          </w:p>
        </w:tc>
      </w:tr>
      <w:tr w:rsidR="00DC2523">
        <w:trPr>
          <w:trHeight w:val="1114"/>
        </w:trPr>
        <w:tc>
          <w:tcPr>
            <w:tcW w:w="2411" w:type="dxa"/>
            <w:tcBorders>
              <w:top w:val="single" w:sz="4" w:space="0" w:color="000000"/>
              <w:left w:val="single" w:sz="8" w:space="0" w:color="000000"/>
              <w:bottom w:val="single" w:sz="4" w:space="0" w:color="000000"/>
              <w:right w:val="single" w:sz="8" w:space="0" w:color="000000"/>
            </w:tcBorders>
          </w:tcPr>
          <w:p w:rsidR="00DC2523" w:rsidRDefault="00420643">
            <w:pPr>
              <w:spacing w:after="252" w:line="259" w:lineRule="auto"/>
              <w:ind w:left="711" w:firstLine="0"/>
            </w:pPr>
            <w:r>
              <w:t xml:space="preserve">Magistrado </w:t>
            </w:r>
          </w:p>
          <w:p w:rsidR="00DC2523" w:rsidRDefault="00420643">
            <w:pPr>
              <w:spacing w:after="0" w:line="259" w:lineRule="auto"/>
              <w:ind w:left="0" w:firstLine="0"/>
            </w:pPr>
            <w:r>
              <w:t xml:space="preserve">Ponente </w:t>
            </w:r>
          </w:p>
        </w:tc>
        <w:tc>
          <w:tcPr>
            <w:tcW w:w="7231" w:type="dxa"/>
            <w:tcBorders>
              <w:top w:val="single" w:sz="4" w:space="0" w:color="000000"/>
              <w:left w:val="single" w:sz="8" w:space="0" w:color="000000"/>
              <w:bottom w:val="single" w:sz="4" w:space="0" w:color="000000"/>
              <w:right w:val="single" w:sz="8" w:space="0" w:color="000000"/>
            </w:tcBorders>
            <w:vAlign w:val="bottom"/>
          </w:tcPr>
          <w:p w:rsidR="00DC2523" w:rsidRDefault="00420643">
            <w:pPr>
              <w:spacing w:after="0" w:line="259" w:lineRule="auto"/>
              <w:ind w:left="715" w:firstLine="0"/>
            </w:pPr>
            <w:r>
              <w:t xml:space="preserve">Enrique Gil Botero </w:t>
            </w:r>
          </w:p>
        </w:tc>
      </w:tr>
      <w:tr w:rsidR="00DC2523">
        <w:trPr>
          <w:trHeight w:val="1114"/>
        </w:trPr>
        <w:tc>
          <w:tcPr>
            <w:tcW w:w="2411" w:type="dxa"/>
            <w:tcBorders>
              <w:top w:val="single" w:sz="4" w:space="0" w:color="000000"/>
              <w:left w:val="single" w:sz="8" w:space="0" w:color="000000"/>
              <w:bottom w:val="single" w:sz="4" w:space="0" w:color="000000"/>
              <w:right w:val="single" w:sz="8" w:space="0" w:color="000000"/>
            </w:tcBorders>
          </w:tcPr>
          <w:p w:rsidR="00DC2523" w:rsidRDefault="00420643">
            <w:pPr>
              <w:spacing w:after="252" w:line="259" w:lineRule="auto"/>
              <w:ind w:left="711" w:firstLine="0"/>
            </w:pPr>
            <w:r>
              <w:t xml:space="preserve">Magistrado(s) </w:t>
            </w:r>
          </w:p>
          <w:p w:rsidR="00DC2523" w:rsidRDefault="00420643">
            <w:pPr>
              <w:spacing w:after="0" w:line="259" w:lineRule="auto"/>
              <w:ind w:left="0" w:firstLine="0"/>
            </w:pPr>
            <w:r>
              <w:t xml:space="preserve">que aclara(n) el voto </w:t>
            </w:r>
          </w:p>
        </w:tc>
        <w:tc>
          <w:tcPr>
            <w:tcW w:w="7231" w:type="dxa"/>
            <w:tcBorders>
              <w:top w:val="single" w:sz="4" w:space="0" w:color="000000"/>
              <w:left w:val="single" w:sz="8" w:space="0" w:color="000000"/>
              <w:bottom w:val="single" w:sz="4" w:space="0" w:color="000000"/>
              <w:right w:val="single" w:sz="8" w:space="0" w:color="000000"/>
            </w:tcBorders>
            <w:vAlign w:val="bottom"/>
          </w:tcPr>
          <w:p w:rsidR="00DC2523" w:rsidRDefault="00420643">
            <w:pPr>
              <w:spacing w:after="0" w:line="259" w:lineRule="auto"/>
              <w:ind w:left="715" w:firstLine="0"/>
            </w:pPr>
            <w:r>
              <w:t xml:space="preserve"> </w:t>
            </w:r>
          </w:p>
        </w:tc>
      </w:tr>
      <w:tr w:rsidR="00DC2523">
        <w:trPr>
          <w:trHeight w:val="1118"/>
        </w:trPr>
        <w:tc>
          <w:tcPr>
            <w:tcW w:w="2411" w:type="dxa"/>
            <w:tcBorders>
              <w:top w:val="single" w:sz="4"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Magistrado (s) </w:t>
            </w:r>
          </w:p>
          <w:p w:rsidR="00DC2523" w:rsidRDefault="00420643">
            <w:pPr>
              <w:spacing w:after="0" w:line="259" w:lineRule="auto"/>
              <w:ind w:left="0" w:firstLine="0"/>
            </w:pPr>
            <w:r>
              <w:t xml:space="preserve">que salva(n) el voto </w:t>
            </w:r>
          </w:p>
        </w:tc>
        <w:tc>
          <w:tcPr>
            <w:tcW w:w="7231" w:type="dxa"/>
            <w:tcBorders>
              <w:top w:val="single" w:sz="4" w:space="0" w:color="000000"/>
              <w:left w:val="single" w:sz="8" w:space="0" w:color="000000"/>
              <w:bottom w:val="single" w:sz="8" w:space="0" w:color="000000"/>
              <w:right w:val="single" w:sz="8" w:space="0" w:color="000000"/>
            </w:tcBorders>
            <w:vAlign w:val="bottom"/>
          </w:tcPr>
          <w:p w:rsidR="00DC2523" w:rsidRDefault="00420643">
            <w:pPr>
              <w:spacing w:after="0" w:line="259" w:lineRule="auto"/>
              <w:ind w:left="715" w:firstLine="0"/>
            </w:pPr>
            <w:r>
              <w:t xml:space="preserve">Jaime Orlando Santofimio Gamboa  </w:t>
            </w:r>
          </w:p>
        </w:tc>
      </w:tr>
      <w:tr w:rsidR="00DC2523">
        <w:trPr>
          <w:trHeight w:val="1124"/>
        </w:trPr>
        <w:tc>
          <w:tcPr>
            <w:tcW w:w="9642" w:type="dxa"/>
            <w:gridSpan w:val="2"/>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Norma demandada (solo en el caso de sentencias de nulidad  y nulidad por </w:t>
            </w:r>
          </w:p>
          <w:p w:rsidR="00DC2523" w:rsidRDefault="00420643">
            <w:pPr>
              <w:spacing w:after="0" w:line="259" w:lineRule="auto"/>
              <w:ind w:left="0" w:firstLine="0"/>
            </w:pPr>
            <w:r>
              <w:t xml:space="preserve">inconstitucionalidad y constitucionalidad) </w:t>
            </w:r>
          </w:p>
        </w:tc>
      </w:tr>
      <w:tr w:rsidR="00DC2523">
        <w:trPr>
          <w:trHeight w:val="571"/>
        </w:trPr>
        <w:tc>
          <w:tcPr>
            <w:tcW w:w="9642" w:type="dxa"/>
            <w:gridSpan w:val="2"/>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 </w:t>
            </w:r>
          </w:p>
        </w:tc>
      </w:tr>
      <w:tr w:rsidR="00DC2523">
        <w:trPr>
          <w:trHeight w:val="4993"/>
        </w:trPr>
        <w:tc>
          <w:tcPr>
            <w:tcW w:w="9642" w:type="dxa"/>
            <w:gridSpan w:val="2"/>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Hechos jurídicamente relevantes (síntesis del caso) </w:t>
            </w:r>
          </w:p>
          <w:p w:rsidR="00DC2523" w:rsidRDefault="00420643">
            <w:pPr>
              <w:spacing w:after="252" w:line="259" w:lineRule="auto"/>
              <w:ind w:left="0" w:right="72" w:firstLine="0"/>
              <w:jc w:val="right"/>
            </w:pPr>
            <w:r>
              <w:t xml:space="preserve">El municipio de Itagüí (Antioquia) por medio de la Resolución No. 400 del 11 de marzo de </w:t>
            </w:r>
          </w:p>
          <w:p w:rsidR="00DC2523" w:rsidRDefault="00420643">
            <w:pPr>
              <w:spacing w:after="0" w:line="518" w:lineRule="auto"/>
              <w:ind w:left="0" w:firstLine="0"/>
              <w:jc w:val="both"/>
            </w:pPr>
            <w:r>
              <w:t xml:space="preserve">1994, abrió proceso de licitación pública con el objeto de contratar el “suministro e instalación de los juegos mecánicos y de madera para el parque de diversiones Las Chimeneas.” </w:t>
            </w:r>
          </w:p>
          <w:p w:rsidR="00DC2523" w:rsidRDefault="00420643">
            <w:pPr>
              <w:spacing w:after="247" w:line="259" w:lineRule="auto"/>
              <w:ind w:left="711" w:firstLine="0"/>
            </w:pPr>
            <w:r>
              <w:t>El demandante al ser un comerciante dedicado a la fabricación e instalación</w:t>
            </w:r>
            <w:r>
              <w:t xml:space="preserve"> de juegos </w:t>
            </w:r>
          </w:p>
          <w:p w:rsidR="00DC2523" w:rsidRDefault="00420643">
            <w:pPr>
              <w:spacing w:after="0" w:line="477" w:lineRule="auto"/>
              <w:ind w:left="0" w:right="33" w:firstLine="0"/>
            </w:pPr>
            <w:r>
              <w:t xml:space="preserve">infantiles, a través de su establecimiento comercial denominado “Formas Metálicas J.L.”, participó en el proceso de selección y, por lo tanto, presentó propuesta en los términos descritos en los respectivos pliegos. </w:t>
            </w:r>
          </w:p>
          <w:p w:rsidR="00DC2523" w:rsidRDefault="00420643">
            <w:pPr>
              <w:spacing w:after="0" w:line="259" w:lineRule="auto"/>
              <w:ind w:left="711" w:firstLine="0"/>
            </w:pPr>
            <w:r>
              <w:t xml:space="preserve">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19" w:type="dxa"/>
        </w:tblCellMar>
        <w:tblLook w:val="04A0" w:firstRow="1" w:lastRow="0" w:firstColumn="1" w:lastColumn="0" w:noHBand="0" w:noVBand="1"/>
      </w:tblPr>
      <w:tblGrid>
        <w:gridCol w:w="9642"/>
      </w:tblGrid>
      <w:tr w:rsidR="00DC2523">
        <w:trPr>
          <w:trHeight w:val="4437"/>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A la licitación pública sólo se presentaron dos oferentes, el señor José Luis Urrego y la </w:t>
            </w:r>
          </w:p>
          <w:p w:rsidR="00DC2523" w:rsidRDefault="00420643">
            <w:pPr>
              <w:spacing w:after="252" w:line="259" w:lineRule="auto"/>
              <w:ind w:left="0" w:firstLine="0"/>
            </w:pPr>
            <w:r>
              <w:t xml:space="preserve">sociedad Constructores Mecánicos Asociados Ltda. </w:t>
            </w:r>
          </w:p>
          <w:p w:rsidR="00DC2523" w:rsidRDefault="00420643">
            <w:pPr>
              <w:spacing w:after="252" w:line="259" w:lineRule="auto"/>
              <w:ind w:left="711" w:firstLine="0"/>
            </w:pPr>
            <w:r>
              <w:t xml:space="preserve"> </w:t>
            </w:r>
          </w:p>
          <w:p w:rsidR="00DC2523" w:rsidRDefault="00420643">
            <w:pPr>
              <w:spacing w:after="253" w:line="259" w:lineRule="auto"/>
              <w:ind w:left="711" w:firstLine="0"/>
            </w:pPr>
            <w:r>
              <w:t xml:space="preserve">La propuesta presentada por José Luis Londoño Urrego fue descalificada –y por lo tanto no </w:t>
            </w:r>
          </w:p>
          <w:p w:rsidR="00DC2523" w:rsidRDefault="00420643">
            <w:pPr>
              <w:spacing w:after="0" w:line="476" w:lineRule="auto"/>
              <w:ind w:left="0" w:firstLine="0"/>
              <w:jc w:val="both"/>
            </w:pPr>
            <w:r>
              <w:t xml:space="preserve">evaluada– </w:t>
            </w:r>
            <w:r>
              <w:t xml:space="preserve">por haber adjuntado un paz y salvo provisional expedido por la Tesorería Municipal de la entidad contratante, en relación con el pago de los impuestos territoriales. </w:t>
            </w:r>
          </w:p>
          <w:p w:rsidR="00DC2523" w:rsidRDefault="00420643">
            <w:pPr>
              <w:spacing w:after="252" w:line="259" w:lineRule="auto"/>
              <w:ind w:left="711" w:firstLine="0"/>
            </w:pPr>
            <w:r>
              <w:t xml:space="preserve"> </w:t>
            </w:r>
          </w:p>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Problema jurídico - Corte – Consejo de Estado (según el caso) </w:t>
            </w:r>
          </w:p>
        </w:tc>
      </w:tr>
      <w:tr w:rsidR="00DC2523">
        <w:trPr>
          <w:trHeight w:val="1124"/>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¿Existió ruptura entre el régimen jurídico de la evaluación de las ofertas en la ley de la </w:t>
            </w:r>
          </w:p>
          <w:p w:rsidR="00DC2523" w:rsidRDefault="00420643">
            <w:pPr>
              <w:spacing w:after="0" w:line="259" w:lineRule="auto"/>
              <w:ind w:left="0" w:firstLine="0"/>
            </w:pPr>
            <w:r>
              <w:t xml:space="preserve">contratación estatal y los regímenes anteriores a la ley de contratación?  </w:t>
            </w:r>
          </w:p>
        </w:tc>
      </w:tr>
      <w:tr w:rsidR="00DC2523">
        <w:trPr>
          <w:trHeight w:val="554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47" w:line="259" w:lineRule="auto"/>
              <w:ind w:left="711" w:firstLine="0"/>
            </w:pPr>
            <w:r>
              <w:rPr>
                <w:b/>
              </w:rPr>
              <w:t xml:space="preserve">Tesis jurisprudencial </w:t>
            </w:r>
          </w:p>
          <w:p w:rsidR="00DC2523" w:rsidRDefault="00420643">
            <w:pPr>
              <w:spacing w:after="252" w:line="259" w:lineRule="auto"/>
              <w:ind w:left="23" w:firstLine="0"/>
              <w:jc w:val="center"/>
            </w:pPr>
            <w:r>
              <w:t xml:space="preserve">     Como punto de partida, la Sala recuerda que en el tema prop</w:t>
            </w:r>
            <w:r>
              <w:t xml:space="preserve">uesto se presentó una </w:t>
            </w:r>
          </w:p>
          <w:p w:rsidR="00DC2523" w:rsidRDefault="00420643">
            <w:pPr>
              <w:spacing w:after="0" w:line="481" w:lineRule="auto"/>
              <w:ind w:left="0" w:right="44" w:firstLine="0"/>
            </w:pPr>
            <w:r>
              <w:t>ruptura ideológica entre los estatutos contractuales anteriores a la Ley 80 de 1993 (D.L. 150/76 y D.L. 222/83) y el régimen que impuso esta. La diferencia consistió en que antes de 1993 era muy limitada la posibilidad que se concedí</w:t>
            </w:r>
            <w:r>
              <w:t>a a los proponentes para “subsanar” los errores en que incurrían, para satisfacer las exigencias previstas en las leyes, decretos y sobre todo en el pliego de condiciones, porque en esa época prevaleció la cultura del formalismo procedimental, que sacrific</w:t>
            </w:r>
            <w:r>
              <w:t xml:space="preserve">ó lo esencial o sustancial de las ofertas por lo procedimental. </w:t>
            </w:r>
          </w:p>
          <w:p w:rsidR="00DC2523" w:rsidRDefault="00420643">
            <w:pPr>
              <w:spacing w:after="252" w:line="259" w:lineRule="auto"/>
              <w:ind w:left="711" w:firstLine="0"/>
            </w:pPr>
            <w:r>
              <w:t xml:space="preserve">     Esta ideología jurídica condujo a que las entidades rechazaran las ofertas, </w:t>
            </w:r>
          </w:p>
          <w:p w:rsidR="00DC2523" w:rsidRDefault="00420643">
            <w:pPr>
              <w:spacing w:after="0" w:line="259" w:lineRule="auto"/>
              <w:ind w:left="0" w:firstLine="0"/>
            </w:pPr>
            <w:r>
              <w:t xml:space="preserve">indiscriminada e injustificadamente, que no cumplían algunos requisitos establecidos en el pliego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48" w:type="dxa"/>
        </w:tblCellMar>
        <w:tblLook w:val="04A0" w:firstRow="1" w:lastRow="0" w:firstColumn="1" w:lastColumn="0" w:noHBand="0" w:noVBand="1"/>
      </w:tblPr>
      <w:tblGrid>
        <w:gridCol w:w="9642"/>
      </w:tblGrid>
      <w:tr w:rsidR="00DC2523">
        <w:trPr>
          <w:trHeight w:val="12167"/>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477" w:lineRule="auto"/>
              <w:ind w:left="0" w:firstLine="0"/>
            </w:pPr>
            <w:r>
              <w:t>de condiciones y el resto del ordenamiento, bien porque se trataba de requisitos esenciales del negocio o bien de formalismos insustanciales, de esos que no agregaban valor a los ofrecimientos hechos. Por esto, se desestimaban propuestas aduciendo que ofre</w:t>
            </w:r>
            <w:r>
              <w:t xml:space="preserve">cían: especificaciones técnicas diferentes a las exigidas en el pliego, porque condicionaban la </w:t>
            </w:r>
            <w:r>
              <w:rPr>
                <w:rFonts w:ascii="Arial" w:eastAsia="Arial" w:hAnsi="Arial" w:cs="Arial"/>
              </w:rPr>
              <w:t>oferta</w:t>
            </w:r>
            <w:r>
              <w:t>, no acreditaban la capacidad para contratar, etc., lo que era razonable; no obstante, también se rechazaban por no aportar el índice de los documentos entregados, o una o más copias junto con el original, o por no aportar los documentos en el ‘orden’ exig</w:t>
            </w:r>
            <w:r>
              <w:t>ido por la entidad, etc. De esta manera, sucedió que muchas ofertas técnicas y económicas extraordinarias fueron rechazadas por obviar exigencias sustanciales del negocio; pero también por no cumplir aspectos adjetivos, que en nada incidían en la comparaci</w:t>
            </w:r>
            <w:r>
              <w:t xml:space="preserve">ón de las ofertas y en general en el negocio jurídico potencial. </w:t>
            </w:r>
          </w:p>
          <w:p w:rsidR="00DC2523" w:rsidRDefault="00420643">
            <w:pPr>
              <w:spacing w:after="252" w:line="259" w:lineRule="auto"/>
              <w:ind w:left="711" w:firstLine="0"/>
            </w:pPr>
            <w:r>
              <w:t xml:space="preserve">     Concretamente, en 1993, con la expedición de la Ley 80, en materia contractual, se </w:t>
            </w:r>
          </w:p>
          <w:p w:rsidR="00DC2523" w:rsidRDefault="00420643">
            <w:pPr>
              <w:spacing w:after="0" w:line="477" w:lineRule="auto"/>
              <w:ind w:left="0" w:right="9" w:firstLine="0"/>
            </w:pPr>
            <w:r>
              <w:t>incorporó esta filosofía a la normativa de los negocios jurídicos del Estado. De manera declarada, en</w:t>
            </w:r>
            <w:r>
              <w:t xml:space="preserve"> franca oposición a la cultura jurídica formalista que antes aplicaba la administración pública a los procesos de selección de contratistas, que sacrificaron las ofertas so pretexto de hacer prevalecer una legalidad insulsa —no la legalidad sustancial y pr</w:t>
            </w:r>
            <w:r>
              <w:t>otectora de los derechos y las garantías—, la nueva normativa incorporó un valor diferente, incluso bajo la forma de principio del derecho contractual, que debía invertir o reversar la lógica que regía los procesos de contratación. En virtud de ese nuevo p</w:t>
            </w:r>
            <w:r>
              <w:t>ensamiento rector de los procedimientos administrativos, en adelante las ofertas no podrían desestimarse por irregularidades, insuficiencias o incumplimientos frívolos y triviales, en relación con las exigencias que hiciera el ordenamiento jurídico y sobre</w:t>
            </w:r>
            <w:r>
              <w:t xml:space="preserve"> todo el pliego de condiciones para cada proceso de contratación. </w:t>
            </w:r>
          </w:p>
          <w:p w:rsidR="00DC2523" w:rsidRDefault="00420643">
            <w:pPr>
              <w:spacing w:after="0" w:line="259" w:lineRule="auto"/>
              <w:ind w:left="711" w:firstLine="0"/>
            </w:pPr>
            <w:r>
              <w:t xml:space="preserve">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29" w:type="dxa"/>
        </w:tblCellMar>
        <w:tblLook w:val="04A0" w:firstRow="1" w:lastRow="0" w:firstColumn="1" w:lastColumn="0" w:noHBand="0" w:noVBand="1"/>
      </w:tblPr>
      <w:tblGrid>
        <w:gridCol w:w="9642"/>
      </w:tblGrid>
      <w:tr w:rsidR="00DC2523">
        <w:trPr>
          <w:trHeight w:val="57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Normas jurídicas relevantes para el caso </w:t>
            </w:r>
          </w:p>
        </w:tc>
      </w:tr>
      <w:tr w:rsidR="00DC2523">
        <w:trPr>
          <w:trHeight w:val="1123"/>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0" w:right="194" w:firstLine="0"/>
              <w:jc w:val="center"/>
            </w:pPr>
            <w:r>
              <w:t xml:space="preserve">Articulo 228 y 209 de la Constitución Nacional, Articulo 30 N°8 de la ley 80 1993 </w:t>
            </w:r>
          </w:p>
          <w:p w:rsidR="00DC2523" w:rsidRDefault="00420643">
            <w:pPr>
              <w:spacing w:after="0" w:line="259" w:lineRule="auto"/>
              <w:ind w:left="711" w:firstLine="0"/>
            </w:pPr>
            <w:r>
              <w:t xml:space="preserve"> </w:t>
            </w:r>
          </w:p>
        </w:tc>
      </w:tr>
      <w:tr w:rsidR="00DC2523">
        <w:trPr>
          <w:trHeight w:val="57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Ratio Decidendi   </w:t>
            </w:r>
          </w:p>
        </w:tc>
      </w:tr>
      <w:tr w:rsidR="00DC2523">
        <w:trPr>
          <w:trHeight w:val="7749"/>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En esa línea de pensamiento, acertó el a quo al precisar que se hizo un uso indebido de la </w:t>
            </w:r>
          </w:p>
          <w:p w:rsidR="00DC2523" w:rsidRDefault="00420643">
            <w:pPr>
              <w:spacing w:after="0" w:line="477" w:lineRule="auto"/>
              <w:ind w:left="0" w:right="48" w:firstLine="0"/>
            </w:pPr>
            <w:r>
              <w:t xml:space="preserve">facultad de rechazo de la oferta, comoquiera que la exigencia del paz y salvo no constituía un criterio de selección objetiva para la ponderación de las ofertas y, </w:t>
            </w:r>
            <w:r>
              <w:t>por el contrario, se trataba de un requisito formal que pudo ser subsanado por el proponente, de tal manera que al habérsele limitado esa posibilidad se le privó del derecho a ser evaluado, lo que constituye un daño cierto y personal, aunado al hecho que e</w:t>
            </w:r>
            <w:r>
              <w:t xml:space="preserve">l ordenamiento no le imponía el deber jurídico de soportarlo. </w:t>
            </w:r>
          </w:p>
          <w:p w:rsidR="00DC2523" w:rsidRDefault="00420643">
            <w:pPr>
              <w:spacing w:after="252" w:line="259" w:lineRule="auto"/>
              <w:ind w:left="711" w:firstLine="0"/>
            </w:pPr>
            <w:r>
              <w:t xml:space="preserve"> </w:t>
            </w:r>
          </w:p>
          <w:p w:rsidR="00DC2523" w:rsidRDefault="00420643">
            <w:pPr>
              <w:spacing w:after="252" w:line="259" w:lineRule="auto"/>
              <w:ind w:left="0" w:right="60" w:firstLine="0"/>
              <w:jc w:val="right"/>
            </w:pPr>
            <w:r>
              <w:t xml:space="preserve">En este horizonte, la Sala negará la pretensión de nulidad total del acto administrativo, pero </w:t>
            </w:r>
          </w:p>
          <w:p w:rsidR="00DC2523" w:rsidRDefault="00420643">
            <w:pPr>
              <w:spacing w:after="0" w:line="477" w:lineRule="auto"/>
              <w:ind w:left="0" w:firstLine="0"/>
            </w:pPr>
            <w:r>
              <w:t>accederá a decretar la nulidad parcial del mismo, y por su puesto negará la pretensión indemnizatoria. En efecto, no es posible anular totalmente el acto administrativo por dos razones: primero, porque el demandante, a pesar de que lo conoció, no demandó e</w:t>
            </w:r>
            <w:r>
              <w:t xml:space="preserve">n su integridad los motivos del rechazo; segundo, porque no desvirtuó el otro incumplimiento del pliego, endilgado por la administración.  </w:t>
            </w:r>
          </w:p>
          <w:p w:rsidR="00DC2523" w:rsidRDefault="00420643">
            <w:pPr>
              <w:spacing w:after="0" w:line="259" w:lineRule="auto"/>
              <w:ind w:left="711" w:firstLine="0"/>
            </w:pPr>
            <w:r>
              <w:t xml:space="preserve"> </w:t>
            </w:r>
          </w:p>
        </w:tc>
      </w:tr>
      <w:tr w:rsidR="00DC2523">
        <w:trPr>
          <w:trHeight w:val="57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Regla Jurisprudencial </w:t>
            </w:r>
          </w:p>
        </w:tc>
      </w:tr>
      <w:tr w:rsidR="00DC2523">
        <w:trPr>
          <w:trHeight w:val="1128"/>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 </w:t>
            </w:r>
          </w:p>
          <w:p w:rsidR="00DC2523" w:rsidRDefault="00420643">
            <w:pPr>
              <w:spacing w:after="0" w:line="259" w:lineRule="auto"/>
              <w:ind w:left="711" w:firstLine="0"/>
            </w:pPr>
            <w:r>
              <w:t xml:space="preserve">Los requisitos que no asignaban puntos, porque se referían a la capacidad para contratar o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52" w:type="dxa"/>
        </w:tblCellMar>
        <w:tblLook w:val="04A0" w:firstRow="1" w:lastRow="0" w:firstColumn="1" w:lastColumn="0" w:noHBand="0" w:noVBand="1"/>
      </w:tblPr>
      <w:tblGrid>
        <w:gridCol w:w="9642"/>
      </w:tblGrid>
      <w:tr w:rsidR="00DC2523">
        <w:trPr>
          <w:trHeight w:val="6645"/>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477" w:lineRule="auto"/>
              <w:ind w:left="0" w:right="215" w:firstLine="0"/>
              <w:jc w:val="both"/>
            </w:pPr>
            <w:r>
              <w:t>porque se trataban de requisitos cumplidos después de presentadas las ofertas. Así se crearon dos sub-reglas –</w:t>
            </w:r>
            <w:r>
              <w:t xml:space="preserve">tres con la norma sobre la insubsanabilidad de la ausencia de póliza de seriedad-, autónomas, separadas de la ley, por tanto, no ajustadas a ella. </w:t>
            </w:r>
          </w:p>
          <w:p w:rsidR="00DC2523" w:rsidRDefault="00420643">
            <w:pPr>
              <w:spacing w:after="252" w:line="259" w:lineRule="auto"/>
              <w:ind w:left="711" w:firstLine="0"/>
            </w:pPr>
            <w:r>
              <w:t xml:space="preserve"> </w:t>
            </w:r>
          </w:p>
          <w:p w:rsidR="00DC2523" w:rsidRDefault="00420643">
            <w:pPr>
              <w:spacing w:after="252" w:line="259" w:lineRule="auto"/>
              <w:ind w:left="111" w:firstLine="0"/>
              <w:jc w:val="center"/>
            </w:pPr>
            <w:r>
              <w:t xml:space="preserve">La Corporación hace un llamado respetuoso al Gobierno Nacional, para que corrija el </w:t>
            </w:r>
          </w:p>
          <w:p w:rsidR="00DC2523" w:rsidRDefault="00420643">
            <w:pPr>
              <w:spacing w:after="0" w:line="477" w:lineRule="auto"/>
              <w:ind w:left="0" w:firstLine="0"/>
            </w:pPr>
            <w:r>
              <w:t>rumbo en materia de c</w:t>
            </w:r>
            <w:r>
              <w:t>ontratación estatal y, por lo tanto, al margen de las modificaciones introducidas con la ley 1150 de 2007 procure una estabilidad y seguridad jurídica en los reglamentos de esa normativa, ya que, a diferencia del objetivo inicial de la ley 80 de 1993, se e</w:t>
            </w:r>
            <w:r>
              <w:t>stá incurriendo, de nuevo, en un excesivo detallismo y una asfixiante reglamentación que hace complejo el proceso contractual para todos sus intervinientes, lo que genera en el plano jurídico inestabilidad y en el plano económico sobrecostos y externalidad</w:t>
            </w:r>
            <w:r>
              <w:t xml:space="preserve">es negativas.   </w:t>
            </w:r>
          </w:p>
          <w:p w:rsidR="00DC2523" w:rsidRDefault="00420643">
            <w:pPr>
              <w:spacing w:after="0" w:line="259" w:lineRule="auto"/>
              <w:ind w:left="711" w:firstLine="0"/>
            </w:pPr>
            <w:r>
              <w:t xml:space="preserve"> </w:t>
            </w:r>
          </w:p>
        </w:tc>
      </w:tr>
      <w:tr w:rsidR="00DC2523">
        <w:trPr>
          <w:trHeight w:val="57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 </w:t>
            </w:r>
          </w:p>
        </w:tc>
      </w:tr>
      <w:tr w:rsidR="00DC2523">
        <w:trPr>
          <w:trHeight w:val="2775"/>
        </w:trPr>
        <w:tc>
          <w:tcPr>
            <w:tcW w:w="9642" w:type="dxa"/>
            <w:tcBorders>
              <w:top w:val="single" w:sz="8" w:space="0" w:color="000000"/>
              <w:left w:val="single" w:sz="8" w:space="0" w:color="000000"/>
              <w:bottom w:val="single" w:sz="4" w:space="0" w:color="000000"/>
              <w:right w:val="single" w:sz="8" w:space="0" w:color="000000"/>
            </w:tcBorders>
          </w:tcPr>
          <w:p w:rsidR="00DC2523" w:rsidRDefault="00420643">
            <w:pPr>
              <w:spacing w:after="247" w:line="259" w:lineRule="auto"/>
              <w:ind w:left="711" w:firstLine="0"/>
            </w:pPr>
            <w:r>
              <w:rPr>
                <w:b/>
              </w:rPr>
              <w:t xml:space="preserve">9.- Decisión </w:t>
            </w:r>
          </w:p>
          <w:p w:rsidR="00DC2523" w:rsidRDefault="00420643">
            <w:pPr>
              <w:spacing w:after="252" w:line="259" w:lineRule="auto"/>
              <w:ind w:left="0" w:right="141" w:firstLine="0"/>
              <w:jc w:val="right"/>
            </w:pPr>
            <w:r>
              <w:t xml:space="preserve">Primero. Modifícase la sentencia apelada, esto es, la proferida el 13 de diciembre de 2000, </w:t>
            </w:r>
          </w:p>
          <w:p w:rsidR="00DC2523" w:rsidRDefault="00420643">
            <w:pPr>
              <w:spacing w:after="0" w:line="477" w:lineRule="auto"/>
              <w:ind w:left="0" w:firstLine="0"/>
            </w:pPr>
            <w:r>
              <w:t xml:space="preserve">por la Sala de Descongestión de los Tribunales Administrativos de Antioquia, Caldas y Chocó la cual quedará así:   </w:t>
            </w:r>
          </w:p>
          <w:p w:rsidR="00DC2523" w:rsidRDefault="00420643">
            <w:pPr>
              <w:spacing w:after="0" w:line="259" w:lineRule="auto"/>
              <w:ind w:left="711" w:firstLine="0"/>
            </w:pPr>
            <w:r>
              <w:t xml:space="preserve"> </w:t>
            </w:r>
          </w:p>
        </w:tc>
      </w:tr>
      <w:tr w:rsidR="00DC2523">
        <w:trPr>
          <w:trHeight w:val="1690"/>
        </w:trPr>
        <w:tc>
          <w:tcPr>
            <w:tcW w:w="9642" w:type="dxa"/>
            <w:tcBorders>
              <w:top w:val="single" w:sz="4"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“PRIMERO. Declárase la nulidad de la resolución 686 del 4 de mayo de 1994, expedida </w:t>
            </w:r>
          </w:p>
          <w:p w:rsidR="00DC2523" w:rsidRDefault="00420643">
            <w:pPr>
              <w:spacing w:after="0" w:line="259" w:lineRule="auto"/>
              <w:ind w:left="0" w:firstLine="0"/>
            </w:pPr>
            <w:r>
              <w:t>por el Alcalde del Municipio de Itagüí, por medio de la cual se adjudica el contrato con el objeto de obtener suministro e instalación de unos juegos mecánicos y de madera</w:t>
            </w:r>
            <w:r>
              <w:t xml:space="preserve">.  </w:t>
            </w:r>
          </w:p>
        </w:tc>
      </w:tr>
    </w:tbl>
    <w:p w:rsidR="00DC2523" w:rsidRDefault="00DC2523">
      <w:pPr>
        <w:spacing w:after="0" w:line="259" w:lineRule="auto"/>
        <w:ind w:left="-1224" w:right="833" w:firstLine="0"/>
      </w:pPr>
    </w:p>
    <w:tbl>
      <w:tblPr>
        <w:tblStyle w:val="TableGrid"/>
        <w:tblW w:w="9642" w:type="dxa"/>
        <w:tblInd w:w="-67" w:type="dxa"/>
        <w:tblCellMar>
          <w:top w:w="12" w:type="dxa"/>
          <w:left w:w="67" w:type="dxa"/>
          <w:bottom w:w="0" w:type="dxa"/>
          <w:right w:w="63" w:type="dxa"/>
        </w:tblCellMar>
        <w:tblLook w:val="04A0" w:firstRow="1" w:lastRow="0" w:firstColumn="1" w:lastColumn="0" w:noHBand="0" w:noVBand="1"/>
      </w:tblPr>
      <w:tblGrid>
        <w:gridCol w:w="9642"/>
      </w:tblGrid>
      <w:tr w:rsidR="00DC2523">
        <w:trPr>
          <w:trHeight w:val="586"/>
        </w:trPr>
        <w:tc>
          <w:tcPr>
            <w:tcW w:w="9642" w:type="dxa"/>
            <w:tcBorders>
              <w:top w:val="single" w:sz="8" w:space="0" w:color="000000"/>
              <w:left w:val="single" w:sz="8" w:space="0" w:color="000000"/>
              <w:bottom w:val="single" w:sz="4" w:space="0" w:color="000000"/>
              <w:right w:val="single" w:sz="8" w:space="0" w:color="000000"/>
            </w:tcBorders>
          </w:tcPr>
          <w:p w:rsidR="00DC2523" w:rsidRDefault="00420643">
            <w:pPr>
              <w:spacing w:after="0" w:line="259" w:lineRule="auto"/>
              <w:ind w:left="711" w:firstLine="0"/>
            </w:pPr>
            <w:r>
              <w:t xml:space="preserve"> </w:t>
            </w:r>
          </w:p>
        </w:tc>
      </w:tr>
      <w:tr w:rsidR="00DC2523">
        <w:trPr>
          <w:trHeight w:val="2218"/>
        </w:trPr>
        <w:tc>
          <w:tcPr>
            <w:tcW w:w="9642" w:type="dxa"/>
            <w:tcBorders>
              <w:top w:val="single" w:sz="4" w:space="0" w:color="000000"/>
              <w:left w:val="single" w:sz="8" w:space="0" w:color="000000"/>
              <w:bottom w:val="single" w:sz="4" w:space="0" w:color="000000"/>
              <w:right w:val="single" w:sz="8" w:space="0" w:color="000000"/>
            </w:tcBorders>
          </w:tcPr>
          <w:p w:rsidR="00DC2523" w:rsidRDefault="00420643">
            <w:pPr>
              <w:spacing w:after="252" w:line="259" w:lineRule="auto"/>
              <w:ind w:left="711" w:firstLine="0"/>
            </w:pPr>
            <w:r>
              <w:t xml:space="preserve">“SEGUNDO. Como consecuencia de la declaración anterior, condénase al Municipio de </w:t>
            </w:r>
          </w:p>
          <w:p w:rsidR="00DC2523" w:rsidRDefault="00420643">
            <w:pPr>
              <w:spacing w:after="0" w:line="259" w:lineRule="auto"/>
              <w:ind w:left="0" w:right="342" w:firstLine="0"/>
              <w:jc w:val="both"/>
            </w:pPr>
            <w:r>
              <w:t xml:space="preserve">Itagüí a pagar al señor José Luis Londoño Urrego, propietario del establecimiento de comercio Formas Metálicas J.L., la suma de ochenta y dos millones ciento treinta y tres mil sesenta y seis pesos M/CTE $82´133.066,oo.  </w:t>
            </w:r>
          </w:p>
        </w:tc>
      </w:tr>
      <w:tr w:rsidR="00DC2523">
        <w:trPr>
          <w:trHeight w:val="1153"/>
        </w:trPr>
        <w:tc>
          <w:tcPr>
            <w:tcW w:w="9642" w:type="dxa"/>
            <w:tcBorders>
              <w:top w:val="single" w:sz="4" w:space="0" w:color="000000"/>
              <w:left w:val="single" w:sz="8" w:space="0" w:color="000000"/>
              <w:bottom w:val="single" w:sz="4" w:space="0" w:color="000000"/>
              <w:right w:val="single" w:sz="8" w:space="0" w:color="000000"/>
            </w:tcBorders>
          </w:tcPr>
          <w:p w:rsidR="00DC2523" w:rsidRDefault="00420643">
            <w:pPr>
              <w:spacing w:after="299" w:line="259" w:lineRule="auto"/>
              <w:ind w:left="711" w:firstLine="0"/>
            </w:pPr>
            <w:r>
              <w:t xml:space="preserve"> </w:t>
            </w:r>
          </w:p>
          <w:p w:rsidR="00DC2523" w:rsidRDefault="00420643">
            <w:pPr>
              <w:spacing w:after="0" w:line="259" w:lineRule="auto"/>
              <w:ind w:left="711" w:firstLine="0"/>
            </w:pPr>
            <w:r>
              <w:t xml:space="preserve">“TERCERO. Niéganse las demás súplicas de la demanda.  </w:t>
            </w:r>
          </w:p>
        </w:tc>
      </w:tr>
      <w:tr w:rsidR="00DC2523">
        <w:trPr>
          <w:trHeight w:val="3879"/>
        </w:trPr>
        <w:tc>
          <w:tcPr>
            <w:tcW w:w="9642" w:type="dxa"/>
            <w:tcBorders>
              <w:top w:val="single" w:sz="4"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Segundo. Cúmplase lo dispuesto en esta providencia, en los términos establecidos en los </w:t>
            </w:r>
          </w:p>
          <w:p w:rsidR="00DC2523" w:rsidRDefault="00420643">
            <w:pPr>
              <w:spacing w:after="252" w:line="259" w:lineRule="auto"/>
              <w:ind w:left="0" w:firstLine="0"/>
            </w:pPr>
            <w:r>
              <w:t xml:space="preserve">artículos 176 y 177 del Código Contencioso Administrativo. </w:t>
            </w:r>
          </w:p>
          <w:p w:rsidR="00DC2523" w:rsidRDefault="00420643">
            <w:pPr>
              <w:spacing w:after="252" w:line="259" w:lineRule="auto"/>
              <w:ind w:left="0" w:right="173" w:firstLine="0"/>
              <w:jc w:val="center"/>
            </w:pPr>
            <w:r>
              <w:t xml:space="preserve">Tercero. </w:t>
            </w:r>
            <w:r>
              <w:t xml:space="preserve">En firme este fallo devuélvase el expediente al Tribunal de origen para su </w:t>
            </w:r>
          </w:p>
          <w:p w:rsidR="00DC2523" w:rsidRDefault="00420643">
            <w:pPr>
              <w:spacing w:after="0" w:line="477" w:lineRule="auto"/>
              <w:ind w:left="0" w:firstLine="0"/>
              <w:jc w:val="both"/>
            </w:pPr>
            <w:r>
              <w:t xml:space="preserve">cumplimiento y expídanse a la parte actora las copias auténticas con las constancias de las que trata el artículo 115 del Código de Procedimiento Civil. </w:t>
            </w:r>
          </w:p>
          <w:p w:rsidR="00DC2523" w:rsidRDefault="00420643">
            <w:pPr>
              <w:spacing w:after="0" w:line="259" w:lineRule="auto"/>
              <w:ind w:left="711" w:firstLine="0"/>
            </w:pPr>
            <w:r>
              <w:t xml:space="preserve"> </w:t>
            </w:r>
          </w:p>
        </w:tc>
      </w:tr>
      <w:tr w:rsidR="00DC2523">
        <w:trPr>
          <w:trHeight w:val="576"/>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Aclaraciones de voto  </w:t>
            </w:r>
          </w:p>
        </w:tc>
      </w:tr>
      <w:tr w:rsidR="00DC2523">
        <w:trPr>
          <w:trHeight w:val="57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Salvamentos de voto </w:t>
            </w:r>
          </w:p>
        </w:tc>
      </w:tr>
      <w:tr w:rsidR="00DC2523">
        <w:trPr>
          <w:trHeight w:val="2228"/>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0" w:right="59" w:firstLine="0"/>
              <w:jc w:val="right"/>
            </w:pPr>
            <w:r>
              <w:t xml:space="preserve">Comparto las consideraciones relativas a que el incumplimiento de un requisito meramente </w:t>
            </w:r>
          </w:p>
          <w:p w:rsidR="00DC2523" w:rsidRDefault="00420643">
            <w:pPr>
              <w:spacing w:after="0" w:line="259" w:lineRule="auto"/>
              <w:ind w:left="0" w:firstLine="0"/>
            </w:pPr>
            <w:r>
              <w:t>formal puede subsanarse en desarrollo del proceso, así como también las referidas a la configuración de la responsabilidad precontractual por la no evaluación de las propuestas presentadas. Discrepo en cambio respecto de la condena impuesta al demandado po</w:t>
            </w:r>
            <w:r>
              <w:t xml:space="preserve">r la no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35" w:type="dxa"/>
        </w:tblCellMar>
        <w:tblLook w:val="04A0" w:firstRow="1" w:lastRow="0" w:firstColumn="1" w:lastColumn="0" w:noHBand="0" w:noVBand="1"/>
      </w:tblPr>
      <w:tblGrid>
        <w:gridCol w:w="9642"/>
      </w:tblGrid>
      <w:tr w:rsidR="00DC2523">
        <w:trPr>
          <w:trHeight w:val="4437"/>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477" w:lineRule="auto"/>
              <w:ind w:left="0" w:firstLine="0"/>
            </w:pPr>
            <w:r>
              <w:t xml:space="preserve">adjudicación del contrato, pues frente aquellos casos como el que ahora se somete a consideración, quien demanda la nulidad del acto de adjudicación tiene a su </w:t>
            </w:r>
            <w:r>
              <w:t>cargo un doble compromiso procesal consistente en que no sólo debe acreditar la razones en las cuales hace consistir la ilegalidad que alega, sino también que su propuesta era la mejor y más favorable a la administración. Así las cosas, no habiéndose logra</w:t>
            </w:r>
            <w:r>
              <w:t xml:space="preserve">do acreditar que la propuesta presentada y luego descalificada por la administración era la mejor y más favorable a la administración, se impone un fallo denegatorio de pretensiones indemnizatorias. </w:t>
            </w:r>
          </w:p>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Análisis jurídico  </w:t>
            </w:r>
          </w:p>
        </w:tc>
      </w:tr>
      <w:tr w:rsidR="00DC2523">
        <w:trPr>
          <w:trHeight w:val="6645"/>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0" w:right="153" w:firstLine="0"/>
              <w:jc w:val="right"/>
            </w:pPr>
            <w:r>
              <w:t xml:space="preserve">El Consejo de Estado busca confirmar lo antes dicho en tratándose de la subsanabilidad de </w:t>
            </w:r>
          </w:p>
          <w:p w:rsidR="00DC2523" w:rsidRDefault="00420643">
            <w:pPr>
              <w:spacing w:after="0" w:line="483" w:lineRule="auto"/>
              <w:ind w:left="0" w:firstLine="0"/>
            </w:pPr>
            <w:r>
              <w:t>requisitos habilitantes en los procesos de contratación estatal. Realizar la distinción entre el concepto jurídico introducido la ley 1150 referente a la materia y lo esgrimido por el posterior Decreto 006 de 2008, pues llego a contrariar lo dicho por la L</w:t>
            </w:r>
            <w:r>
              <w:t xml:space="preserve">ey 1150 de 2007 y esbozo que: </w:t>
            </w:r>
            <w:r>
              <w:rPr>
                <w:rFonts w:ascii="Arial" w:eastAsia="Arial" w:hAnsi="Arial" w:cs="Arial"/>
              </w:rPr>
              <w:t>En ejercicio de esta facultad –la de subsanar ofertas- no era posible “… permitir que se subsanen asuntos relacionados con la falta de capacidad para presentar la oferta, ni que se acrediten circunstancias ocurridas con poster</w:t>
            </w:r>
            <w:r>
              <w:rPr>
                <w:rFonts w:ascii="Arial" w:eastAsia="Arial" w:hAnsi="Arial" w:cs="Arial"/>
              </w:rPr>
              <w:t xml:space="preserve">ioridad al cierre del proceso. </w:t>
            </w:r>
          </w:p>
          <w:p w:rsidR="00DC2523" w:rsidRDefault="00420643">
            <w:pPr>
              <w:spacing w:after="252" w:line="259" w:lineRule="auto"/>
              <w:ind w:left="711" w:firstLine="0"/>
            </w:pPr>
            <w:r>
              <w:t xml:space="preserve">Como se aprecia, del contenido y alcance de las normas citadas se pueden extraer varias </w:t>
            </w:r>
          </w:p>
          <w:p w:rsidR="00DC2523" w:rsidRDefault="00420643">
            <w:pPr>
              <w:spacing w:after="0" w:line="259" w:lineRule="auto"/>
              <w:ind w:left="0" w:firstLine="0"/>
            </w:pPr>
            <w:r>
              <w:t>conclusiones relacionadas con la potestad de la administración contratante de rechazar las propuestas y, por lo tanto, de impedir su ev</w:t>
            </w:r>
            <w:r>
              <w:t>aluación: i) sin importar si el requisito es subsanable o insubsanable, es importante garantizar el principio - derecho constitucional al debido proceso, en aras de que se permita controvertir las decisiones adoptadas, ii) los requisitos predicables respec</w:t>
            </w:r>
            <w:r>
              <w:t xml:space="preserve">to </w:t>
            </w:r>
          </w:p>
        </w:tc>
      </w:tr>
    </w:tbl>
    <w:p w:rsidR="00DC2523" w:rsidRDefault="00420643">
      <w:pPr>
        <w:pBdr>
          <w:top w:val="single" w:sz="8" w:space="0" w:color="000000"/>
          <w:left w:val="single" w:sz="8" w:space="0" w:color="000000"/>
          <w:bottom w:val="single" w:sz="8" w:space="0" w:color="000000"/>
          <w:right w:val="single" w:sz="8" w:space="0" w:color="000000"/>
        </w:pBdr>
        <w:spacing w:after="19" w:line="477" w:lineRule="auto"/>
        <w:ind w:left="-5" w:right="850"/>
      </w:pPr>
      <w:r>
        <w:t>de los proponentes y la oferta pueden ser de tres tipos, clases o naturaleza, esto es: subjetivos que atienden a las calidades, capacidades, idoneidad y condiciones de los oferentes; objetivos que se refieren a aspectos técnicos, económicos, presupues</w:t>
      </w:r>
      <w:r>
        <w:t xml:space="preserve">tales, etc., que permiten ponderar las ofertas en su real y efectiva dimensión, y formales que atienden a la instrumentalización y protocolización de los actos jurídicos, tanto de la propuesta como del contrato estatal, iii) en relación con los requisitos </w:t>
      </w:r>
      <w:r>
        <w:t xml:space="preserve">simplemente formales, que pueden ser subsanados en los términos del artículo 25.15 de la ley 80 de 1993, es posible que se otorgue un plazo razonable al proponente para que corrija el mismo, al tenor de lo establecido en el artículo 30.7 ibídem. </w:t>
      </w:r>
    </w:p>
    <w:p w:rsidR="00DC2523" w:rsidRDefault="00420643">
      <w:pPr>
        <w:spacing w:after="0" w:line="259" w:lineRule="auto"/>
        <w:ind w:left="927" w:firstLine="0"/>
      </w:pPr>
      <w:r>
        <w:t xml:space="preserve"> </w:t>
      </w:r>
    </w:p>
    <w:tbl>
      <w:tblPr>
        <w:tblStyle w:val="TableGrid"/>
        <w:tblW w:w="9642" w:type="dxa"/>
        <w:tblInd w:w="-67" w:type="dxa"/>
        <w:tblCellMar>
          <w:top w:w="12" w:type="dxa"/>
          <w:left w:w="67" w:type="dxa"/>
          <w:bottom w:w="275" w:type="dxa"/>
          <w:right w:w="71" w:type="dxa"/>
        </w:tblCellMar>
        <w:tblLook w:val="04A0" w:firstRow="1" w:lastRow="0" w:firstColumn="1" w:lastColumn="0" w:noHBand="0" w:noVBand="1"/>
      </w:tblPr>
      <w:tblGrid>
        <w:gridCol w:w="2411"/>
        <w:gridCol w:w="7231"/>
      </w:tblGrid>
      <w:tr w:rsidR="00DC2523">
        <w:trPr>
          <w:trHeight w:val="1124"/>
        </w:trPr>
        <w:tc>
          <w:tcPr>
            <w:tcW w:w="9642" w:type="dxa"/>
            <w:gridSpan w:val="2"/>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rPr>
                <w:b/>
              </w:rPr>
              <w:t xml:space="preserve">Maestrando: Irina Edith Pertuz serna, Jessica Hinestroza Sánchez, Juan Genecy </w:t>
            </w:r>
          </w:p>
          <w:p w:rsidR="00DC2523" w:rsidRDefault="00420643">
            <w:pPr>
              <w:spacing w:after="0" w:line="259" w:lineRule="auto"/>
              <w:ind w:left="0" w:firstLine="0"/>
            </w:pPr>
            <w:r>
              <w:rPr>
                <w:b/>
              </w:rPr>
              <w:t xml:space="preserve">Bejarano  </w:t>
            </w:r>
          </w:p>
        </w:tc>
      </w:tr>
      <w:tr w:rsidR="00DC2523">
        <w:trPr>
          <w:trHeight w:val="571"/>
        </w:trPr>
        <w:tc>
          <w:tcPr>
            <w:tcW w:w="9642" w:type="dxa"/>
            <w:gridSpan w:val="2"/>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Identificación de la providencia </w:t>
            </w:r>
          </w:p>
        </w:tc>
      </w:tr>
      <w:tr w:rsidR="00DC2523">
        <w:trPr>
          <w:trHeight w:val="567"/>
        </w:trPr>
        <w:tc>
          <w:tcPr>
            <w:tcW w:w="2411" w:type="dxa"/>
            <w:tcBorders>
              <w:top w:val="single" w:sz="8" w:space="0" w:color="000000"/>
              <w:left w:val="single" w:sz="8" w:space="0" w:color="000000"/>
              <w:bottom w:val="single" w:sz="4" w:space="0" w:color="000000"/>
              <w:right w:val="single" w:sz="8" w:space="0" w:color="000000"/>
            </w:tcBorders>
          </w:tcPr>
          <w:p w:rsidR="00DC2523" w:rsidRDefault="00420643">
            <w:pPr>
              <w:spacing w:after="0" w:line="259" w:lineRule="auto"/>
              <w:ind w:left="0" w:right="15" w:firstLine="0"/>
              <w:jc w:val="center"/>
            </w:pPr>
            <w:r>
              <w:rPr>
                <w:b/>
              </w:rPr>
              <w:t xml:space="preserve">Número </w:t>
            </w:r>
          </w:p>
        </w:tc>
        <w:tc>
          <w:tcPr>
            <w:tcW w:w="7231" w:type="dxa"/>
            <w:tcBorders>
              <w:top w:val="single" w:sz="8" w:space="0" w:color="000000"/>
              <w:left w:val="single" w:sz="8" w:space="0" w:color="000000"/>
              <w:bottom w:val="single" w:sz="4" w:space="0" w:color="000000"/>
              <w:right w:val="single" w:sz="8" w:space="0" w:color="000000"/>
            </w:tcBorders>
          </w:tcPr>
          <w:p w:rsidR="00DC2523" w:rsidRDefault="00420643">
            <w:pPr>
              <w:spacing w:after="0" w:line="259" w:lineRule="auto"/>
              <w:ind w:left="715" w:firstLine="0"/>
            </w:pPr>
            <w:r>
              <w:t xml:space="preserve">25000-23-26-000-2003-01082-01(38339) </w:t>
            </w:r>
          </w:p>
        </w:tc>
      </w:tr>
      <w:tr w:rsidR="00DC2523">
        <w:trPr>
          <w:trHeight w:val="562"/>
        </w:trPr>
        <w:tc>
          <w:tcPr>
            <w:tcW w:w="2411" w:type="dxa"/>
            <w:tcBorders>
              <w:top w:val="single" w:sz="4" w:space="0" w:color="000000"/>
              <w:left w:val="single" w:sz="8" w:space="0" w:color="000000"/>
              <w:bottom w:val="single" w:sz="4" w:space="0" w:color="000000"/>
              <w:right w:val="single" w:sz="8" w:space="0" w:color="000000"/>
            </w:tcBorders>
          </w:tcPr>
          <w:p w:rsidR="00DC2523" w:rsidRDefault="00420643">
            <w:pPr>
              <w:spacing w:after="0" w:line="259" w:lineRule="auto"/>
              <w:ind w:left="0" w:right="241" w:firstLine="0"/>
              <w:jc w:val="center"/>
            </w:pPr>
            <w:r>
              <w:rPr>
                <w:b/>
              </w:rPr>
              <w:t xml:space="preserve">Fecha </w:t>
            </w:r>
          </w:p>
        </w:tc>
        <w:tc>
          <w:tcPr>
            <w:tcW w:w="7231" w:type="dxa"/>
            <w:tcBorders>
              <w:top w:val="single" w:sz="4" w:space="0" w:color="000000"/>
              <w:left w:val="single" w:sz="8" w:space="0" w:color="000000"/>
              <w:bottom w:val="single" w:sz="4" w:space="0" w:color="000000"/>
              <w:right w:val="single" w:sz="8" w:space="0" w:color="000000"/>
            </w:tcBorders>
          </w:tcPr>
          <w:p w:rsidR="00DC2523" w:rsidRDefault="00420643">
            <w:pPr>
              <w:spacing w:after="0" w:line="259" w:lineRule="auto"/>
              <w:ind w:left="715" w:firstLine="0"/>
            </w:pPr>
            <w:r>
              <w:t xml:space="preserve">16 de agosto de 2018 </w:t>
            </w:r>
          </w:p>
        </w:tc>
      </w:tr>
      <w:tr w:rsidR="00DC2523">
        <w:trPr>
          <w:trHeight w:val="562"/>
        </w:trPr>
        <w:tc>
          <w:tcPr>
            <w:tcW w:w="2411" w:type="dxa"/>
            <w:tcBorders>
              <w:top w:val="single" w:sz="4" w:space="0" w:color="000000"/>
              <w:left w:val="single" w:sz="8" w:space="0" w:color="000000"/>
              <w:bottom w:val="single" w:sz="4" w:space="0" w:color="000000"/>
              <w:right w:val="single" w:sz="8" w:space="0" w:color="000000"/>
            </w:tcBorders>
          </w:tcPr>
          <w:p w:rsidR="00DC2523" w:rsidRDefault="00420643">
            <w:pPr>
              <w:spacing w:after="0" w:line="259" w:lineRule="auto"/>
              <w:ind w:left="711" w:firstLine="0"/>
            </w:pPr>
            <w:r>
              <w:rPr>
                <w:b/>
              </w:rPr>
              <w:t xml:space="preserve">Corporación </w:t>
            </w:r>
          </w:p>
        </w:tc>
        <w:tc>
          <w:tcPr>
            <w:tcW w:w="7231" w:type="dxa"/>
            <w:tcBorders>
              <w:top w:val="single" w:sz="4" w:space="0" w:color="000000"/>
              <w:left w:val="single" w:sz="8" w:space="0" w:color="000000"/>
              <w:bottom w:val="single" w:sz="4" w:space="0" w:color="000000"/>
              <w:right w:val="single" w:sz="8" w:space="0" w:color="000000"/>
            </w:tcBorders>
          </w:tcPr>
          <w:p w:rsidR="00DC2523" w:rsidRDefault="00420643">
            <w:pPr>
              <w:spacing w:after="0" w:line="259" w:lineRule="auto"/>
              <w:ind w:left="715" w:firstLine="0"/>
            </w:pPr>
            <w:r>
              <w:t xml:space="preserve">Consejo de Estado  </w:t>
            </w:r>
          </w:p>
        </w:tc>
      </w:tr>
      <w:tr w:rsidR="00DC2523">
        <w:trPr>
          <w:trHeight w:val="1114"/>
        </w:trPr>
        <w:tc>
          <w:tcPr>
            <w:tcW w:w="2411" w:type="dxa"/>
            <w:tcBorders>
              <w:top w:val="single" w:sz="4" w:space="0" w:color="000000"/>
              <w:left w:val="single" w:sz="8" w:space="0" w:color="000000"/>
              <w:bottom w:val="single" w:sz="4" w:space="0" w:color="000000"/>
              <w:right w:val="single" w:sz="8" w:space="0" w:color="000000"/>
            </w:tcBorders>
          </w:tcPr>
          <w:p w:rsidR="00DC2523" w:rsidRDefault="00420643">
            <w:pPr>
              <w:spacing w:after="252" w:line="259" w:lineRule="auto"/>
              <w:ind w:left="711" w:firstLine="0"/>
            </w:pPr>
            <w:r>
              <w:rPr>
                <w:b/>
              </w:rPr>
              <w:t xml:space="preserve">Magistrado </w:t>
            </w:r>
          </w:p>
          <w:p w:rsidR="00DC2523" w:rsidRDefault="00420643">
            <w:pPr>
              <w:spacing w:after="0" w:line="259" w:lineRule="auto"/>
              <w:ind w:left="0" w:firstLine="0"/>
            </w:pPr>
            <w:r>
              <w:rPr>
                <w:b/>
              </w:rPr>
              <w:t>Ponente</w:t>
            </w:r>
            <w:r>
              <w:rPr>
                <w:b/>
              </w:rPr>
              <w:t xml:space="preserve"> </w:t>
            </w:r>
          </w:p>
        </w:tc>
        <w:tc>
          <w:tcPr>
            <w:tcW w:w="7231" w:type="dxa"/>
            <w:tcBorders>
              <w:top w:val="single" w:sz="4" w:space="0" w:color="000000"/>
              <w:left w:val="single" w:sz="8" w:space="0" w:color="000000"/>
              <w:bottom w:val="single" w:sz="4" w:space="0" w:color="000000"/>
              <w:right w:val="single" w:sz="8" w:space="0" w:color="000000"/>
            </w:tcBorders>
            <w:vAlign w:val="bottom"/>
          </w:tcPr>
          <w:p w:rsidR="00DC2523" w:rsidRDefault="00420643">
            <w:pPr>
              <w:spacing w:after="0" w:line="259" w:lineRule="auto"/>
              <w:ind w:left="715" w:firstLine="0"/>
            </w:pPr>
            <w:r>
              <w:t xml:space="preserve">Stella Conto Díaz del Castillo </w:t>
            </w:r>
          </w:p>
        </w:tc>
      </w:tr>
      <w:tr w:rsidR="00DC2523">
        <w:trPr>
          <w:trHeight w:val="1119"/>
        </w:trPr>
        <w:tc>
          <w:tcPr>
            <w:tcW w:w="2411" w:type="dxa"/>
            <w:tcBorders>
              <w:top w:val="single" w:sz="4" w:space="0" w:color="000000"/>
              <w:left w:val="single" w:sz="8" w:space="0" w:color="000000"/>
              <w:bottom w:val="single" w:sz="4" w:space="0" w:color="000000"/>
              <w:right w:val="single" w:sz="8" w:space="0" w:color="000000"/>
            </w:tcBorders>
          </w:tcPr>
          <w:p w:rsidR="00DC2523" w:rsidRDefault="00420643">
            <w:pPr>
              <w:spacing w:after="252" w:line="259" w:lineRule="auto"/>
              <w:ind w:left="0" w:right="124" w:firstLine="0"/>
              <w:jc w:val="right"/>
            </w:pPr>
            <w:r>
              <w:rPr>
                <w:b/>
              </w:rPr>
              <w:t xml:space="preserve">Magistrado(s) </w:t>
            </w:r>
          </w:p>
          <w:p w:rsidR="00DC2523" w:rsidRDefault="00420643">
            <w:pPr>
              <w:spacing w:after="0" w:line="259" w:lineRule="auto"/>
              <w:ind w:left="0" w:firstLine="0"/>
            </w:pPr>
            <w:r>
              <w:rPr>
                <w:b/>
              </w:rPr>
              <w:t xml:space="preserve">que aclara(n) el voto </w:t>
            </w:r>
          </w:p>
        </w:tc>
        <w:tc>
          <w:tcPr>
            <w:tcW w:w="7231" w:type="dxa"/>
            <w:tcBorders>
              <w:top w:val="single" w:sz="4" w:space="0" w:color="000000"/>
              <w:left w:val="single" w:sz="8" w:space="0" w:color="000000"/>
              <w:bottom w:val="single" w:sz="4" w:space="0" w:color="000000"/>
              <w:right w:val="single" w:sz="8" w:space="0" w:color="000000"/>
            </w:tcBorders>
            <w:vAlign w:val="bottom"/>
          </w:tcPr>
          <w:p w:rsidR="00DC2523" w:rsidRDefault="00420643">
            <w:pPr>
              <w:spacing w:after="0" w:line="259" w:lineRule="auto"/>
              <w:ind w:left="715" w:firstLine="0"/>
            </w:pPr>
            <w:r>
              <w:t xml:space="preserve"> </w:t>
            </w:r>
          </w:p>
        </w:tc>
      </w:tr>
      <w:tr w:rsidR="00DC2523">
        <w:trPr>
          <w:trHeight w:val="1118"/>
        </w:trPr>
        <w:tc>
          <w:tcPr>
            <w:tcW w:w="2411" w:type="dxa"/>
            <w:tcBorders>
              <w:top w:val="single" w:sz="4" w:space="0" w:color="000000"/>
              <w:left w:val="single" w:sz="8" w:space="0" w:color="000000"/>
              <w:bottom w:val="single" w:sz="8" w:space="0" w:color="000000"/>
              <w:right w:val="single" w:sz="8" w:space="0" w:color="000000"/>
            </w:tcBorders>
          </w:tcPr>
          <w:p w:rsidR="00DC2523" w:rsidRDefault="00420643">
            <w:pPr>
              <w:spacing w:after="252" w:line="259" w:lineRule="auto"/>
              <w:ind w:left="0" w:right="61" w:firstLine="0"/>
              <w:jc w:val="right"/>
            </w:pPr>
            <w:r>
              <w:rPr>
                <w:b/>
              </w:rPr>
              <w:t xml:space="preserve">Magistrado (s) </w:t>
            </w:r>
          </w:p>
          <w:p w:rsidR="00DC2523" w:rsidRDefault="00420643">
            <w:pPr>
              <w:spacing w:after="0" w:line="259" w:lineRule="auto"/>
              <w:ind w:left="0" w:firstLine="0"/>
            </w:pPr>
            <w:r>
              <w:rPr>
                <w:b/>
              </w:rPr>
              <w:t xml:space="preserve">que salva(n) el voto </w:t>
            </w:r>
          </w:p>
        </w:tc>
        <w:tc>
          <w:tcPr>
            <w:tcW w:w="7231" w:type="dxa"/>
            <w:tcBorders>
              <w:top w:val="single" w:sz="4" w:space="0" w:color="000000"/>
              <w:left w:val="single" w:sz="8" w:space="0" w:color="000000"/>
              <w:bottom w:val="single" w:sz="8" w:space="0" w:color="000000"/>
              <w:right w:val="single" w:sz="8" w:space="0" w:color="000000"/>
            </w:tcBorders>
            <w:vAlign w:val="bottom"/>
          </w:tcPr>
          <w:p w:rsidR="00DC2523" w:rsidRDefault="00420643">
            <w:pPr>
              <w:spacing w:after="0" w:line="259" w:lineRule="auto"/>
              <w:ind w:left="715" w:firstLine="0"/>
            </w:pPr>
            <w:r>
              <w:t xml:space="preserve"> </w:t>
            </w:r>
          </w:p>
        </w:tc>
      </w:tr>
    </w:tbl>
    <w:p w:rsidR="00DC2523" w:rsidRDefault="00DC2523">
      <w:pPr>
        <w:spacing w:after="0" w:line="259" w:lineRule="auto"/>
        <w:ind w:left="-1224" w:right="833" w:firstLine="0"/>
      </w:pPr>
    </w:p>
    <w:tbl>
      <w:tblPr>
        <w:tblStyle w:val="TableGrid"/>
        <w:tblW w:w="9642" w:type="dxa"/>
        <w:tblInd w:w="-67" w:type="dxa"/>
        <w:tblCellMar>
          <w:top w:w="7" w:type="dxa"/>
          <w:left w:w="67" w:type="dxa"/>
          <w:bottom w:w="0" w:type="dxa"/>
          <w:right w:w="18" w:type="dxa"/>
        </w:tblCellMar>
        <w:tblLook w:val="04A0" w:firstRow="1" w:lastRow="0" w:firstColumn="1" w:lastColumn="0" w:noHBand="0" w:noVBand="1"/>
      </w:tblPr>
      <w:tblGrid>
        <w:gridCol w:w="9642"/>
      </w:tblGrid>
      <w:tr w:rsidR="00DC2523">
        <w:trPr>
          <w:trHeight w:val="1114"/>
        </w:trPr>
        <w:tc>
          <w:tcPr>
            <w:tcW w:w="9642" w:type="dxa"/>
            <w:tcBorders>
              <w:top w:val="nil"/>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Norma demandada (solo en el caso de sentencias de nulidad  y nulidad por </w:t>
            </w:r>
          </w:p>
          <w:p w:rsidR="00DC2523" w:rsidRDefault="00420643">
            <w:pPr>
              <w:spacing w:after="0" w:line="259" w:lineRule="auto"/>
              <w:ind w:left="0" w:firstLine="0"/>
            </w:pPr>
            <w:r>
              <w:t xml:space="preserve">inconstitucionalidad y constitucionalidad)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 </w:t>
            </w:r>
          </w:p>
        </w:tc>
      </w:tr>
      <w:tr w:rsidR="00DC2523">
        <w:trPr>
          <w:trHeight w:val="57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Hechos jurídicamente relevantes (síntesis del caso) </w:t>
            </w:r>
          </w:p>
        </w:tc>
      </w:tr>
      <w:tr w:rsidR="00DC2523">
        <w:trPr>
          <w:trHeight w:val="9406"/>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37" w:firstLine="0"/>
              <w:jc w:val="center"/>
            </w:pPr>
            <w:r>
              <w:t xml:space="preserve">1.- El 18 de diciembre de 2002, el Instituto de Desarrollo Urbano –IDU-, mediante la </w:t>
            </w:r>
          </w:p>
          <w:p w:rsidR="00DC2523" w:rsidRDefault="00420643">
            <w:pPr>
              <w:spacing w:after="0" w:line="477" w:lineRule="auto"/>
              <w:ind w:left="0" w:firstLine="0"/>
            </w:pPr>
            <w:r>
              <w:t>resolución nº. 12411, ordenó la apertura de la licitación pública nº. IDU-LP-DTC-089-</w:t>
            </w:r>
            <w:r>
              <w:t xml:space="preserve">2002, con el objeto de adelantar la construcción de la Estación de Cabecera y el Patio (garaje) de la troncal Américas, para el sistema de transporte masivo Transmilenio en Bogotá D.C., por un valor estimado de $41 712 282 184,00.   </w:t>
            </w:r>
          </w:p>
          <w:p w:rsidR="00DC2523" w:rsidRDefault="00420643">
            <w:pPr>
              <w:spacing w:after="252" w:line="259" w:lineRule="auto"/>
              <w:ind w:left="711" w:firstLine="0"/>
            </w:pPr>
            <w:r>
              <w:t xml:space="preserve"> </w:t>
            </w:r>
          </w:p>
          <w:p w:rsidR="00DC2523" w:rsidRDefault="00420643">
            <w:pPr>
              <w:spacing w:after="0" w:line="476" w:lineRule="auto"/>
              <w:ind w:left="0" w:right="18" w:firstLine="711"/>
              <w:jc w:val="both"/>
            </w:pPr>
            <w:r>
              <w:t>2.- Dentro del proce</w:t>
            </w:r>
            <w:r>
              <w:t xml:space="preserve">so de selección presentaron once (11) proponentes el Consorcio AIAEl Cóndor, Américas 089, Consorcio Crecer, Consorcio Vía Capital, Unión Temporal </w:t>
            </w:r>
          </w:p>
          <w:p w:rsidR="00DC2523" w:rsidRDefault="00420643">
            <w:pPr>
              <w:spacing w:after="0" w:line="477" w:lineRule="auto"/>
              <w:ind w:left="0" w:right="231" w:firstLine="0"/>
              <w:jc w:val="both"/>
            </w:pPr>
            <w:r>
              <w:t>Metrocapital II, Consorcio Transmilenio ACC, Consorcio MVO, Consorcio QCC Transmilenio, Unión temporal Améri</w:t>
            </w:r>
            <w:r>
              <w:t xml:space="preserve">cas, Unión Temporal Conciviles –CACHIBI-, Conalvías S.A. y Consorcio CTO. </w:t>
            </w:r>
          </w:p>
          <w:p w:rsidR="00DC2523" w:rsidRDefault="00420643">
            <w:pPr>
              <w:spacing w:after="252" w:line="259" w:lineRule="auto"/>
              <w:ind w:left="711" w:firstLine="0"/>
            </w:pPr>
            <w:r>
              <w:t xml:space="preserve"> </w:t>
            </w:r>
          </w:p>
          <w:p w:rsidR="00DC2523" w:rsidRDefault="00420643">
            <w:pPr>
              <w:spacing w:after="0" w:line="476" w:lineRule="auto"/>
              <w:ind w:left="0" w:right="28" w:firstLine="711"/>
            </w:pPr>
            <w:r>
              <w:t xml:space="preserve">3.- El comité </w:t>
            </w:r>
            <w:r>
              <w:t xml:space="preserve">evaluador determinó que las propuestas allegadas por los proponentes Consorcio Vial Capital y Consorcio Transmilenio ACC no cumplían con los requisitos previstos en el pliego de condiciones, por lo que recomendó su rechazo. Respecto del Consorcio </w:t>
            </w:r>
          </w:p>
          <w:p w:rsidR="00DC2523" w:rsidRDefault="00420643">
            <w:pPr>
              <w:spacing w:after="0" w:line="259" w:lineRule="auto"/>
              <w:ind w:left="0" w:firstLine="0"/>
            </w:pPr>
            <w:r>
              <w:t>Transmil</w:t>
            </w:r>
            <w:r>
              <w:t xml:space="preserve">enio ACC señaló que el documento de conformación del consorcio y el certificado de existencia y representación legal de la firma Concreto S.A., integrante del proponente, no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56" w:type="dxa"/>
        </w:tblCellMar>
        <w:tblLook w:val="04A0" w:firstRow="1" w:lastRow="0" w:firstColumn="1" w:lastColumn="0" w:noHBand="0" w:noVBand="1"/>
      </w:tblPr>
      <w:tblGrid>
        <w:gridCol w:w="9642"/>
      </w:tblGrid>
      <w:tr w:rsidR="00DC2523">
        <w:trPr>
          <w:trHeight w:val="12167"/>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0" w:right="144" w:firstLine="0"/>
              <w:jc w:val="right"/>
            </w:pPr>
            <w:r>
              <w:t>4.-. El Consorcio Transmilenio ACC presentó observaciones a la evaluación y sub</w:t>
            </w:r>
            <w:r>
              <w:t xml:space="preserve">sanó las </w:t>
            </w:r>
          </w:p>
          <w:p w:rsidR="00DC2523" w:rsidRDefault="00420643">
            <w:pPr>
              <w:spacing w:after="0" w:line="476" w:lineRule="auto"/>
              <w:ind w:left="0" w:firstLine="0"/>
            </w:pPr>
            <w:r>
              <w:t>inconsistencias. La directora del Instituto de Desarrollo Urbano, por su parte, resolvió acoger la recomendación del comité y rechazar la oferta. Así, el 3 de abril de 2003, adjudicó la licitación pública IDU-LP-DTC-089-</w:t>
            </w:r>
            <w:r>
              <w:t xml:space="preserve">2002 a la Unión Temporal Metrocapital II (fls. 15-18 cuaderno 1) </w:t>
            </w:r>
          </w:p>
          <w:p w:rsidR="00DC2523" w:rsidRDefault="00420643">
            <w:pPr>
              <w:spacing w:after="252" w:line="259" w:lineRule="auto"/>
              <w:ind w:left="711" w:firstLine="0"/>
            </w:pPr>
            <w:r>
              <w:t xml:space="preserve">5.- Cada uno de los proponentes fue informado de los puntajes obtenidos en la etapa de </w:t>
            </w:r>
          </w:p>
          <w:p w:rsidR="00DC2523" w:rsidRDefault="00420643">
            <w:pPr>
              <w:spacing w:after="0" w:line="477" w:lineRule="auto"/>
              <w:ind w:left="0" w:firstLine="0"/>
            </w:pPr>
            <w:r>
              <w:t>evaluación previa, así: la Unión Temporal BDO con 1.345 puntos, JAHV Mc Gregor S.A. con 1.273.33 punto</w:t>
            </w:r>
            <w:r>
              <w:t>s, Unión Temporal Interaudit - Colconsulting con 1.163.33 puntos, la Unión Temporal CPS Bankvissión 985 puntos, puntaje inferior al mínimo requerido para concursar que era de 1.100 puntos, y el Consorcio Baker Tilly Colombia Nexia M&amp;A Internacional Proyect</w:t>
            </w:r>
            <w:r>
              <w:t xml:space="preserve">o </w:t>
            </w:r>
          </w:p>
          <w:p w:rsidR="00DC2523" w:rsidRDefault="00420643">
            <w:pPr>
              <w:spacing w:after="252" w:line="259" w:lineRule="auto"/>
              <w:ind w:left="0" w:firstLine="0"/>
            </w:pPr>
            <w:r>
              <w:t xml:space="preserve">Fosyga, descalificado por no cumplir con los requisitos técnicos, jurídicos y económicos.  </w:t>
            </w:r>
          </w:p>
          <w:p w:rsidR="00DC2523" w:rsidRDefault="00420643">
            <w:pPr>
              <w:spacing w:after="0" w:line="477" w:lineRule="auto"/>
              <w:ind w:left="0" w:firstLine="711"/>
            </w:pPr>
            <w:r>
              <w:t>6.- El 20 de mayo de 2003, las sociedades Conconcreto S.A. y Agregados Garantizados del Norte S.A., integrantes del Consorcio Transmilenio ACC, presentaron deman</w:t>
            </w:r>
            <w:r>
              <w:t>da en ejercicio de la acción de nulidad y restablecimiento del derecho, en contra del Instituto de Desarrollo Urbano – IDU-, con el objeto de que se declare la nulidad de la resolución nº. 2832 de 3 de abril de 2003, por medio de la cual se adjudicó el con</w:t>
            </w:r>
            <w:r>
              <w:t>trato de obra para la construcción de la Estación de Cabecera y el Patio (garaje) de la troncal Américas, para el sistema de transporte masivo Transmilenio de la ciudad de Bogotá D.C., a la Unión Temporal Metrocapital II. Como consecuencia, a título de res</w:t>
            </w:r>
            <w:r>
              <w:t xml:space="preserve">tablecimiento del derecho, solicitan condenar al pago de los perjuicios causados. </w:t>
            </w:r>
          </w:p>
          <w:p w:rsidR="00DC2523" w:rsidRDefault="00420643">
            <w:pPr>
              <w:spacing w:after="0" w:line="259" w:lineRule="auto"/>
              <w:ind w:left="0" w:firstLine="711"/>
            </w:pPr>
            <w:r>
              <w:t xml:space="preserve">7.- Mediante sentencia del 11 de noviembre de 2009, la Subsección B de la Sección Tercera del Tribunal Administrativo de Cundinamarca declaró probada de oficio la excepción </w:t>
            </w:r>
            <w:r>
              <w:t xml:space="preserve">de ineptitud sustantiva de la demanda, por indebida escogencia de la acción, negó las pretensiones y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101" w:type="dxa"/>
        </w:tblCellMar>
        <w:tblLook w:val="04A0" w:firstRow="1" w:lastRow="0" w:firstColumn="1" w:lastColumn="0" w:noHBand="0" w:noVBand="1"/>
      </w:tblPr>
      <w:tblGrid>
        <w:gridCol w:w="9642"/>
      </w:tblGrid>
      <w:tr w:rsidR="00DC2523">
        <w:trPr>
          <w:trHeight w:val="12167"/>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60" w:line="259" w:lineRule="auto"/>
              <w:ind w:left="0" w:firstLine="0"/>
            </w:pPr>
            <w:r>
              <w:t xml:space="preserve">se abstuvo de condenar en costas. </w:t>
            </w:r>
          </w:p>
          <w:p w:rsidR="00DC2523" w:rsidRDefault="00420643">
            <w:pPr>
              <w:spacing w:after="252" w:line="259" w:lineRule="auto"/>
              <w:ind w:left="711" w:firstLine="0"/>
            </w:pPr>
            <w:r>
              <w:t xml:space="preserve">8.- Según el pliego de condiciones podrían participar como proponentes “(...) personas </w:t>
            </w:r>
          </w:p>
          <w:p w:rsidR="00DC2523" w:rsidRDefault="00420643">
            <w:pPr>
              <w:spacing w:after="0" w:line="489" w:lineRule="auto"/>
              <w:ind w:left="0" w:firstLine="0"/>
            </w:pPr>
            <w:r>
              <w:t>jurídicas civiles o mercantiles, nacionales o extranjeras, de naturaleza pública, mixta o privada y personas naturales, bien sea de manera individual o conformado proponentes plurales a través de consorcio o unión temporal, cuyos integrantes podrán tener l</w:t>
            </w:r>
            <w:r>
              <w:t xml:space="preserve">a calidad de personas jurídicas o naturales”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9.- El pliego fue modificado mediante las adendas 1 a 4, en cuanto al cronograma del </w:t>
            </w:r>
          </w:p>
          <w:p w:rsidR="00DC2523" w:rsidRDefault="00420643">
            <w:pPr>
              <w:spacing w:after="0" w:line="477" w:lineRule="auto"/>
              <w:ind w:left="0" w:right="130" w:firstLine="0"/>
              <w:jc w:val="both"/>
            </w:pPr>
            <w:r>
              <w:t>proceso de selección, la forma en que se adelantaría la audiencia de adjudicación, las condiciones técnicas relativas a la</w:t>
            </w:r>
            <w:r>
              <w:t xml:space="preserve"> experiencia exigida,  la forma de pago y la evaluación económica (fls. 110- cuaderno 2 A).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10.- En el plenario reposa copia de la propuesta del Consorcio Transmilenio ACC. En la </w:t>
            </w:r>
          </w:p>
          <w:p w:rsidR="00DC2523" w:rsidRDefault="00420643">
            <w:pPr>
              <w:spacing w:after="0" w:line="477" w:lineRule="auto"/>
              <w:ind w:left="0" w:right="56" w:firstLine="0"/>
              <w:jc w:val="both"/>
            </w:pPr>
            <w:r>
              <w:t>primera se observa que fueron aportados los certificados de existencia y representación de las sociedades Agregados Garantizados del Norte S.A. y Conconcreto S.A. Última respecto de la cual el certificado hace referencia a la casa o sede principal, esto es</w:t>
            </w:r>
            <w:r>
              <w:t xml:space="preserve"> la ubicada en Itagüí. Para la fecha de presentación de la oferta, la segunda sociedad en mención no se hallaba disuelta (fls. 18-38 cuaderno 6).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Así mismo, fue allegado el Registro Único de Proponentes de ambos integrantes del </w:t>
            </w:r>
          </w:p>
          <w:p w:rsidR="00DC2523" w:rsidRDefault="00420643">
            <w:pPr>
              <w:spacing w:after="0" w:line="259" w:lineRule="auto"/>
              <w:ind w:left="0" w:firstLine="0"/>
              <w:jc w:val="both"/>
            </w:pPr>
            <w:r>
              <w:t>consorcio; empero, respe</w:t>
            </w:r>
            <w:r>
              <w:t xml:space="preserve">cto de Conconcreto S.A., solo referido a la sede principal (fls. 54-84 cuaderno 6).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33" w:type="dxa"/>
        </w:tblCellMar>
        <w:tblLook w:val="04A0" w:firstRow="1" w:lastRow="0" w:firstColumn="1" w:lastColumn="0" w:noHBand="0" w:noVBand="1"/>
      </w:tblPr>
      <w:tblGrid>
        <w:gridCol w:w="9642"/>
      </w:tblGrid>
      <w:tr w:rsidR="00DC2523">
        <w:trPr>
          <w:trHeight w:val="7198"/>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11.- En la evaluación inicial se observa que de los once (11) proponentes, dos fueron </w:t>
            </w:r>
          </w:p>
          <w:p w:rsidR="00DC2523" w:rsidRDefault="00420643">
            <w:pPr>
              <w:spacing w:after="0" w:line="477" w:lineRule="auto"/>
              <w:ind w:left="0" w:right="4" w:firstLine="0"/>
            </w:pPr>
            <w:r>
              <w:t xml:space="preserve">rechazados: el Consorcio Vial Capital, por no cumplir con las exigencias de carácter financiero y el Consorcio Transmilenio ACC, en la medida en que no acreditó la representación y capacidad de contratación de la sucursal de Bogotá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12.- De igual modo, e</w:t>
            </w:r>
            <w:r>
              <w:t xml:space="preserve">l Consorcio Transmilenio ACC alegó que la entrega del certificado </w:t>
            </w:r>
          </w:p>
          <w:p w:rsidR="00DC2523" w:rsidRDefault="00420643">
            <w:pPr>
              <w:spacing w:after="0" w:line="484" w:lineRule="auto"/>
              <w:ind w:left="0" w:firstLine="0"/>
            </w:pPr>
            <w:r>
              <w:t>en mención es habilitante y, por tanto, subsanable. Invocó el inciso 2º del numeral 15 del artículo 25 de la Ley 80 de 1993 y 4º del Decreto 2170 de 2002. Evidenció que la casa principal de</w:t>
            </w:r>
            <w:r>
              <w:t xml:space="preserve"> Itagüí y la sucursal en Bogotá de la sociedad Conconcreto S.A. pertenecían a la misma persona jurídica, por lo que no era posible “concurrir a la conformación de un consorcio”. Lo mismo señaló </w:t>
            </w:r>
          </w:p>
          <w:p w:rsidR="00DC2523" w:rsidRDefault="00420643">
            <w:pPr>
              <w:spacing w:after="252" w:line="259" w:lineRule="auto"/>
              <w:ind w:left="0" w:firstLine="0"/>
            </w:pPr>
            <w:r>
              <w:t xml:space="preserve">respecto de la observación atinente a la ausencia del RUP de </w:t>
            </w:r>
            <w:r>
              <w:t xml:space="preserve">la sucursal Bogotá </w:t>
            </w:r>
          </w:p>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Problema jurídico Consejo de Estado (según el caso) </w:t>
            </w:r>
          </w:p>
        </w:tc>
      </w:tr>
      <w:tr w:rsidR="00DC2523">
        <w:trPr>
          <w:trHeight w:val="1676"/>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0" w:right="109" w:firstLine="0"/>
              <w:jc w:val="right"/>
            </w:pPr>
            <w:r>
              <w:t xml:space="preserve">¿Existió desconocimiento de los principios de legalidad, igualdad y Selección Objetiva por </w:t>
            </w:r>
          </w:p>
          <w:p w:rsidR="00DC2523" w:rsidRDefault="00420643">
            <w:pPr>
              <w:spacing w:after="252" w:line="259" w:lineRule="auto"/>
              <w:ind w:left="0" w:firstLine="0"/>
            </w:pPr>
            <w:r>
              <w:t xml:space="preserve">parte del IDU al no permitir subsanar el requisito que exigía aportar Certificado de Existencia y </w:t>
            </w:r>
          </w:p>
          <w:p w:rsidR="00DC2523" w:rsidRDefault="00420643">
            <w:pPr>
              <w:spacing w:after="0" w:line="259" w:lineRule="auto"/>
              <w:ind w:left="0" w:firstLine="0"/>
            </w:pPr>
            <w:r>
              <w:t xml:space="preserve">Representación Legal del oferente Consorcio Transmilenio ACC? </w:t>
            </w:r>
          </w:p>
        </w:tc>
      </w:tr>
      <w:tr w:rsidR="00DC2523">
        <w:trPr>
          <w:trHeight w:val="2228"/>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47" w:line="259" w:lineRule="auto"/>
              <w:ind w:left="711" w:firstLine="0"/>
            </w:pPr>
            <w:r>
              <w:rPr>
                <w:b/>
              </w:rPr>
              <w:t xml:space="preserve">Tesis jurisprudencial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Se identificó que en pro de una tesis Jurisprudencial, que permitiera dar piso normativo </w:t>
            </w:r>
          </w:p>
          <w:p w:rsidR="00DC2523" w:rsidRDefault="00420643">
            <w:pPr>
              <w:spacing w:after="0" w:line="259" w:lineRule="auto"/>
              <w:ind w:left="0" w:firstLine="0"/>
            </w:pPr>
            <w:r>
              <w:t xml:space="preserve">atado a los principios que enmarcan el accionar de los Procedimiento de Selección de un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45" w:type="dxa"/>
        </w:tblCellMar>
        <w:tblLook w:val="04A0" w:firstRow="1" w:lastRow="0" w:firstColumn="1" w:lastColumn="0" w:noHBand="0" w:noVBand="1"/>
      </w:tblPr>
      <w:tblGrid>
        <w:gridCol w:w="9642"/>
      </w:tblGrid>
      <w:tr w:rsidR="00DC2523">
        <w:trPr>
          <w:trHeight w:val="12167"/>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0" w:firstLine="0"/>
            </w:pPr>
            <w:r>
              <w:t xml:space="preserve">contratista el precitado pronunciamiento acogió el siguiente:  </w:t>
            </w:r>
          </w:p>
          <w:p w:rsidR="00DC2523" w:rsidRDefault="00420643">
            <w:pPr>
              <w:spacing w:after="252" w:line="259" w:lineRule="auto"/>
              <w:ind w:left="711" w:firstLine="0"/>
            </w:pPr>
            <w:r>
              <w:t>El Institut</w:t>
            </w:r>
            <w:r>
              <w:t xml:space="preserve">o de Desarrollo Urbano, IDU, pasó por alto que la capacidad de existencia y </w:t>
            </w:r>
          </w:p>
          <w:p w:rsidR="00DC2523" w:rsidRDefault="00420643">
            <w:pPr>
              <w:spacing w:after="0" w:line="480" w:lineRule="auto"/>
              <w:ind w:left="0" w:firstLine="0"/>
            </w:pPr>
            <w:r>
              <w:t xml:space="preserve">representación legal del proponente no constituye un requisito de comparación, en los términos del numeral 15 del artículo 25 de la Ley 80 de 1993, a cuyo tenor </w:t>
            </w:r>
            <w:r>
              <w:t>“la ausencia de requisitos o la falta de documentos referentes a la futura contratación o al proponente, no necesarios para la comparación de propuestas, no servirá de título suficiente para el rechazo de los ofrecimientos hechos”. La entidad demandada, si</w:t>
            </w:r>
            <w:r>
              <w:t xml:space="preserve">n mayor análisis, rechazó la propuesta por una cuestión meramente formal. </w:t>
            </w:r>
          </w:p>
          <w:p w:rsidR="00DC2523" w:rsidRDefault="00420643">
            <w:pPr>
              <w:spacing w:after="252" w:line="259" w:lineRule="auto"/>
              <w:ind w:left="711" w:firstLine="0"/>
            </w:pPr>
            <w:r>
              <w:t xml:space="preserve"> </w:t>
            </w:r>
          </w:p>
          <w:p w:rsidR="00DC2523" w:rsidRDefault="00420643">
            <w:pPr>
              <w:spacing w:after="252" w:line="259" w:lineRule="auto"/>
              <w:ind w:left="0" w:right="141" w:firstLine="0"/>
              <w:jc w:val="center"/>
            </w:pPr>
            <w:r>
              <w:t xml:space="preserve">En el marco de la actividad contractual, el principio de transparencia tiene distintas </w:t>
            </w:r>
          </w:p>
          <w:p w:rsidR="00DC2523" w:rsidRDefault="00420643">
            <w:pPr>
              <w:spacing w:after="1" w:line="476" w:lineRule="auto"/>
              <w:ind w:left="0" w:right="26" w:firstLine="0"/>
            </w:pPr>
            <w:r>
              <w:t>manifestaciones que, por cierto, han sido decantadas por la jurisprudencia de esta corporac</w:t>
            </w:r>
            <w:r>
              <w:t>ión, entre las cuales se cuentan la obligación de la entidad pública de indicar en los pliegos de condiciones: (i) los requisitos mínimos objetivos necesarios para participar en el correspondiente proceso de selección y (ii) las reglas objetivas justas, cl</w:t>
            </w:r>
            <w:r>
              <w:t xml:space="preserve">aras y completas que permitan confeccionar los ofrecimientos y aseguren la escogencia objetiva del contratista (arts. 24, num. 5º, lits. a y b y 29 de la L. 80/93). </w:t>
            </w:r>
          </w:p>
          <w:p w:rsidR="00DC2523" w:rsidRDefault="00420643">
            <w:pPr>
              <w:spacing w:after="0" w:line="477" w:lineRule="auto"/>
              <w:ind w:left="0" w:firstLine="711"/>
            </w:pPr>
            <w:r>
              <w:t>En este orden, la Sala considera que le asiste razón a la parte actora cuando señaló que e</w:t>
            </w:r>
            <w:r>
              <w:t>l IDU interpretó la ausencia del certificado de existencia y representación legal como un requisito subsanable, en la medida en que permitió, a uno de los oferentes, subsanar la propuesta. Ello ocurrió con el Consorcio Crecer, a quien, mediante oficio Nº 0</w:t>
            </w:r>
            <w:r>
              <w:t xml:space="preserve">24977 de 21 de marzo de 2003, el comité evaluador de la entidad lo requirió para subsanar, sin que se permitiera al Consorcio </w:t>
            </w:r>
          </w:p>
          <w:p w:rsidR="00DC2523" w:rsidRDefault="00420643">
            <w:pPr>
              <w:spacing w:after="0" w:line="259" w:lineRule="auto"/>
              <w:ind w:left="0" w:firstLine="0"/>
            </w:pPr>
            <w:r>
              <w:t xml:space="preserve">Transmilenio ACC.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103" w:type="dxa"/>
        </w:tblCellMar>
        <w:tblLook w:val="04A0" w:firstRow="1" w:lastRow="0" w:firstColumn="1" w:lastColumn="0" w:noHBand="0" w:noVBand="1"/>
      </w:tblPr>
      <w:tblGrid>
        <w:gridCol w:w="9642"/>
      </w:tblGrid>
      <w:tr w:rsidR="00DC2523">
        <w:trPr>
          <w:trHeight w:val="6645"/>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De donde, no se explica el trato desigual de la entidad pública licitante frente a situaciones </w:t>
            </w:r>
          </w:p>
          <w:p w:rsidR="00DC2523" w:rsidRDefault="00420643">
            <w:pPr>
              <w:spacing w:after="0" w:line="477" w:lineRule="auto"/>
              <w:ind w:left="0" w:right="347" w:firstLine="0"/>
              <w:jc w:val="both"/>
            </w:pPr>
            <w:r>
              <w:t>similares de dos proponentes. No es válido que el IDU haya solicitado a un proponente que adjuntara el certificado de existencia y representación legal y que a otro proponente, en nuestro caso el Consorcio Transmilenio ACC, no se le haya solicitado el mism</w:t>
            </w:r>
            <w:r>
              <w:t xml:space="preserve">o documento, cuando el IDU detectó su ausencia en la propuesta.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La Sala encuentra acreditado el desconocimiento de los principios de legalidad, igualdad y </w:t>
            </w:r>
          </w:p>
          <w:p w:rsidR="00DC2523" w:rsidRDefault="00420643">
            <w:pPr>
              <w:spacing w:after="0" w:line="476" w:lineRule="auto"/>
              <w:ind w:left="0" w:firstLine="0"/>
            </w:pPr>
            <w:r>
              <w:t>selección objetiva, por lo que habrá de revocar la sentencia impugnada, para, en su lugar, declar</w:t>
            </w:r>
            <w:r>
              <w:t xml:space="preserve">ar la nulidad del acto demandado. </w:t>
            </w:r>
          </w:p>
          <w:p w:rsidR="00DC2523" w:rsidRDefault="00420643">
            <w:pPr>
              <w:spacing w:after="252" w:line="259" w:lineRule="auto"/>
              <w:ind w:left="711" w:firstLine="0"/>
            </w:pPr>
            <w:r>
              <w:t xml:space="preserve"> </w:t>
            </w:r>
          </w:p>
          <w:p w:rsidR="00DC2523" w:rsidRDefault="00420643">
            <w:pPr>
              <w:spacing w:after="0" w:line="259" w:lineRule="auto"/>
              <w:ind w:left="711" w:firstLine="0"/>
            </w:pPr>
            <w:r>
              <w:t xml:space="preserve"> </w:t>
            </w:r>
          </w:p>
        </w:tc>
      </w:tr>
      <w:tr w:rsidR="00DC2523">
        <w:trPr>
          <w:trHeight w:val="57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Normas jurídicas relevantes para el caso </w:t>
            </w:r>
          </w:p>
        </w:tc>
      </w:tr>
      <w:tr w:rsidR="00DC2523">
        <w:trPr>
          <w:trHeight w:val="2228"/>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1" w:line="476" w:lineRule="auto"/>
              <w:ind w:left="0" w:firstLine="711"/>
            </w:pPr>
            <w:r>
              <w:t xml:space="preserve">Ley 446 de 1998, Ley 80 de 1993, </w:t>
            </w:r>
            <w:r>
              <w:t xml:space="preserve">6º, 29, 13, 209 y 228 de la Constitución Política; 4º del Decreto 2170 de 2002; 23, 24, 25 numeral 15, 26 y 29 de la Ley 80 de 1993; artículos 13, 14 y 16 del Decreto 2150 de 1995 y 143 del Código de Procedimiento Civil. Decreto 2170 de 2002.  </w:t>
            </w:r>
          </w:p>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Ratio Decidendi   </w:t>
            </w:r>
          </w:p>
        </w:tc>
      </w:tr>
      <w:tr w:rsidR="00DC2523">
        <w:trPr>
          <w:trHeight w:val="1676"/>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Que tanto en vigencia de la Ley 80 de 1993 como en la 1150 de 2007, las autoridades no </w:t>
            </w:r>
          </w:p>
          <w:p w:rsidR="00DC2523" w:rsidRDefault="00420643">
            <w:pPr>
              <w:spacing w:after="0" w:line="259" w:lineRule="auto"/>
              <w:ind w:left="0" w:firstLine="0"/>
            </w:pPr>
            <w:r>
              <w:t xml:space="preserve">pueden rechazar las propuestas alegando omisión o deficiencias habilitantes, con la connotación de subsanables. Así mismo, la posibilidad de aclaración o explicación parte del supuesto de que el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43" w:type="dxa"/>
        </w:tblCellMar>
        <w:tblLook w:val="04A0" w:firstRow="1" w:lastRow="0" w:firstColumn="1" w:lastColumn="0" w:noHBand="0" w:noVBand="1"/>
      </w:tblPr>
      <w:tblGrid>
        <w:gridCol w:w="9642"/>
      </w:tblGrid>
      <w:tr w:rsidR="00DC2523">
        <w:trPr>
          <w:trHeight w:val="6093"/>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477" w:lineRule="auto"/>
              <w:ind w:left="0" w:right="51" w:firstLine="0"/>
            </w:pPr>
            <w:r>
              <w:t>requisito se cumpla, en tanto no es posible aclarar o explicar lo inexistente. De ese modo se confirma la inmodificabilidad de las propuestas. Cabe diferenciar entre lo que significa cumplir los requisitos habilitantes y probar o acreditar que los mismos s</w:t>
            </w:r>
            <w:r>
              <w:t>e cumplen: lo que se puede subsanar o sanear es la prueba de las condiciones habilitantes, pero no el requisito en sí mismo considerado, porque resultaría materialmente imposible tratar de subsanar algo que no existe. Esto supone que lo subsanable es aquel</w:t>
            </w:r>
            <w:r>
              <w:t>lo que, a pesar de que se tiene, no aparece claramente acreditado en el proceso de selección; pero, no se puede subsanar aquello de lo cual se carece o que no existe al momento de proponer, porque entonces se estaría hablando de la complementación, adición</w:t>
            </w:r>
            <w:r>
              <w:t xml:space="preserve"> o mejora de la propuesta, lo cual está prohibido por el numeral 8 del artículo 30 de la Ley 80 de 1993. </w:t>
            </w:r>
          </w:p>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Regla Jurisprudencial </w:t>
            </w:r>
          </w:p>
        </w:tc>
      </w:tr>
      <w:tr w:rsidR="00DC2523">
        <w:trPr>
          <w:trHeight w:val="4989"/>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 </w:t>
            </w:r>
          </w:p>
          <w:p w:rsidR="00DC2523" w:rsidRDefault="00420643">
            <w:pPr>
              <w:spacing w:after="252" w:line="259" w:lineRule="auto"/>
              <w:ind w:left="0" w:right="143" w:firstLine="0"/>
              <w:jc w:val="center"/>
            </w:pPr>
            <w:r>
              <w:t xml:space="preserve">En el marco de la actividad contractual, el principio de transparencia tiene distintas </w:t>
            </w:r>
          </w:p>
          <w:p w:rsidR="00DC2523" w:rsidRDefault="00420643">
            <w:pPr>
              <w:spacing w:after="0" w:line="477" w:lineRule="auto"/>
              <w:ind w:left="0" w:right="31" w:firstLine="0"/>
            </w:pPr>
            <w:r>
              <w:t>manifestaciones que, por cierto, han sido decantadas por la jurisprudencia de esta Corporación, entre las cuales se cuentan la obligación de la entidad pública de indicar en los pliegos de condiciones: (i) los requisitos mínimos objetivos necesarios para p</w:t>
            </w:r>
            <w:r>
              <w:t>articipar en el correspondiente proceso de selección y (ii) las reglas objetivas justas, claras y completas que permitan confeccionar los ofrecimientos y aseguren la escogencia objetiva del contratista (artículos 24, numeral 5, literales a y b y 29 de la L</w:t>
            </w:r>
            <w:r>
              <w:t xml:space="preserve">ey 80 de 1993). </w:t>
            </w:r>
          </w:p>
          <w:p w:rsidR="00DC2523" w:rsidRDefault="00420643">
            <w:pPr>
              <w:spacing w:after="0" w:line="259" w:lineRule="auto"/>
              <w:ind w:left="711" w:firstLine="0"/>
            </w:pPr>
            <w:r>
              <w:t xml:space="preserve">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60" w:type="dxa"/>
        </w:tblCellMar>
        <w:tblLook w:val="04A0" w:firstRow="1" w:lastRow="0" w:firstColumn="1" w:lastColumn="0" w:noHBand="0" w:noVBand="1"/>
      </w:tblPr>
      <w:tblGrid>
        <w:gridCol w:w="9642"/>
      </w:tblGrid>
      <w:tr w:rsidR="00DC2523">
        <w:trPr>
          <w:trHeight w:val="11063"/>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Surge de dichas preceptivas una primera distinción entre los requisitos que miran las </w:t>
            </w:r>
          </w:p>
          <w:p w:rsidR="00DC2523" w:rsidRDefault="00420643">
            <w:pPr>
              <w:spacing w:after="0" w:line="476" w:lineRule="auto"/>
              <w:ind w:left="0" w:firstLine="0"/>
            </w:pPr>
            <w:r>
              <w:t xml:space="preserve">condiciones de los oferentes, denominados requisitos habilitantes y los que califican la propuesta (no al proponente), llamados factores de escogencia, por cierto únicos susceptibles de ponderación y asignación de puntaje o calificación. </w:t>
            </w:r>
          </w:p>
          <w:p w:rsidR="00DC2523" w:rsidRDefault="00420643">
            <w:pPr>
              <w:spacing w:after="252" w:line="259" w:lineRule="auto"/>
              <w:ind w:left="711" w:firstLine="0"/>
            </w:pPr>
            <w:r>
              <w:t xml:space="preserve"> </w:t>
            </w:r>
          </w:p>
          <w:p w:rsidR="00DC2523" w:rsidRDefault="00420643">
            <w:pPr>
              <w:spacing w:after="255" w:line="259" w:lineRule="auto"/>
              <w:ind w:left="711" w:firstLine="0"/>
            </w:pPr>
            <w:r>
              <w:t>El inciso segun</w:t>
            </w:r>
            <w:r>
              <w:t xml:space="preserve">do del numeral 15 del artículo 25 de la Ley 80 de 1993, vigente para la </w:t>
            </w:r>
          </w:p>
          <w:p w:rsidR="00DC2523" w:rsidRDefault="00420643">
            <w:pPr>
              <w:spacing w:after="252" w:line="259" w:lineRule="auto"/>
              <w:ind w:left="0" w:firstLine="0"/>
            </w:pPr>
            <w:r>
              <w:t>época del proceso de selección en estudio</w:t>
            </w:r>
            <w:r>
              <w:rPr>
                <w:rFonts w:ascii="Arial" w:eastAsia="Arial" w:hAnsi="Arial" w:cs="Arial"/>
                <w:vertAlign w:val="superscript"/>
              </w:rPr>
              <w:footnoteReference w:id="4"/>
            </w:r>
            <w:r>
              <w:t xml:space="preserve">, disponía:  </w:t>
            </w:r>
          </w:p>
          <w:p w:rsidR="00DC2523" w:rsidRDefault="00420643">
            <w:pPr>
              <w:spacing w:after="299" w:line="259" w:lineRule="auto"/>
              <w:ind w:left="711" w:firstLine="0"/>
            </w:pPr>
            <w:r>
              <w:t xml:space="preserve"> </w:t>
            </w:r>
          </w:p>
          <w:p w:rsidR="00DC2523" w:rsidRDefault="00420643">
            <w:pPr>
              <w:spacing w:after="252" w:line="259" w:lineRule="auto"/>
              <w:ind w:left="711" w:firstLine="0"/>
            </w:pPr>
            <w:r>
              <w:t xml:space="preserve">“Del principio de economía. En virtud de este principio (…):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15. (…) // La ausencia de requisitos o la falta de documentos referentes a la futura </w:t>
            </w:r>
          </w:p>
          <w:p w:rsidR="00DC2523" w:rsidRDefault="00420643">
            <w:pPr>
              <w:spacing w:after="0" w:line="496" w:lineRule="auto"/>
              <w:ind w:left="0" w:firstLine="0"/>
            </w:pPr>
            <w:r>
              <w:t>contratación o al proponente, no necesarios para la comparación de propuestas, no servirá de título suficiente para el rechazo de los ofrecimientos hechos”.</w:t>
            </w:r>
            <w:r>
              <w:rPr>
                <w:rFonts w:ascii="Arial" w:eastAsia="Arial" w:hAnsi="Arial" w:cs="Arial"/>
              </w:rPr>
              <w:t xml:space="preserve">  </w:t>
            </w:r>
          </w:p>
          <w:p w:rsidR="00DC2523" w:rsidRDefault="00420643">
            <w:pPr>
              <w:spacing w:after="249" w:line="259" w:lineRule="auto"/>
              <w:ind w:left="711" w:firstLine="0"/>
            </w:pPr>
            <w:r>
              <w:rPr>
                <w:rFonts w:ascii="Arial" w:eastAsia="Arial" w:hAnsi="Arial" w:cs="Arial"/>
              </w:rPr>
              <w:t xml:space="preserve"> </w:t>
            </w:r>
          </w:p>
          <w:p w:rsidR="00DC2523" w:rsidRDefault="00420643">
            <w:pPr>
              <w:spacing w:after="252" w:line="259" w:lineRule="auto"/>
              <w:ind w:left="711" w:firstLine="0"/>
            </w:pPr>
            <w:r>
              <w:t>De ahí qu</w:t>
            </w:r>
            <w:r>
              <w:t xml:space="preserve">e, en cuanto a los requisitos no necesarios para la comparación de las ofertas, la </w:t>
            </w:r>
          </w:p>
          <w:p w:rsidR="00DC2523" w:rsidRDefault="00420643">
            <w:pPr>
              <w:spacing w:after="0" w:line="477" w:lineRule="auto"/>
              <w:ind w:left="0" w:firstLine="0"/>
            </w:pPr>
            <w:r>
              <w:t>entidad puede y debe solicitarlos, permitiendo al proponente subsanar y defenderse, luego de la evaluación, resulta improcedente el rechazo de la propuesta que no cuente co</w:t>
            </w:r>
            <w:r>
              <w:t xml:space="preserve">n los requisitos habilitantes, en la medida en que son subsanables, dado que nada tienen que ver con la asignación de puntaje. </w:t>
            </w:r>
          </w:p>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65" w:type="dxa"/>
        </w:tblCellMar>
        <w:tblLook w:val="04A0" w:firstRow="1" w:lastRow="0" w:firstColumn="1" w:lastColumn="0" w:noHBand="0" w:noVBand="1"/>
      </w:tblPr>
      <w:tblGrid>
        <w:gridCol w:w="9642"/>
      </w:tblGrid>
      <w:tr w:rsidR="00DC2523">
        <w:trPr>
          <w:trHeight w:val="57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Decisión </w:t>
            </w:r>
          </w:p>
        </w:tc>
      </w:tr>
      <w:tr w:rsidR="00DC2523">
        <w:trPr>
          <w:trHeight w:val="1106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REVOCAR la sentencia de 11 de noviembre de 2009, proferida por la Subsección B de la </w:t>
            </w:r>
          </w:p>
          <w:p w:rsidR="00DC2523" w:rsidRDefault="00420643">
            <w:pPr>
              <w:spacing w:after="252" w:line="259" w:lineRule="auto"/>
              <w:ind w:left="0" w:firstLine="0"/>
            </w:pPr>
            <w:r>
              <w:t xml:space="preserve">Sección Tercera del Tribunal Administrativo de Cundinamarca para, en su lugar, disponer: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PRIMERO.- DECLARAR LA NULIDAD de la resolución n.º 2832 de 3 de abril de 2003, </w:t>
            </w:r>
          </w:p>
          <w:p w:rsidR="00DC2523" w:rsidRDefault="00420643">
            <w:pPr>
              <w:spacing w:after="252" w:line="259" w:lineRule="auto"/>
              <w:ind w:left="0" w:firstLine="0"/>
            </w:pPr>
            <w:r>
              <w:t>por medio de la cual se adjudicó el contrato de obra para la construcción de la Esta</w:t>
            </w:r>
            <w:r>
              <w:t xml:space="preserve">ción de </w:t>
            </w:r>
          </w:p>
          <w:p w:rsidR="00DC2523" w:rsidRDefault="00420643">
            <w:pPr>
              <w:spacing w:after="0" w:line="477" w:lineRule="auto"/>
              <w:ind w:left="0" w:firstLine="0"/>
            </w:pPr>
            <w:r>
              <w:t xml:space="preserve">Cabecera y el Patio (garaje) de la troncal Américas, para el sistema de transporte masivo Transmilenio de la ciudad de Bogotá D.C., a la Unión Temporal Metrocapital II.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SEGUNDO.- CONDENAR al Instituto de Desarrollo Urbano –IDU- a pagar a la soc</w:t>
            </w:r>
            <w:r>
              <w:t xml:space="preserve">iedad </w:t>
            </w:r>
          </w:p>
          <w:p w:rsidR="00DC2523" w:rsidRDefault="00420643">
            <w:pPr>
              <w:spacing w:after="252" w:line="259" w:lineRule="auto"/>
              <w:ind w:left="0" w:firstLine="0"/>
            </w:pPr>
            <w:r>
              <w:t xml:space="preserve">Conconcreto S.A. la suma de OCHENTA Y NUEVE MILLONES QUINIENTOS CINCUENTA </w:t>
            </w:r>
          </w:p>
          <w:p w:rsidR="00DC2523" w:rsidRDefault="00420643">
            <w:pPr>
              <w:spacing w:after="252" w:line="259" w:lineRule="auto"/>
              <w:ind w:left="0" w:firstLine="0"/>
            </w:pPr>
            <w:r>
              <w:t xml:space="preserve">Y SEIS MIL NOVECIENTOS ONCE PESOS MCTE ($89 566 911) y a la sociedad Agregados </w:t>
            </w:r>
          </w:p>
          <w:p w:rsidR="00DC2523" w:rsidRDefault="00420643">
            <w:pPr>
              <w:spacing w:after="252" w:line="259" w:lineRule="auto"/>
              <w:ind w:left="0" w:firstLine="0"/>
            </w:pPr>
            <w:r>
              <w:t xml:space="preserve">Garantizados del Norte S.A. la suma de DOSCIENTOS OCHO MILLONES NOVECIENTOS </w:t>
            </w:r>
          </w:p>
          <w:p w:rsidR="00DC2523" w:rsidRDefault="00420643">
            <w:pPr>
              <w:spacing w:after="252" w:line="259" w:lineRule="auto"/>
              <w:ind w:left="0" w:firstLine="0"/>
            </w:pPr>
            <w:r>
              <w:t>OCHENTA Y NUEVE M</w:t>
            </w:r>
            <w:r>
              <w:t xml:space="preserve">IL CUATROCIENTOS CINCUENTA Y OCHO PESOS MCTE ($208 </w:t>
            </w:r>
          </w:p>
          <w:p w:rsidR="00DC2523" w:rsidRDefault="00420643">
            <w:pPr>
              <w:spacing w:after="1" w:line="476" w:lineRule="auto"/>
              <w:ind w:left="0" w:firstLine="0"/>
            </w:pPr>
            <w:r>
              <w:t xml:space="preserve">989 458), por la pérdida de oportunidad de participar en la escogencia de balotas y, por ende, de la posibilidad de resultar beneficiadas con la decisión de la entidad.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TERCERO.- DAR </w:t>
            </w:r>
            <w:r>
              <w:t xml:space="preserve">cumplimiento a lo dispuesto en los artículos 176, 177 y 178 del C.C.A. </w:t>
            </w:r>
          </w:p>
          <w:p w:rsidR="00DC2523" w:rsidRDefault="00420643">
            <w:pPr>
              <w:spacing w:after="0" w:line="477" w:lineRule="auto"/>
              <w:ind w:left="0" w:firstLine="0"/>
              <w:jc w:val="both"/>
            </w:pPr>
            <w:r>
              <w:t xml:space="preserve">y 115 del C.P.C. Las copias destinadas a la parte actora serán entregadas al apoderado judicial que ha venido actuando. </w:t>
            </w:r>
          </w:p>
          <w:p w:rsidR="00DC2523" w:rsidRDefault="00420643">
            <w:pPr>
              <w:spacing w:after="0" w:line="259" w:lineRule="auto"/>
              <w:ind w:left="711" w:firstLine="0"/>
            </w:pPr>
            <w:r>
              <w:t xml:space="preserve">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63" w:type="dxa"/>
        </w:tblCellMar>
        <w:tblLook w:val="04A0" w:firstRow="1" w:lastRow="0" w:firstColumn="1" w:lastColumn="0" w:noHBand="0" w:noVBand="1"/>
      </w:tblPr>
      <w:tblGrid>
        <w:gridCol w:w="9642"/>
      </w:tblGrid>
      <w:tr w:rsidR="00DC2523">
        <w:trPr>
          <w:trHeight w:val="57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Aclaraciones de voto  </w:t>
            </w:r>
          </w:p>
        </w:tc>
      </w:tr>
      <w:tr w:rsidR="00DC2523">
        <w:trPr>
          <w:trHeight w:val="4705"/>
        </w:trPr>
        <w:tc>
          <w:tcPr>
            <w:tcW w:w="9642" w:type="dxa"/>
            <w:tcBorders>
              <w:top w:val="single" w:sz="8" w:space="0" w:color="000000"/>
              <w:left w:val="single" w:sz="8" w:space="0" w:color="000000"/>
              <w:bottom w:val="single" w:sz="8" w:space="0" w:color="000000"/>
              <w:right w:val="single" w:sz="8" w:space="0" w:color="000000"/>
            </w:tcBorders>
            <w:vAlign w:val="center"/>
          </w:tcPr>
          <w:p w:rsidR="00DC2523" w:rsidRDefault="00420643">
            <w:pPr>
              <w:spacing w:after="252" w:line="259" w:lineRule="auto"/>
              <w:ind w:left="128" w:firstLine="0"/>
              <w:jc w:val="center"/>
            </w:pPr>
            <w:r>
              <w:t xml:space="preserve">“Son distintos los efectos de la falta de capacidad del proponente, del hecho de que el </w:t>
            </w:r>
          </w:p>
          <w:p w:rsidR="00DC2523" w:rsidRDefault="00420643">
            <w:pPr>
              <w:spacing w:after="0" w:line="484" w:lineRule="auto"/>
              <w:ind w:left="0" w:firstLine="0"/>
            </w:pPr>
            <w:r>
              <w:t>representante legal de una persona jurídica se encuentre limitado en sus facultades para comprometerla. En el primer caso el defecto resulta insubsanable y, en el segu</w:t>
            </w:r>
            <w:r>
              <w:t>ndo, por tratarse de un asunto de representación, será subsanable, siempre que el proponente hubiere contado con tales autorizaciones antes de la presentación de la oferta o le hubiese sido ratificado el respectivo acto (art. 844 C. Co.), para lo cual la e</w:t>
            </w:r>
            <w:r>
              <w:t xml:space="preserve">ntidad bien puede exigir su acreditación a la suscripción del contrato”.  </w:t>
            </w:r>
          </w:p>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11.Salvamentos de voto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 </w:t>
            </w:r>
          </w:p>
        </w:tc>
      </w:tr>
      <w:tr w:rsidR="00DC2523">
        <w:trPr>
          <w:trHeight w:val="57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12 Análisis jurídico  </w:t>
            </w:r>
          </w:p>
        </w:tc>
      </w:tr>
      <w:tr w:rsidR="00DC2523">
        <w:trPr>
          <w:trHeight w:val="4989"/>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El Consejo de Estado en esta jurisprudencia da cuenta de la estructura que ha creado la </w:t>
            </w:r>
          </w:p>
          <w:p w:rsidR="00DC2523" w:rsidRDefault="00420643">
            <w:pPr>
              <w:spacing w:after="0" w:line="477" w:lineRule="auto"/>
              <w:ind w:left="0" w:firstLine="0"/>
            </w:pPr>
            <w:r>
              <w:t xml:space="preserve">misma Corporación, frente al tema de la subsanabilidad de los requisitos habilitantes, explica de manera fehaciente que solo es susceptible de rechazo la oferta que le haga falta algún requisito necesario para la comparación de ofertas, es decir, aquellos </w:t>
            </w:r>
            <w:r>
              <w:t xml:space="preserve">que otorgan puntaje y son denominados factores de escogencia.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Es así, que a juicio del Consejo de Estado, La entidad contratante para el caso concreto el </w:t>
            </w:r>
          </w:p>
          <w:p w:rsidR="00DC2523" w:rsidRDefault="00420643">
            <w:pPr>
              <w:spacing w:after="252" w:line="259" w:lineRule="auto"/>
              <w:ind w:left="0" w:firstLine="0"/>
            </w:pPr>
            <w:r>
              <w:t xml:space="preserve">IDU, debió otorgarle la oportunidad al oferente Consorcio Transmilenio ACC, de aportar el </w:t>
            </w:r>
          </w:p>
          <w:p w:rsidR="00DC2523" w:rsidRDefault="00420643">
            <w:pPr>
              <w:spacing w:after="0" w:line="259" w:lineRule="auto"/>
              <w:ind w:left="0" w:firstLine="0"/>
            </w:pPr>
            <w:r>
              <w:t xml:space="preserve">Certificado de Existencia y Representación en los términos de la ley 80 de 1993, la cual era la que </w:t>
            </w:r>
          </w:p>
        </w:tc>
      </w:tr>
      <w:tr w:rsidR="00DC2523">
        <w:trPr>
          <w:trHeight w:val="9958"/>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477" w:lineRule="auto"/>
              <w:ind w:left="0" w:firstLine="0"/>
              <w:jc w:val="both"/>
            </w:pPr>
            <w:r>
              <w:t xml:space="preserve">regía para la época de los hechos la actividad de Contratación Pública en Colombia. Tal y como lo realizo con otro oferente en el marco del mismo proceso </w:t>
            </w:r>
            <w:r>
              <w:t xml:space="preserve">de Selección del Contratista.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En tal sentido, se concluye que hubo violación a los principios de transparencia, igualdad y </w:t>
            </w:r>
          </w:p>
          <w:p w:rsidR="00DC2523" w:rsidRDefault="00420643">
            <w:pPr>
              <w:spacing w:after="252" w:line="259" w:lineRule="auto"/>
              <w:ind w:left="0" w:firstLine="0"/>
            </w:pPr>
            <w:r>
              <w:t xml:space="preserve">Selección Objetiva del contratista que deben regir la Contratación Pública.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Finalmente, es importante indicar que el requisit</w:t>
            </w:r>
            <w:r>
              <w:t xml:space="preserve">o en cuestión, certificado de Existencia y </w:t>
            </w:r>
          </w:p>
          <w:p w:rsidR="00DC2523" w:rsidRDefault="00420643">
            <w:pPr>
              <w:spacing w:after="0" w:line="476" w:lineRule="auto"/>
              <w:ind w:left="0" w:firstLine="0"/>
            </w:pPr>
            <w:r>
              <w:t xml:space="preserve">Representación Legal, no es el único que garantiza la capacidad jurídica por cuanto el Registro Único de Proponentes, también puede hacerlo. Por ello se infiere que el mismo es un requisito meramente formal y no sustancial.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Este pronunciamiento es uno d</w:t>
            </w:r>
            <w:r>
              <w:t xml:space="preserve">e los más recientes en el tema de subsanabilidad de </w:t>
            </w:r>
          </w:p>
          <w:p w:rsidR="00DC2523" w:rsidRDefault="00420643">
            <w:pPr>
              <w:spacing w:after="0" w:line="477" w:lineRule="auto"/>
              <w:ind w:left="0" w:firstLine="0"/>
            </w:pPr>
            <w:r>
              <w:t>requisitos habilitantes, la misma constituye un avance importante, pues recoge sentencias importantes que han sentado un claro precedente, explica de manera fehaciente cuales son los requisitos habilitan</w:t>
            </w:r>
            <w:r>
              <w:t xml:space="preserve">tes y por consiguiente  entrega un punto de referencia a la entidad contratante, cuando sea necesaria la aclaración de ofertas.  </w:t>
            </w:r>
          </w:p>
          <w:p w:rsidR="00DC2523" w:rsidRDefault="00420643">
            <w:pPr>
              <w:spacing w:after="252" w:line="259" w:lineRule="auto"/>
              <w:ind w:left="711" w:firstLine="0"/>
            </w:pPr>
            <w:r>
              <w:t xml:space="preserve"> </w:t>
            </w:r>
          </w:p>
          <w:p w:rsidR="00DC2523" w:rsidRDefault="00420643">
            <w:pPr>
              <w:spacing w:after="0" w:line="259" w:lineRule="auto"/>
              <w:ind w:left="711" w:firstLine="0"/>
            </w:pPr>
            <w:r>
              <w:t xml:space="preserve"> </w:t>
            </w:r>
          </w:p>
        </w:tc>
      </w:tr>
    </w:tbl>
    <w:p w:rsidR="00DC2523" w:rsidRDefault="00420643">
      <w:pPr>
        <w:spacing w:after="252" w:line="259" w:lineRule="auto"/>
        <w:ind w:left="927" w:firstLine="0"/>
        <w:jc w:val="both"/>
      </w:pPr>
      <w:r>
        <w:t xml:space="preserve"> </w:t>
      </w:r>
    </w:p>
    <w:p w:rsidR="00DC2523" w:rsidRDefault="00420643">
      <w:pPr>
        <w:spacing w:after="252" w:line="259" w:lineRule="auto"/>
        <w:ind w:left="927" w:firstLine="0"/>
        <w:jc w:val="both"/>
      </w:pPr>
      <w:r>
        <w:t xml:space="preserve"> </w:t>
      </w:r>
    </w:p>
    <w:p w:rsidR="00DC2523" w:rsidRDefault="00420643">
      <w:pPr>
        <w:spacing w:after="252" w:line="259" w:lineRule="auto"/>
        <w:ind w:left="927" w:firstLine="0"/>
        <w:jc w:val="both"/>
      </w:pPr>
      <w:r>
        <w:t xml:space="preserve"> </w:t>
      </w:r>
    </w:p>
    <w:p w:rsidR="00DC2523" w:rsidRDefault="00420643">
      <w:pPr>
        <w:spacing w:after="0" w:line="259" w:lineRule="auto"/>
        <w:ind w:left="927" w:firstLine="0"/>
        <w:jc w:val="both"/>
      </w:pPr>
      <w:r>
        <w:t xml:space="preserve"> </w:t>
      </w:r>
    </w:p>
    <w:p w:rsidR="00DC2523" w:rsidRDefault="00420643">
      <w:pPr>
        <w:spacing w:after="228" w:line="259" w:lineRule="auto"/>
        <w:ind w:left="951"/>
      </w:pPr>
      <w:r>
        <w:rPr>
          <w:b/>
        </w:rPr>
        <w:t xml:space="preserve">Sentencia fundadora de línea, o fundacional:  </w:t>
      </w:r>
    </w:p>
    <w:p w:rsidR="00DC2523" w:rsidRDefault="00420643">
      <w:pPr>
        <w:spacing w:after="252" w:line="259" w:lineRule="auto"/>
        <w:ind w:left="927" w:firstLine="0"/>
      </w:pPr>
      <w:r>
        <w:t xml:space="preserve"> </w:t>
      </w:r>
    </w:p>
    <w:p w:rsidR="00DC2523" w:rsidRDefault="00420643">
      <w:pPr>
        <w:spacing w:line="259" w:lineRule="auto"/>
        <w:ind w:left="216" w:right="817" w:firstLine="711"/>
      </w:pPr>
      <w:r>
        <w:t xml:space="preserve">En nuestra apreciación la sentencia es llamada fundadora de línea o fundacional por cuanto sienta un punto de partida a la subsanación de requisitos habilitantes; constituye un caso Casos extremos históricos: Advierte a la entidad pública que rechazó a la </w:t>
      </w:r>
      <w:r>
        <w:t>mejor propuesta por un requisito meramente formal, “no allegar el recibo de pago de la prima de la póliza a pesar de estar estampado el recibido del pago”. De igual modo, se realizó el análisis de otra sentencia que se consideramos igualmente importante po</w:t>
      </w:r>
      <w:r>
        <w:t xml:space="preserve">r su contenido histórico en cuanto a lo reglado por la ley 80 de 1993, para el tema de la subsanabilidad de requisitos habilitantes:  </w:t>
      </w:r>
    </w:p>
    <w:tbl>
      <w:tblPr>
        <w:tblStyle w:val="TableGrid"/>
        <w:tblW w:w="9642" w:type="dxa"/>
        <w:tblInd w:w="-67" w:type="dxa"/>
        <w:tblCellMar>
          <w:top w:w="12" w:type="dxa"/>
          <w:left w:w="67" w:type="dxa"/>
          <w:bottom w:w="279" w:type="dxa"/>
          <w:right w:w="71" w:type="dxa"/>
        </w:tblCellMar>
        <w:tblLook w:val="04A0" w:firstRow="1" w:lastRow="0" w:firstColumn="1" w:lastColumn="0" w:noHBand="0" w:noVBand="1"/>
      </w:tblPr>
      <w:tblGrid>
        <w:gridCol w:w="2411"/>
        <w:gridCol w:w="7231"/>
      </w:tblGrid>
      <w:tr w:rsidR="00DC2523">
        <w:trPr>
          <w:trHeight w:val="1128"/>
        </w:trPr>
        <w:tc>
          <w:tcPr>
            <w:tcW w:w="9642" w:type="dxa"/>
            <w:gridSpan w:val="2"/>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rPr>
                <w:b/>
              </w:rPr>
              <w:t xml:space="preserve">Maestrando: Irina Edith Pertuz serna, Jessica Hinestroza Sánchez, Juan Genecy </w:t>
            </w:r>
          </w:p>
          <w:p w:rsidR="00DC2523" w:rsidRDefault="00420643">
            <w:pPr>
              <w:spacing w:after="0" w:line="259" w:lineRule="auto"/>
              <w:ind w:left="0" w:firstLine="0"/>
            </w:pPr>
            <w:r>
              <w:rPr>
                <w:b/>
              </w:rPr>
              <w:t xml:space="preserve">Bejarano  </w:t>
            </w:r>
          </w:p>
        </w:tc>
      </w:tr>
      <w:tr w:rsidR="00DC2523">
        <w:trPr>
          <w:trHeight w:val="571"/>
        </w:trPr>
        <w:tc>
          <w:tcPr>
            <w:tcW w:w="9642" w:type="dxa"/>
            <w:gridSpan w:val="2"/>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Identificación de la providencia </w:t>
            </w:r>
          </w:p>
        </w:tc>
      </w:tr>
      <w:tr w:rsidR="00DC2523">
        <w:trPr>
          <w:trHeight w:val="567"/>
        </w:trPr>
        <w:tc>
          <w:tcPr>
            <w:tcW w:w="2411" w:type="dxa"/>
            <w:tcBorders>
              <w:top w:val="single" w:sz="8" w:space="0" w:color="000000"/>
              <w:left w:val="single" w:sz="8" w:space="0" w:color="000000"/>
              <w:bottom w:val="single" w:sz="4" w:space="0" w:color="000000"/>
              <w:right w:val="single" w:sz="8" w:space="0" w:color="000000"/>
            </w:tcBorders>
          </w:tcPr>
          <w:p w:rsidR="00DC2523" w:rsidRDefault="00420643">
            <w:pPr>
              <w:spacing w:after="0" w:line="259" w:lineRule="auto"/>
              <w:ind w:left="0" w:right="15" w:firstLine="0"/>
              <w:jc w:val="center"/>
            </w:pPr>
            <w:r>
              <w:rPr>
                <w:b/>
              </w:rPr>
              <w:t xml:space="preserve">Número </w:t>
            </w:r>
          </w:p>
        </w:tc>
        <w:tc>
          <w:tcPr>
            <w:tcW w:w="7231" w:type="dxa"/>
            <w:tcBorders>
              <w:top w:val="single" w:sz="8" w:space="0" w:color="000000"/>
              <w:left w:val="single" w:sz="8" w:space="0" w:color="000000"/>
              <w:bottom w:val="single" w:sz="4" w:space="0" w:color="000000"/>
              <w:right w:val="single" w:sz="8" w:space="0" w:color="000000"/>
            </w:tcBorders>
          </w:tcPr>
          <w:p w:rsidR="00DC2523" w:rsidRDefault="00420643">
            <w:pPr>
              <w:spacing w:after="0" w:line="259" w:lineRule="auto"/>
              <w:ind w:left="715" w:firstLine="0"/>
            </w:pPr>
            <w:r>
              <w:t xml:space="preserve">Expediente 9652 </w:t>
            </w:r>
          </w:p>
        </w:tc>
      </w:tr>
      <w:tr w:rsidR="00DC2523">
        <w:trPr>
          <w:trHeight w:val="562"/>
        </w:trPr>
        <w:tc>
          <w:tcPr>
            <w:tcW w:w="2411" w:type="dxa"/>
            <w:tcBorders>
              <w:top w:val="single" w:sz="4" w:space="0" w:color="000000"/>
              <w:left w:val="single" w:sz="8" w:space="0" w:color="000000"/>
              <w:bottom w:val="single" w:sz="4" w:space="0" w:color="000000"/>
              <w:right w:val="single" w:sz="8" w:space="0" w:color="000000"/>
            </w:tcBorders>
          </w:tcPr>
          <w:p w:rsidR="00DC2523" w:rsidRDefault="00420643">
            <w:pPr>
              <w:spacing w:after="0" w:line="259" w:lineRule="auto"/>
              <w:ind w:left="0" w:right="241" w:firstLine="0"/>
              <w:jc w:val="center"/>
            </w:pPr>
            <w:r>
              <w:rPr>
                <w:b/>
              </w:rPr>
              <w:t xml:space="preserve">Fecha </w:t>
            </w:r>
          </w:p>
        </w:tc>
        <w:tc>
          <w:tcPr>
            <w:tcW w:w="7231" w:type="dxa"/>
            <w:tcBorders>
              <w:top w:val="single" w:sz="4" w:space="0" w:color="000000"/>
              <w:left w:val="single" w:sz="8" w:space="0" w:color="000000"/>
              <w:bottom w:val="single" w:sz="4" w:space="0" w:color="000000"/>
              <w:right w:val="single" w:sz="8" w:space="0" w:color="000000"/>
            </w:tcBorders>
          </w:tcPr>
          <w:p w:rsidR="00DC2523" w:rsidRDefault="00420643">
            <w:pPr>
              <w:spacing w:after="0" w:line="259" w:lineRule="auto"/>
              <w:ind w:left="715" w:firstLine="0"/>
            </w:pPr>
            <w:r>
              <w:t xml:space="preserve">noviembre 30 de 1994 </w:t>
            </w:r>
          </w:p>
        </w:tc>
      </w:tr>
      <w:tr w:rsidR="00DC2523">
        <w:trPr>
          <w:trHeight w:val="562"/>
        </w:trPr>
        <w:tc>
          <w:tcPr>
            <w:tcW w:w="2411" w:type="dxa"/>
            <w:tcBorders>
              <w:top w:val="single" w:sz="4" w:space="0" w:color="000000"/>
              <w:left w:val="single" w:sz="8" w:space="0" w:color="000000"/>
              <w:bottom w:val="single" w:sz="4" w:space="0" w:color="000000"/>
              <w:right w:val="single" w:sz="8" w:space="0" w:color="000000"/>
            </w:tcBorders>
          </w:tcPr>
          <w:p w:rsidR="00DC2523" w:rsidRDefault="00420643">
            <w:pPr>
              <w:spacing w:after="0" w:line="259" w:lineRule="auto"/>
              <w:ind w:left="711" w:firstLine="0"/>
            </w:pPr>
            <w:r>
              <w:rPr>
                <w:b/>
              </w:rPr>
              <w:t xml:space="preserve">Corporación </w:t>
            </w:r>
          </w:p>
        </w:tc>
        <w:tc>
          <w:tcPr>
            <w:tcW w:w="7231" w:type="dxa"/>
            <w:tcBorders>
              <w:top w:val="single" w:sz="4" w:space="0" w:color="000000"/>
              <w:left w:val="single" w:sz="8" w:space="0" w:color="000000"/>
              <w:bottom w:val="single" w:sz="4" w:space="0" w:color="000000"/>
              <w:right w:val="single" w:sz="8" w:space="0" w:color="000000"/>
            </w:tcBorders>
          </w:tcPr>
          <w:p w:rsidR="00DC2523" w:rsidRDefault="00420643">
            <w:pPr>
              <w:spacing w:after="0" w:line="259" w:lineRule="auto"/>
              <w:ind w:left="715" w:firstLine="0"/>
            </w:pPr>
            <w:r>
              <w:t xml:space="preserve">Consejo de Estado  </w:t>
            </w:r>
          </w:p>
        </w:tc>
      </w:tr>
      <w:tr w:rsidR="00DC2523">
        <w:trPr>
          <w:trHeight w:val="1114"/>
        </w:trPr>
        <w:tc>
          <w:tcPr>
            <w:tcW w:w="2411" w:type="dxa"/>
            <w:tcBorders>
              <w:top w:val="single" w:sz="4" w:space="0" w:color="000000"/>
              <w:left w:val="single" w:sz="8" w:space="0" w:color="000000"/>
              <w:bottom w:val="single" w:sz="4" w:space="0" w:color="000000"/>
              <w:right w:val="single" w:sz="8" w:space="0" w:color="000000"/>
            </w:tcBorders>
          </w:tcPr>
          <w:p w:rsidR="00DC2523" w:rsidRDefault="00420643">
            <w:pPr>
              <w:spacing w:after="252" w:line="259" w:lineRule="auto"/>
              <w:ind w:left="711" w:firstLine="0"/>
            </w:pPr>
            <w:r>
              <w:rPr>
                <w:b/>
              </w:rPr>
              <w:t xml:space="preserve">Magistrado </w:t>
            </w:r>
          </w:p>
          <w:p w:rsidR="00DC2523" w:rsidRDefault="00420643">
            <w:pPr>
              <w:spacing w:after="0" w:line="259" w:lineRule="auto"/>
              <w:ind w:left="0" w:firstLine="0"/>
            </w:pPr>
            <w:r>
              <w:rPr>
                <w:b/>
              </w:rPr>
              <w:t xml:space="preserve">Ponente </w:t>
            </w:r>
          </w:p>
        </w:tc>
        <w:tc>
          <w:tcPr>
            <w:tcW w:w="7231" w:type="dxa"/>
            <w:tcBorders>
              <w:top w:val="single" w:sz="4" w:space="0" w:color="000000"/>
              <w:left w:val="single" w:sz="8" w:space="0" w:color="000000"/>
              <w:bottom w:val="single" w:sz="4" w:space="0" w:color="000000"/>
              <w:right w:val="single" w:sz="8" w:space="0" w:color="000000"/>
            </w:tcBorders>
            <w:vAlign w:val="bottom"/>
          </w:tcPr>
          <w:p w:rsidR="00DC2523" w:rsidRDefault="00420643">
            <w:pPr>
              <w:spacing w:after="0" w:line="259" w:lineRule="auto"/>
              <w:ind w:left="715" w:firstLine="0"/>
            </w:pPr>
            <w:r>
              <w:t xml:space="preserve">Daniel Suárez Hernández </w:t>
            </w:r>
          </w:p>
        </w:tc>
      </w:tr>
      <w:tr w:rsidR="00DC2523">
        <w:trPr>
          <w:trHeight w:val="1114"/>
        </w:trPr>
        <w:tc>
          <w:tcPr>
            <w:tcW w:w="2411" w:type="dxa"/>
            <w:tcBorders>
              <w:top w:val="single" w:sz="4" w:space="0" w:color="000000"/>
              <w:left w:val="single" w:sz="8" w:space="0" w:color="000000"/>
              <w:bottom w:val="single" w:sz="4" w:space="0" w:color="000000"/>
              <w:right w:val="single" w:sz="8" w:space="0" w:color="000000"/>
            </w:tcBorders>
          </w:tcPr>
          <w:p w:rsidR="00DC2523" w:rsidRDefault="00420643">
            <w:pPr>
              <w:spacing w:after="252" w:line="259" w:lineRule="auto"/>
              <w:ind w:left="0" w:right="124" w:firstLine="0"/>
              <w:jc w:val="right"/>
            </w:pPr>
            <w:r>
              <w:rPr>
                <w:b/>
              </w:rPr>
              <w:t xml:space="preserve">Magistrado(s) </w:t>
            </w:r>
          </w:p>
          <w:p w:rsidR="00DC2523" w:rsidRDefault="00420643">
            <w:pPr>
              <w:spacing w:after="0" w:line="259" w:lineRule="auto"/>
              <w:ind w:left="0" w:firstLine="0"/>
            </w:pPr>
            <w:r>
              <w:rPr>
                <w:b/>
              </w:rPr>
              <w:t xml:space="preserve">que aclara(n) el voto </w:t>
            </w:r>
          </w:p>
        </w:tc>
        <w:tc>
          <w:tcPr>
            <w:tcW w:w="7231" w:type="dxa"/>
            <w:tcBorders>
              <w:top w:val="single" w:sz="4" w:space="0" w:color="000000"/>
              <w:left w:val="single" w:sz="8" w:space="0" w:color="000000"/>
              <w:bottom w:val="single" w:sz="4" w:space="0" w:color="000000"/>
              <w:right w:val="single" w:sz="8" w:space="0" w:color="000000"/>
            </w:tcBorders>
            <w:vAlign w:val="bottom"/>
          </w:tcPr>
          <w:p w:rsidR="00DC2523" w:rsidRDefault="00420643">
            <w:pPr>
              <w:spacing w:after="0" w:line="259" w:lineRule="auto"/>
              <w:ind w:left="715" w:firstLine="0"/>
            </w:pPr>
            <w:r>
              <w:t xml:space="preserve"> </w:t>
            </w:r>
          </w:p>
        </w:tc>
      </w:tr>
      <w:tr w:rsidR="00DC2523">
        <w:trPr>
          <w:trHeight w:val="1118"/>
        </w:trPr>
        <w:tc>
          <w:tcPr>
            <w:tcW w:w="2411" w:type="dxa"/>
            <w:tcBorders>
              <w:top w:val="single" w:sz="4" w:space="0" w:color="000000"/>
              <w:left w:val="single" w:sz="8" w:space="0" w:color="000000"/>
              <w:bottom w:val="single" w:sz="8" w:space="0" w:color="000000"/>
              <w:right w:val="single" w:sz="8" w:space="0" w:color="000000"/>
            </w:tcBorders>
          </w:tcPr>
          <w:p w:rsidR="00DC2523" w:rsidRDefault="00420643">
            <w:pPr>
              <w:spacing w:after="252" w:line="259" w:lineRule="auto"/>
              <w:ind w:left="0" w:right="61" w:firstLine="0"/>
              <w:jc w:val="right"/>
            </w:pPr>
            <w:r>
              <w:rPr>
                <w:b/>
              </w:rPr>
              <w:t xml:space="preserve">Magistrado (s) </w:t>
            </w:r>
          </w:p>
          <w:p w:rsidR="00DC2523" w:rsidRDefault="00420643">
            <w:pPr>
              <w:spacing w:after="0" w:line="259" w:lineRule="auto"/>
              <w:ind w:left="0" w:firstLine="0"/>
            </w:pPr>
            <w:r>
              <w:rPr>
                <w:b/>
              </w:rPr>
              <w:t xml:space="preserve">que salva(n) el voto </w:t>
            </w:r>
          </w:p>
        </w:tc>
        <w:tc>
          <w:tcPr>
            <w:tcW w:w="7231" w:type="dxa"/>
            <w:tcBorders>
              <w:top w:val="single" w:sz="4" w:space="0" w:color="000000"/>
              <w:left w:val="single" w:sz="8" w:space="0" w:color="000000"/>
              <w:bottom w:val="single" w:sz="8" w:space="0" w:color="000000"/>
              <w:right w:val="single" w:sz="8" w:space="0" w:color="000000"/>
            </w:tcBorders>
          </w:tcPr>
          <w:p w:rsidR="00DC2523" w:rsidRDefault="00420643">
            <w:pPr>
              <w:spacing w:after="252" w:line="259" w:lineRule="auto"/>
              <w:ind w:left="715" w:firstLine="0"/>
            </w:pPr>
            <w:r>
              <w:t xml:space="preserve"> </w:t>
            </w:r>
          </w:p>
          <w:p w:rsidR="00DC2523" w:rsidRDefault="00420643">
            <w:pPr>
              <w:spacing w:after="0" w:line="259" w:lineRule="auto"/>
              <w:ind w:left="715" w:firstLine="0"/>
            </w:pPr>
            <w:r>
              <w:t xml:space="preserve"> </w:t>
            </w:r>
          </w:p>
        </w:tc>
      </w:tr>
    </w:tbl>
    <w:p w:rsidR="00DC2523" w:rsidRDefault="00DC2523">
      <w:pPr>
        <w:spacing w:after="0" w:line="259" w:lineRule="auto"/>
        <w:ind w:left="-1224" w:right="833" w:firstLine="0"/>
      </w:pPr>
    </w:p>
    <w:tbl>
      <w:tblPr>
        <w:tblStyle w:val="TableGrid"/>
        <w:tblW w:w="9642" w:type="dxa"/>
        <w:tblInd w:w="-67" w:type="dxa"/>
        <w:tblCellMar>
          <w:top w:w="7" w:type="dxa"/>
          <w:left w:w="67" w:type="dxa"/>
          <w:bottom w:w="0" w:type="dxa"/>
          <w:right w:w="19" w:type="dxa"/>
        </w:tblCellMar>
        <w:tblLook w:val="04A0" w:firstRow="1" w:lastRow="0" w:firstColumn="1" w:lastColumn="0" w:noHBand="0" w:noVBand="1"/>
      </w:tblPr>
      <w:tblGrid>
        <w:gridCol w:w="9642"/>
      </w:tblGrid>
      <w:tr w:rsidR="00DC2523">
        <w:trPr>
          <w:trHeight w:val="1114"/>
        </w:trPr>
        <w:tc>
          <w:tcPr>
            <w:tcW w:w="9642" w:type="dxa"/>
            <w:tcBorders>
              <w:top w:val="nil"/>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Norma demandada (solo en el caso de sentencias de nulidad  y nulidad por </w:t>
            </w:r>
          </w:p>
          <w:p w:rsidR="00DC2523" w:rsidRDefault="00420643">
            <w:pPr>
              <w:spacing w:after="0" w:line="259" w:lineRule="auto"/>
              <w:ind w:left="0" w:firstLine="0"/>
            </w:pPr>
            <w:r>
              <w:t xml:space="preserve">inconstitucionalidad y constitucionalidad)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 </w:t>
            </w:r>
          </w:p>
        </w:tc>
      </w:tr>
      <w:tr w:rsidR="00DC2523">
        <w:trPr>
          <w:trHeight w:val="9958"/>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97" w:line="259" w:lineRule="auto"/>
              <w:ind w:left="711" w:firstLine="0"/>
            </w:pPr>
            <w:r>
              <w:t xml:space="preserve">Hechos jurídicamente relevantes (síntesis del caso) </w:t>
            </w:r>
          </w:p>
          <w:p w:rsidR="00DC2523" w:rsidRDefault="00420643">
            <w:pPr>
              <w:spacing w:after="1" w:line="476" w:lineRule="auto"/>
              <w:ind w:left="0" w:firstLine="711"/>
            </w:pPr>
            <w:r>
              <w:t>Se relata en la demanda que “Empomarta” S.A. abrió la licitación pública nacional SM-01SU/87 para adquisición de los equipos de bombeo, planta electrodiésel y demás elementos requeridos en la Estación La 22 y pozos del acuífero Cundí, a la cual se hicieron</w:t>
            </w:r>
            <w:r>
              <w:t xml:space="preserve"> presentes </w:t>
            </w:r>
          </w:p>
          <w:p w:rsidR="00DC2523" w:rsidRDefault="00420643">
            <w:pPr>
              <w:spacing w:after="252" w:line="259" w:lineRule="auto"/>
              <w:ind w:left="0" w:firstLine="0"/>
            </w:pPr>
            <w:r>
              <w:t xml:space="preserve">Ferrostal de Colombia, Electro Bombas Ltda., Gecolsa S.A., Hidrolux Ltda. y Cubillos &amp; Jarma </w:t>
            </w:r>
          </w:p>
          <w:p w:rsidR="00DC2523" w:rsidRDefault="00420643">
            <w:pPr>
              <w:spacing w:after="45" w:line="477" w:lineRule="auto"/>
              <w:ind w:left="0" w:right="47" w:firstLine="0"/>
            </w:pPr>
            <w:r>
              <w:t>Ltda. Esta última empresa “fue eliminada por aspectos de apariencia, y no de fondo, pues el comité evaluador dijo que no presentó el recibo original de pago de la garantía de la oferta”, a pesar de que había presentado la mejor propuesta fue eliminada “por</w:t>
            </w:r>
            <w:r>
              <w:t xml:space="preserve"> un simple detalle sin categoría pero demasiado rígido, contrario a toda lógica y a fallos del honorable Consejo de </w:t>
            </w:r>
          </w:p>
          <w:p w:rsidR="00DC2523" w:rsidRDefault="00420643">
            <w:pPr>
              <w:spacing w:after="286" w:line="259" w:lineRule="auto"/>
              <w:ind w:left="0" w:firstLine="0"/>
            </w:pPr>
            <w:r>
              <w:t xml:space="preserve">Estado...”. </w:t>
            </w:r>
          </w:p>
          <w:p w:rsidR="00DC2523" w:rsidRDefault="00420643">
            <w:pPr>
              <w:spacing w:after="252" w:line="259" w:lineRule="auto"/>
              <w:ind w:left="0" w:right="162" w:firstLine="0"/>
              <w:jc w:val="right"/>
            </w:pPr>
            <w:r>
              <w:t xml:space="preserve">En cambio, se dice en la demanda, que Empomarta S.A., “no actuó con la misma rigidez o </w:t>
            </w:r>
          </w:p>
          <w:p w:rsidR="00DC2523" w:rsidRDefault="00420643">
            <w:pPr>
              <w:spacing w:after="0" w:line="495" w:lineRule="auto"/>
              <w:ind w:left="0" w:right="38" w:firstLine="0"/>
            </w:pPr>
            <w:r>
              <w:t>severidad frente a la firma Electro Hi</w:t>
            </w:r>
            <w:r>
              <w:t>dráulica Ltda. al aceptarle la propuesta, puesto que tampoco cumplió lo exigido por los numerales 212-215 volumen I “Documentos de la propuesta”, ya que no presentó pólizas individuales para cada grupo, sino una sola póliza para todos los grupos en que par</w:t>
            </w:r>
            <w:r>
              <w:t xml:space="preserve">ticipó...”, debiendo quedar eliminada de acuerdo con el numeral 222 literal c-2 del volumen, en </w:t>
            </w:r>
          </w:p>
          <w:p w:rsidR="00DC2523" w:rsidRDefault="00420643">
            <w:pPr>
              <w:spacing w:after="252" w:line="259" w:lineRule="auto"/>
              <w:ind w:left="0" w:firstLine="0"/>
            </w:pPr>
            <w:r>
              <w:t xml:space="preserve">la misma firma que hizo con la empresa actora. </w:t>
            </w:r>
          </w:p>
          <w:p w:rsidR="00DC2523" w:rsidRDefault="00420643">
            <w:pPr>
              <w:spacing w:after="252" w:line="259" w:lineRule="auto"/>
              <w:ind w:left="0" w:right="115" w:firstLine="0"/>
              <w:jc w:val="right"/>
            </w:pPr>
            <w:r>
              <w:t xml:space="preserve">Con fundamento en un concepto de la Superintendencia Bancaria de 16 de febrero de 1988 </w:t>
            </w:r>
          </w:p>
          <w:p w:rsidR="00DC2523" w:rsidRDefault="00420643">
            <w:pPr>
              <w:spacing w:after="0" w:line="259" w:lineRule="auto"/>
              <w:ind w:left="0" w:firstLine="0"/>
            </w:pPr>
            <w:r>
              <w:t xml:space="preserve">pretende demostrar que la firma demandante sí cumplió con los requisitos exigidos, por cuanto el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31" w:type="dxa"/>
        </w:tblCellMar>
        <w:tblLook w:val="04A0" w:firstRow="1" w:lastRow="0" w:firstColumn="1" w:lastColumn="0" w:noHBand="0" w:noVBand="1"/>
      </w:tblPr>
      <w:tblGrid>
        <w:gridCol w:w="9642"/>
      </w:tblGrid>
      <w:tr w:rsidR="00DC2523">
        <w:trPr>
          <w:trHeight w:val="7198"/>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477" w:lineRule="auto"/>
              <w:ind w:left="0" w:firstLine="0"/>
            </w:pPr>
            <w:r>
              <w:t>comprobante de pago asentado en los libros de contabilidad de la empresa puede constituir en un documento contable, a más de que si la empresa aseguradora m</w:t>
            </w:r>
            <w:r>
              <w:t>anifiesta documentalmente que se dio el pago, tal manifestación tiene plena validez mientras no se demuestre lo contrario. Por último se señala que no existe reglamentación que exija que las pólizas de seguro de cumplimiento deben ser expedidas mediante el</w:t>
            </w:r>
            <w:r>
              <w:t xml:space="preserve"> pago inmediato de sus respectivas primas. </w:t>
            </w:r>
          </w:p>
          <w:p w:rsidR="00DC2523" w:rsidRDefault="00420643">
            <w:pPr>
              <w:spacing w:after="252" w:line="259" w:lineRule="auto"/>
              <w:ind w:left="0" w:right="154" w:firstLine="0"/>
              <w:jc w:val="right"/>
            </w:pPr>
            <w:r>
              <w:t xml:space="preserve">Afirma la demandante que el comité técnico no incluyó un estudio financiero contrariando </w:t>
            </w:r>
          </w:p>
          <w:p w:rsidR="00DC2523" w:rsidRDefault="00420643">
            <w:pPr>
              <w:spacing w:after="0" w:line="477" w:lineRule="auto"/>
              <w:ind w:left="0" w:right="35" w:firstLine="0"/>
            </w:pPr>
            <w:r>
              <w:t xml:space="preserve">el artículo 33 del Decreto 222 de 1983 y el pliego de condiciones, ni se tuvo en cuenta la distribución equitativa de los </w:t>
            </w:r>
            <w:r>
              <w:t>contratos, sin permitir la interposición de algún recurso por la vía gubernativa, según lo consagra el artículo 34 del aludido decreto. No se conoció la hoja de vida de los integrantes del comité técnico, integrado por dos ingenieros civiles, quienes emiti</w:t>
            </w:r>
            <w:r>
              <w:t xml:space="preserve">eron concepto sobre aspectos legales que solo le corresponde a la oficina jurídica. </w:t>
            </w:r>
          </w:p>
          <w:p w:rsidR="00DC2523" w:rsidRDefault="00420643">
            <w:pPr>
              <w:spacing w:after="252" w:line="259" w:lineRule="auto"/>
              <w:ind w:left="711" w:firstLine="0"/>
            </w:pPr>
            <w:r>
              <w:t xml:space="preserve"> </w:t>
            </w:r>
          </w:p>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Problema jurídico - Corte – Consejo de Estado (según el caso) </w:t>
            </w:r>
          </w:p>
        </w:tc>
      </w:tr>
      <w:tr w:rsidR="00DC2523">
        <w:trPr>
          <w:trHeight w:val="1676"/>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¿la entidad contratante puede tener un manejo flexible del mismo, cuando el apartamiento </w:t>
            </w:r>
          </w:p>
          <w:p w:rsidR="00DC2523" w:rsidRDefault="00420643">
            <w:pPr>
              <w:spacing w:after="0" w:line="259" w:lineRule="auto"/>
              <w:ind w:left="0" w:firstLine="0"/>
            </w:pPr>
            <w:r>
              <w:t xml:space="preserve">del proponente no sea de requisitos sustanciales ni determinantes de las condiciones de contratación? </w:t>
            </w:r>
          </w:p>
        </w:tc>
      </w:tr>
      <w:tr w:rsidR="00DC2523">
        <w:trPr>
          <w:trHeight w:val="2228"/>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47" w:line="259" w:lineRule="auto"/>
              <w:ind w:left="711" w:firstLine="0"/>
            </w:pPr>
            <w:r>
              <w:rPr>
                <w:b/>
              </w:rPr>
              <w:t xml:space="preserve">Tesis jurisprudencial </w:t>
            </w:r>
          </w:p>
          <w:p w:rsidR="00DC2523" w:rsidRDefault="00420643">
            <w:pPr>
              <w:spacing w:after="252" w:line="259" w:lineRule="auto"/>
              <w:ind w:left="711" w:firstLine="0"/>
            </w:pPr>
            <w:r>
              <w:t xml:space="preserve"> </w:t>
            </w:r>
          </w:p>
          <w:p w:rsidR="00DC2523" w:rsidRDefault="00420643">
            <w:pPr>
              <w:spacing w:after="252" w:line="259" w:lineRule="auto"/>
              <w:ind w:left="0" w:right="80" w:firstLine="0"/>
              <w:jc w:val="right"/>
            </w:pPr>
            <w:r>
              <w:t xml:space="preserve">Cabe señalar además, que no resulta suficiente para la prosperidad de las pretensiones de la </w:t>
            </w:r>
          </w:p>
          <w:p w:rsidR="00DC2523" w:rsidRDefault="00420643">
            <w:pPr>
              <w:spacing w:after="0" w:line="259" w:lineRule="auto"/>
              <w:ind w:left="0" w:firstLine="0"/>
            </w:pPr>
            <w:r>
              <w:t xml:space="preserve">demanda el que haya salido avante la censura al motivo de descalificación de la actora como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24" w:type="dxa"/>
        </w:tblCellMar>
        <w:tblLook w:val="04A0" w:firstRow="1" w:lastRow="0" w:firstColumn="1" w:lastColumn="0" w:noHBand="0" w:noVBand="1"/>
      </w:tblPr>
      <w:tblGrid>
        <w:gridCol w:w="9642"/>
      </w:tblGrid>
      <w:tr w:rsidR="00DC2523">
        <w:trPr>
          <w:trHeight w:val="6093"/>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477" w:lineRule="auto"/>
              <w:ind w:left="0" w:right="20" w:firstLine="0"/>
            </w:pPr>
            <w:r>
              <w:t>licitante, por cuanto, de otra parte, para el éxito de las demás peticiones se requiere la demostración plena de que la propuesta de la firma actora resultaba más conveniente que la de la empresa favorecida con la adjudicación del contrato, que era la mejo</w:t>
            </w:r>
            <w:r>
              <w:t>r propuesta, demostración que no encuentra la Sala en este proceso, dada la falta de elementos de convicción aportados con tal finalidad. Echa de menos la Sala, muy especialmente como elemento comparativo, la propuesta completa presentada por la sociedad a</w:t>
            </w:r>
            <w:r>
              <w:t>djudicataria, sin que para suplirla sean suficientes las alusiones que se hacen en la copia informal del Acta 9 del consejo directivo de Empomarta, allegada con el memorial de apelación, dado que ni por la forma como se aportó dicha copia, ni por el conten</w:t>
            </w:r>
            <w:r>
              <w:t xml:space="preserve">ido de la misma, puede concluirse con certeza que fue la propuesta de la empresa Cubillos &amp; Jarma la mejor </w:t>
            </w:r>
          </w:p>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Normas jurídicas relevantes para el caso </w:t>
            </w:r>
          </w:p>
        </w:tc>
      </w:tr>
      <w:tr w:rsidR="00DC2523">
        <w:trPr>
          <w:trHeight w:val="1124"/>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Artículo 217 del Código Contencioso Administrativo, el artículo 33 del Decreto 222 de </w:t>
            </w:r>
          </w:p>
          <w:p w:rsidR="00DC2523" w:rsidRDefault="00420643">
            <w:pPr>
              <w:spacing w:after="0" w:line="259" w:lineRule="auto"/>
              <w:ind w:left="0" w:firstLine="0"/>
            </w:pPr>
            <w:r>
              <w:t xml:space="preserve">1983.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Ratio Decidendi   </w:t>
            </w:r>
          </w:p>
        </w:tc>
      </w:tr>
      <w:tr w:rsidR="00DC2523">
        <w:trPr>
          <w:trHeight w:val="333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Considera la Sala que no obstante la exigencia contenida en el pliego de condiciones para </w:t>
            </w:r>
          </w:p>
          <w:p w:rsidR="00DC2523" w:rsidRDefault="00420643">
            <w:pPr>
              <w:spacing w:after="0" w:line="259" w:lineRule="auto"/>
              <w:ind w:left="0" w:right="58" w:firstLine="0"/>
            </w:pPr>
            <w:r>
              <w:t xml:space="preserve">que se aporte el original del recibo de pago de la prima, no primera, como erradamente se escribió en el pliego, de la garantía de seriedad de la propuesta, y a pesar de las consideraciones del a quo para mantener como requisito insustituible de la prueba </w:t>
            </w:r>
            <w:r>
              <w:t xml:space="preserve">del pago dicho recibo original, en el sub judice bien podía darse por satisfecha la exigencia del comprobante de cancelación, con base en el sello de pago que la propia compañía aseguradora estampó en las respectivas pólizas. Es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58" w:type="dxa"/>
        </w:tblCellMar>
        <w:tblLook w:val="04A0" w:firstRow="1" w:lastRow="0" w:firstColumn="1" w:lastColumn="0" w:noHBand="0" w:noVBand="1"/>
      </w:tblPr>
      <w:tblGrid>
        <w:gridCol w:w="9642"/>
      </w:tblGrid>
      <w:tr w:rsidR="00DC2523">
        <w:trPr>
          <w:trHeight w:val="1051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477" w:lineRule="auto"/>
              <w:ind w:left="0" w:firstLine="0"/>
            </w:pPr>
            <w:r>
              <w:t>claro que si lo que se p</w:t>
            </w:r>
            <w:r>
              <w:t xml:space="preserve">retende con el recibo original de pago, no es otra cosa que demostrar la satisfacción del valor de la prima de la póliza por parte de la proponente, no encuentra la Sala justificación legal de ninguna naturaleza que impida admitir la manifestación de pago </w:t>
            </w:r>
            <w:r>
              <w:t>de la aseguradora por cualquier otro medio que lleve a esa convicción, si se tiene en cuenta además, que en nuestro propio régimen probatorio se aplica el principio de la libertad de la prueba, según se desprende del artículo 175 del Código de Procedimient</w:t>
            </w:r>
            <w:r>
              <w:t xml:space="preserve">o Civil. </w:t>
            </w:r>
          </w:p>
          <w:p w:rsidR="00DC2523" w:rsidRDefault="00420643">
            <w:pPr>
              <w:spacing w:after="252" w:line="259" w:lineRule="auto"/>
              <w:ind w:left="0" w:firstLine="0"/>
            </w:pPr>
            <w:r>
              <w:t xml:space="preserve"> </w:t>
            </w:r>
          </w:p>
          <w:p w:rsidR="00DC2523" w:rsidRDefault="00420643">
            <w:pPr>
              <w:spacing w:after="252" w:line="259" w:lineRule="auto"/>
              <w:ind w:left="0" w:right="144" w:firstLine="0"/>
              <w:jc w:val="center"/>
            </w:pPr>
            <w:r>
              <w:t xml:space="preserve">Le asiste, pues, razón a la firma actora en cuanto al cuestionamiento que hace en la </w:t>
            </w:r>
          </w:p>
          <w:p w:rsidR="00DC2523" w:rsidRDefault="00420643">
            <w:pPr>
              <w:spacing w:after="0" w:line="476" w:lineRule="auto"/>
              <w:ind w:left="0" w:firstLine="0"/>
            </w:pPr>
            <w:r>
              <w:t xml:space="preserve">demanda por haber sido excluida de la licitación pública a que se refiere este proceso, por el solo hecho de no haber adjuntado los recibos de pago de las pólizas de seguro de cumplimiento.~o~ </w:t>
            </w:r>
          </w:p>
          <w:p w:rsidR="00DC2523" w:rsidRDefault="00420643">
            <w:pPr>
              <w:spacing w:after="252" w:line="259" w:lineRule="auto"/>
              <w:ind w:left="0" w:firstLine="0"/>
            </w:pPr>
            <w:r>
              <w:t xml:space="preserve"> </w:t>
            </w:r>
          </w:p>
          <w:p w:rsidR="00DC2523" w:rsidRDefault="00420643">
            <w:pPr>
              <w:spacing w:after="252" w:line="259" w:lineRule="auto"/>
              <w:ind w:left="0" w:right="111" w:firstLine="0"/>
              <w:jc w:val="center"/>
            </w:pPr>
            <w:r>
              <w:t>Similar criterio interpretativo cabe aplicar en relación con</w:t>
            </w:r>
            <w:r>
              <w:t xml:space="preserve"> la omisión de la empresa </w:t>
            </w:r>
          </w:p>
          <w:p w:rsidR="00DC2523" w:rsidRDefault="00420643">
            <w:pPr>
              <w:spacing w:after="0" w:line="477" w:lineRule="auto"/>
              <w:ind w:left="0" w:right="20" w:firstLine="0"/>
            </w:pPr>
            <w:r>
              <w:t>favorecida, la cual no presentó pólizas individuales para cada uno de los grupos, sino que entregó una sola póliza con cobertura para todos los grupos en que participó, contrariando de esa manera lo dispuesto literalmente en el p</w:t>
            </w:r>
            <w:r>
              <w:t>liego de condiciones. Estima la Sala, sin embargo, que la póliza de garantía presentada por Electro Hidráulica Ltda., al cubrir la totalidad de los grupos, cumplía con la finalidad de la misma, sin que ello implicara un desconocimiento del referido pliego,</w:t>
            </w:r>
            <w:r>
              <w:t xml:space="preserve"> menos aún con el alcance suficiente para descalificarla como licitante, según lo pretende la firma actora. </w:t>
            </w:r>
          </w:p>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Regla Jurisprudencial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De acuerdo con lo expresado concluye la Sala que si bien no fue adecuado el motivo de </w:t>
            </w:r>
          </w:p>
        </w:tc>
      </w:tr>
    </w:tbl>
    <w:p w:rsidR="00DC2523" w:rsidRDefault="00DC2523">
      <w:pPr>
        <w:spacing w:after="0" w:line="259" w:lineRule="auto"/>
        <w:ind w:left="-1224" w:right="833" w:firstLine="0"/>
      </w:pPr>
    </w:p>
    <w:tbl>
      <w:tblPr>
        <w:tblStyle w:val="TableGrid"/>
        <w:tblW w:w="9642" w:type="dxa"/>
        <w:tblInd w:w="-67" w:type="dxa"/>
        <w:tblCellMar>
          <w:top w:w="17" w:type="dxa"/>
          <w:left w:w="67" w:type="dxa"/>
          <w:bottom w:w="0" w:type="dxa"/>
          <w:right w:w="110" w:type="dxa"/>
        </w:tblCellMar>
        <w:tblLook w:val="04A0" w:firstRow="1" w:lastRow="0" w:firstColumn="1" w:lastColumn="0" w:noHBand="0" w:noVBand="1"/>
      </w:tblPr>
      <w:tblGrid>
        <w:gridCol w:w="9642"/>
      </w:tblGrid>
      <w:tr w:rsidR="00DC2523">
        <w:trPr>
          <w:trHeight w:val="3885"/>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477" w:lineRule="auto"/>
              <w:ind w:left="0" w:firstLine="0"/>
            </w:pPr>
            <w:r>
              <w:t>eliminación de la sociedad actora como licitante, tal circunstancia por sí sola no amerita la prosperidad de las súplicas de la demanda para anular el acto de adjudicación de la licitación pública referida, decretar la nulidad absoluta del contrato y dispo</w:t>
            </w:r>
            <w:r>
              <w:t xml:space="preserve">ner las condenas económicas consecuenciales impetradas en la demanda, en razón a que no se demostró, como correspondía, que la propuesta presentada por la firma Cubillos &amp; Jarma, fuera la mejor. Se confirmará, pues, la sentencia apelada </w:t>
            </w:r>
          </w:p>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 </w:t>
            </w:r>
          </w:p>
        </w:tc>
      </w:tr>
      <w:tr w:rsidR="00DC2523">
        <w:trPr>
          <w:trHeight w:val="1676"/>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47" w:line="259" w:lineRule="auto"/>
              <w:ind w:left="711" w:firstLine="0"/>
            </w:pPr>
            <w:r>
              <w:rPr>
                <w:b/>
              </w:rPr>
              <w:t>9.- Decisión</w:t>
            </w:r>
            <w:r>
              <w:rPr>
                <w:b/>
              </w:rPr>
              <w:t xml:space="preserve"> </w:t>
            </w:r>
          </w:p>
          <w:p w:rsidR="00DC2523" w:rsidRDefault="00420643">
            <w:pPr>
              <w:spacing w:after="252" w:line="259" w:lineRule="auto"/>
              <w:ind w:left="711" w:firstLine="0"/>
            </w:pPr>
            <w:r>
              <w:t xml:space="preserve">CONFÍRMASE la sentencia apelada, esto es, la de 31 de agosto de 1993, proferida por el </w:t>
            </w:r>
          </w:p>
          <w:p w:rsidR="00DC2523" w:rsidRDefault="00420643">
            <w:pPr>
              <w:spacing w:after="0" w:line="259" w:lineRule="auto"/>
              <w:ind w:left="0" w:firstLine="0"/>
            </w:pPr>
            <w:r>
              <w:t xml:space="preserve">Tribunal Administrativo del Magdalena.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Aclaraciones de voto  </w:t>
            </w:r>
          </w:p>
        </w:tc>
      </w:tr>
      <w:tr w:rsidR="00DC2523">
        <w:trPr>
          <w:trHeight w:val="57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Salvamentos de voto </w:t>
            </w:r>
          </w:p>
        </w:tc>
      </w:tr>
      <w:tr w:rsidR="00DC2523">
        <w:trPr>
          <w:trHeight w:val="576"/>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 </w:t>
            </w:r>
          </w:p>
        </w:tc>
      </w:tr>
      <w:tr w:rsidR="00DC2523">
        <w:trPr>
          <w:trHeight w:val="57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Análisis jurídico  </w:t>
            </w:r>
          </w:p>
        </w:tc>
      </w:tr>
      <w:tr w:rsidR="00DC2523">
        <w:trPr>
          <w:trHeight w:val="2780"/>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Esta sentencia se convierte en fundadora en tanto al mirar los antecedentes, este es uno de </w:t>
            </w:r>
          </w:p>
          <w:p w:rsidR="00DC2523" w:rsidRDefault="00420643">
            <w:pPr>
              <w:spacing w:after="0" w:line="259" w:lineRule="auto"/>
              <w:ind w:left="0" w:firstLine="0"/>
            </w:pPr>
            <w:r>
              <w:t xml:space="preserve">los fallos históricos que aborda la temática; el Consejo de Estado advierte a la entidad pública que rechazó la mejor propuesta por un requisito meramente formal, </w:t>
            </w:r>
            <w:r>
              <w:t xml:space="preserve">no allegar el recibo de pago de la prima de la póliza a pesar de estar estampado el recibido del pago. De ahí, que podemos explicar que la incertidumbre del cómo actuar ante casos de subsanación de requisitos es muy antigua, el </w:t>
            </w:r>
          </w:p>
        </w:tc>
      </w:tr>
    </w:tbl>
    <w:p w:rsidR="00DC2523" w:rsidRDefault="00420643">
      <w:pPr>
        <w:pBdr>
          <w:top w:val="single" w:sz="8" w:space="0" w:color="000000"/>
          <w:left w:val="single" w:sz="8" w:space="0" w:color="000000"/>
          <w:bottom w:val="single" w:sz="8" w:space="0" w:color="000000"/>
          <w:right w:val="single" w:sz="8" w:space="0" w:color="000000"/>
        </w:pBdr>
        <w:spacing w:after="19" w:line="477" w:lineRule="auto"/>
        <w:ind w:left="-5" w:right="850"/>
      </w:pPr>
      <w:r>
        <w:t>proceder respecto a tales eventos es  poco claro y los pronunciamientos tanto antiguos como actuales se dedican a fallar sobre el caso concreto sin expedir una regla unificadora que le ponga fin a una situación preexistente en la contratación Pública Colom</w:t>
      </w:r>
      <w:r>
        <w:t xml:space="preserve">biana.  </w:t>
      </w:r>
    </w:p>
    <w:p w:rsidR="00DC2523" w:rsidRDefault="00420643">
      <w:pPr>
        <w:spacing w:after="0" w:line="259" w:lineRule="auto"/>
        <w:ind w:left="927" w:firstLine="0"/>
      </w:pPr>
      <w:r>
        <w:t xml:space="preserve"> </w:t>
      </w:r>
    </w:p>
    <w:tbl>
      <w:tblPr>
        <w:tblStyle w:val="TableGrid"/>
        <w:tblW w:w="9642" w:type="dxa"/>
        <w:tblInd w:w="-67" w:type="dxa"/>
        <w:tblCellMar>
          <w:top w:w="12" w:type="dxa"/>
          <w:left w:w="67" w:type="dxa"/>
          <w:bottom w:w="279" w:type="dxa"/>
          <w:right w:w="71" w:type="dxa"/>
        </w:tblCellMar>
        <w:tblLook w:val="04A0" w:firstRow="1" w:lastRow="0" w:firstColumn="1" w:lastColumn="0" w:noHBand="0" w:noVBand="1"/>
      </w:tblPr>
      <w:tblGrid>
        <w:gridCol w:w="2411"/>
        <w:gridCol w:w="7231"/>
      </w:tblGrid>
      <w:tr w:rsidR="00DC2523">
        <w:trPr>
          <w:trHeight w:val="1123"/>
        </w:trPr>
        <w:tc>
          <w:tcPr>
            <w:tcW w:w="9642" w:type="dxa"/>
            <w:gridSpan w:val="2"/>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rPr>
                <w:b/>
              </w:rPr>
              <w:t xml:space="preserve">Maestrando: Irina Edith Pertuz serna, Jessica Hinestroza Sanchez, Juan Genecy </w:t>
            </w:r>
          </w:p>
          <w:p w:rsidR="00DC2523" w:rsidRDefault="00420643">
            <w:pPr>
              <w:spacing w:after="0" w:line="259" w:lineRule="auto"/>
              <w:ind w:left="0" w:firstLine="0"/>
            </w:pPr>
            <w:r>
              <w:rPr>
                <w:b/>
              </w:rPr>
              <w:t xml:space="preserve">Bejarano  </w:t>
            </w:r>
          </w:p>
        </w:tc>
      </w:tr>
      <w:tr w:rsidR="00DC2523">
        <w:trPr>
          <w:trHeight w:val="572"/>
        </w:trPr>
        <w:tc>
          <w:tcPr>
            <w:tcW w:w="9642" w:type="dxa"/>
            <w:gridSpan w:val="2"/>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Identificación de la providencia </w:t>
            </w:r>
          </w:p>
        </w:tc>
      </w:tr>
      <w:tr w:rsidR="00DC2523">
        <w:trPr>
          <w:trHeight w:val="566"/>
        </w:trPr>
        <w:tc>
          <w:tcPr>
            <w:tcW w:w="2411" w:type="dxa"/>
            <w:tcBorders>
              <w:top w:val="single" w:sz="8" w:space="0" w:color="000000"/>
              <w:left w:val="single" w:sz="8" w:space="0" w:color="000000"/>
              <w:bottom w:val="single" w:sz="4" w:space="0" w:color="000000"/>
              <w:right w:val="single" w:sz="8" w:space="0" w:color="000000"/>
            </w:tcBorders>
          </w:tcPr>
          <w:p w:rsidR="00DC2523" w:rsidRDefault="00420643">
            <w:pPr>
              <w:spacing w:after="0" w:line="259" w:lineRule="auto"/>
              <w:ind w:left="0" w:right="15" w:firstLine="0"/>
              <w:jc w:val="center"/>
            </w:pPr>
            <w:r>
              <w:rPr>
                <w:b/>
              </w:rPr>
              <w:t xml:space="preserve">Número </w:t>
            </w:r>
          </w:p>
        </w:tc>
        <w:tc>
          <w:tcPr>
            <w:tcW w:w="7231" w:type="dxa"/>
            <w:tcBorders>
              <w:top w:val="single" w:sz="8" w:space="0" w:color="000000"/>
              <w:left w:val="single" w:sz="8" w:space="0" w:color="000000"/>
              <w:bottom w:val="single" w:sz="4" w:space="0" w:color="000000"/>
              <w:right w:val="single" w:sz="8" w:space="0" w:color="000000"/>
            </w:tcBorders>
          </w:tcPr>
          <w:p w:rsidR="00DC2523" w:rsidRDefault="00420643">
            <w:pPr>
              <w:spacing w:after="0" w:line="259" w:lineRule="auto"/>
              <w:ind w:left="715" w:firstLine="0"/>
            </w:pPr>
            <w:r>
              <w:t xml:space="preserve">Expediente 13.053 </w:t>
            </w:r>
          </w:p>
        </w:tc>
      </w:tr>
      <w:tr w:rsidR="00DC2523">
        <w:trPr>
          <w:trHeight w:val="562"/>
        </w:trPr>
        <w:tc>
          <w:tcPr>
            <w:tcW w:w="2411" w:type="dxa"/>
            <w:tcBorders>
              <w:top w:val="single" w:sz="4" w:space="0" w:color="000000"/>
              <w:left w:val="single" w:sz="8" w:space="0" w:color="000000"/>
              <w:bottom w:val="single" w:sz="4" w:space="0" w:color="000000"/>
              <w:right w:val="single" w:sz="8" w:space="0" w:color="000000"/>
            </w:tcBorders>
          </w:tcPr>
          <w:p w:rsidR="00DC2523" w:rsidRDefault="00420643">
            <w:pPr>
              <w:spacing w:after="0" w:line="259" w:lineRule="auto"/>
              <w:ind w:left="0" w:right="241" w:firstLine="0"/>
              <w:jc w:val="center"/>
            </w:pPr>
            <w:r>
              <w:rPr>
                <w:b/>
              </w:rPr>
              <w:t xml:space="preserve">Fecha </w:t>
            </w:r>
          </w:p>
        </w:tc>
        <w:tc>
          <w:tcPr>
            <w:tcW w:w="7231" w:type="dxa"/>
            <w:tcBorders>
              <w:top w:val="single" w:sz="4" w:space="0" w:color="000000"/>
              <w:left w:val="single" w:sz="8" w:space="0" w:color="000000"/>
              <w:bottom w:val="single" w:sz="4" w:space="0" w:color="000000"/>
              <w:right w:val="single" w:sz="8" w:space="0" w:color="000000"/>
            </w:tcBorders>
          </w:tcPr>
          <w:p w:rsidR="00DC2523" w:rsidRDefault="00420643">
            <w:pPr>
              <w:spacing w:after="0" w:line="259" w:lineRule="auto"/>
              <w:ind w:left="715" w:firstLine="0"/>
            </w:pPr>
            <w:r>
              <w:t xml:space="preserve">tres (3) de mayo  de dos mil uno (2001). </w:t>
            </w:r>
          </w:p>
        </w:tc>
      </w:tr>
      <w:tr w:rsidR="00DC2523">
        <w:trPr>
          <w:trHeight w:val="562"/>
        </w:trPr>
        <w:tc>
          <w:tcPr>
            <w:tcW w:w="2411" w:type="dxa"/>
            <w:tcBorders>
              <w:top w:val="single" w:sz="4" w:space="0" w:color="000000"/>
              <w:left w:val="single" w:sz="8" w:space="0" w:color="000000"/>
              <w:bottom w:val="single" w:sz="4" w:space="0" w:color="000000"/>
              <w:right w:val="single" w:sz="8" w:space="0" w:color="000000"/>
            </w:tcBorders>
          </w:tcPr>
          <w:p w:rsidR="00DC2523" w:rsidRDefault="00420643">
            <w:pPr>
              <w:spacing w:after="0" w:line="259" w:lineRule="auto"/>
              <w:ind w:left="711" w:firstLine="0"/>
            </w:pPr>
            <w:r>
              <w:rPr>
                <w:b/>
              </w:rPr>
              <w:t xml:space="preserve">Corporación </w:t>
            </w:r>
          </w:p>
        </w:tc>
        <w:tc>
          <w:tcPr>
            <w:tcW w:w="7231" w:type="dxa"/>
            <w:tcBorders>
              <w:top w:val="single" w:sz="4" w:space="0" w:color="000000"/>
              <w:left w:val="single" w:sz="8" w:space="0" w:color="000000"/>
              <w:bottom w:val="single" w:sz="4" w:space="0" w:color="000000"/>
              <w:right w:val="single" w:sz="8" w:space="0" w:color="000000"/>
            </w:tcBorders>
          </w:tcPr>
          <w:p w:rsidR="00DC2523" w:rsidRDefault="00420643">
            <w:pPr>
              <w:spacing w:after="0" w:line="259" w:lineRule="auto"/>
              <w:ind w:left="715" w:firstLine="0"/>
            </w:pPr>
            <w:r>
              <w:t xml:space="preserve">Consejo de Estado  </w:t>
            </w:r>
          </w:p>
        </w:tc>
      </w:tr>
      <w:tr w:rsidR="00DC2523">
        <w:trPr>
          <w:trHeight w:val="1118"/>
        </w:trPr>
        <w:tc>
          <w:tcPr>
            <w:tcW w:w="2411" w:type="dxa"/>
            <w:tcBorders>
              <w:top w:val="single" w:sz="4" w:space="0" w:color="000000"/>
              <w:left w:val="single" w:sz="8" w:space="0" w:color="000000"/>
              <w:bottom w:val="single" w:sz="4" w:space="0" w:color="000000"/>
              <w:right w:val="single" w:sz="8" w:space="0" w:color="000000"/>
            </w:tcBorders>
          </w:tcPr>
          <w:p w:rsidR="00DC2523" w:rsidRDefault="00420643">
            <w:pPr>
              <w:spacing w:after="252" w:line="259" w:lineRule="auto"/>
              <w:ind w:left="711" w:firstLine="0"/>
            </w:pPr>
            <w:r>
              <w:rPr>
                <w:b/>
              </w:rPr>
              <w:t xml:space="preserve">Magistrado </w:t>
            </w:r>
          </w:p>
          <w:p w:rsidR="00DC2523" w:rsidRDefault="00420643">
            <w:pPr>
              <w:spacing w:after="0" w:line="259" w:lineRule="auto"/>
              <w:ind w:left="0" w:firstLine="0"/>
            </w:pPr>
            <w:r>
              <w:rPr>
                <w:b/>
              </w:rPr>
              <w:t xml:space="preserve">Ponente </w:t>
            </w:r>
          </w:p>
        </w:tc>
        <w:tc>
          <w:tcPr>
            <w:tcW w:w="7231" w:type="dxa"/>
            <w:tcBorders>
              <w:top w:val="single" w:sz="4" w:space="0" w:color="000000"/>
              <w:left w:val="single" w:sz="8" w:space="0" w:color="000000"/>
              <w:bottom w:val="single" w:sz="4" w:space="0" w:color="000000"/>
              <w:right w:val="single" w:sz="8" w:space="0" w:color="000000"/>
            </w:tcBorders>
            <w:vAlign w:val="bottom"/>
          </w:tcPr>
          <w:p w:rsidR="00DC2523" w:rsidRDefault="00420643">
            <w:pPr>
              <w:spacing w:after="0" w:line="259" w:lineRule="auto"/>
              <w:ind w:left="715" w:firstLine="0"/>
            </w:pPr>
            <w:r>
              <w:t xml:space="preserve">MARIA ELENA GIRALDO GOMEZ </w:t>
            </w:r>
          </w:p>
        </w:tc>
      </w:tr>
      <w:tr w:rsidR="00DC2523">
        <w:trPr>
          <w:trHeight w:val="1114"/>
        </w:trPr>
        <w:tc>
          <w:tcPr>
            <w:tcW w:w="2411" w:type="dxa"/>
            <w:tcBorders>
              <w:top w:val="single" w:sz="4" w:space="0" w:color="000000"/>
              <w:left w:val="single" w:sz="8" w:space="0" w:color="000000"/>
              <w:bottom w:val="single" w:sz="4" w:space="0" w:color="000000"/>
              <w:right w:val="single" w:sz="8" w:space="0" w:color="000000"/>
            </w:tcBorders>
          </w:tcPr>
          <w:p w:rsidR="00DC2523" w:rsidRDefault="00420643">
            <w:pPr>
              <w:spacing w:after="252" w:line="259" w:lineRule="auto"/>
              <w:ind w:left="0" w:right="124" w:firstLine="0"/>
              <w:jc w:val="right"/>
            </w:pPr>
            <w:r>
              <w:rPr>
                <w:b/>
              </w:rPr>
              <w:t xml:space="preserve">Magistrado(s) </w:t>
            </w:r>
          </w:p>
          <w:p w:rsidR="00DC2523" w:rsidRDefault="00420643">
            <w:pPr>
              <w:spacing w:after="0" w:line="259" w:lineRule="auto"/>
              <w:ind w:left="0" w:firstLine="0"/>
            </w:pPr>
            <w:r>
              <w:rPr>
                <w:b/>
              </w:rPr>
              <w:t xml:space="preserve">que aclara(n) el voto </w:t>
            </w:r>
          </w:p>
        </w:tc>
        <w:tc>
          <w:tcPr>
            <w:tcW w:w="7231" w:type="dxa"/>
            <w:tcBorders>
              <w:top w:val="single" w:sz="4" w:space="0" w:color="000000"/>
              <w:left w:val="single" w:sz="8" w:space="0" w:color="000000"/>
              <w:bottom w:val="single" w:sz="4" w:space="0" w:color="000000"/>
              <w:right w:val="single" w:sz="8" w:space="0" w:color="000000"/>
            </w:tcBorders>
            <w:vAlign w:val="bottom"/>
          </w:tcPr>
          <w:p w:rsidR="00DC2523" w:rsidRDefault="00420643">
            <w:pPr>
              <w:spacing w:after="0" w:line="259" w:lineRule="auto"/>
              <w:ind w:left="715" w:firstLine="0"/>
            </w:pPr>
            <w:r>
              <w:t xml:space="preserve"> </w:t>
            </w:r>
          </w:p>
        </w:tc>
      </w:tr>
      <w:tr w:rsidR="00DC2523">
        <w:trPr>
          <w:trHeight w:val="1119"/>
        </w:trPr>
        <w:tc>
          <w:tcPr>
            <w:tcW w:w="2411" w:type="dxa"/>
            <w:tcBorders>
              <w:top w:val="single" w:sz="4" w:space="0" w:color="000000"/>
              <w:left w:val="single" w:sz="8" w:space="0" w:color="000000"/>
              <w:bottom w:val="single" w:sz="8" w:space="0" w:color="000000"/>
              <w:right w:val="single" w:sz="8" w:space="0" w:color="000000"/>
            </w:tcBorders>
          </w:tcPr>
          <w:p w:rsidR="00DC2523" w:rsidRDefault="00420643">
            <w:pPr>
              <w:spacing w:after="252" w:line="259" w:lineRule="auto"/>
              <w:ind w:left="0" w:right="61" w:firstLine="0"/>
              <w:jc w:val="right"/>
            </w:pPr>
            <w:r>
              <w:rPr>
                <w:b/>
              </w:rPr>
              <w:t xml:space="preserve">Magistrado (s) </w:t>
            </w:r>
          </w:p>
          <w:p w:rsidR="00DC2523" w:rsidRDefault="00420643">
            <w:pPr>
              <w:spacing w:after="0" w:line="259" w:lineRule="auto"/>
              <w:ind w:left="0" w:firstLine="0"/>
            </w:pPr>
            <w:r>
              <w:rPr>
                <w:b/>
              </w:rPr>
              <w:t xml:space="preserve">que salva(n) el voto </w:t>
            </w:r>
          </w:p>
        </w:tc>
        <w:tc>
          <w:tcPr>
            <w:tcW w:w="7231" w:type="dxa"/>
            <w:tcBorders>
              <w:top w:val="single" w:sz="4" w:space="0" w:color="000000"/>
              <w:left w:val="single" w:sz="8" w:space="0" w:color="000000"/>
              <w:bottom w:val="single" w:sz="8" w:space="0" w:color="000000"/>
              <w:right w:val="single" w:sz="8" w:space="0" w:color="000000"/>
            </w:tcBorders>
          </w:tcPr>
          <w:p w:rsidR="00DC2523" w:rsidRDefault="00420643">
            <w:pPr>
              <w:spacing w:after="252" w:line="259" w:lineRule="auto"/>
              <w:ind w:left="715" w:firstLine="0"/>
            </w:pPr>
            <w:r>
              <w:t xml:space="preserve"> </w:t>
            </w:r>
          </w:p>
          <w:p w:rsidR="00DC2523" w:rsidRDefault="00420643">
            <w:pPr>
              <w:spacing w:after="0" w:line="259" w:lineRule="auto"/>
              <w:ind w:left="715" w:firstLine="0"/>
            </w:pPr>
            <w:r>
              <w:t xml:space="preserve"> </w:t>
            </w:r>
          </w:p>
        </w:tc>
      </w:tr>
      <w:tr w:rsidR="00DC2523">
        <w:trPr>
          <w:trHeight w:val="1123"/>
        </w:trPr>
        <w:tc>
          <w:tcPr>
            <w:tcW w:w="9642" w:type="dxa"/>
            <w:gridSpan w:val="2"/>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Norma demandada (solo en el caso de sentencias de nulidad  y nulidad por </w:t>
            </w:r>
          </w:p>
          <w:p w:rsidR="00DC2523" w:rsidRDefault="00420643">
            <w:pPr>
              <w:spacing w:after="0" w:line="259" w:lineRule="auto"/>
              <w:ind w:left="0" w:firstLine="0"/>
            </w:pPr>
            <w:r>
              <w:t xml:space="preserve">inconstitucionalidad y constitucionalidad) </w:t>
            </w:r>
          </w:p>
        </w:tc>
      </w:tr>
      <w:tr w:rsidR="00DC2523">
        <w:trPr>
          <w:trHeight w:val="572"/>
        </w:trPr>
        <w:tc>
          <w:tcPr>
            <w:tcW w:w="9642" w:type="dxa"/>
            <w:gridSpan w:val="2"/>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 </w:t>
            </w:r>
          </w:p>
        </w:tc>
      </w:tr>
      <w:tr w:rsidR="00DC2523">
        <w:trPr>
          <w:trHeight w:val="1123"/>
        </w:trPr>
        <w:tc>
          <w:tcPr>
            <w:tcW w:w="9642" w:type="dxa"/>
            <w:gridSpan w:val="2"/>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Hechos jurídicamente relevantes (síntesis del caso) </w:t>
            </w:r>
          </w:p>
          <w:p w:rsidR="00DC2523" w:rsidRDefault="00420643">
            <w:pPr>
              <w:spacing w:after="0" w:line="259" w:lineRule="auto"/>
              <w:ind w:left="711" w:firstLine="0"/>
            </w:pPr>
            <w:r>
              <w:t xml:space="preserve"> </w:t>
            </w:r>
          </w:p>
        </w:tc>
      </w:tr>
    </w:tbl>
    <w:p w:rsidR="00DC2523" w:rsidRDefault="00DC2523">
      <w:pPr>
        <w:sectPr w:rsidR="00DC2523">
          <w:type w:val="continuous"/>
          <w:pgSz w:w="12240" w:h="15840"/>
          <w:pgMar w:top="2218" w:right="608" w:bottom="1438" w:left="1224" w:header="720" w:footer="720" w:gutter="0"/>
          <w:cols w:space="720"/>
        </w:sectPr>
      </w:pPr>
    </w:p>
    <w:p w:rsidR="00DC2523" w:rsidRDefault="00420643">
      <w:pPr>
        <w:ind w:left="-15" w:right="4" w:firstLine="711"/>
      </w:pPr>
      <w:r>
        <w:t>1.-El día 14 de abril de 1994, por medio de la  Resolución No. 010 fecha de apertura de la licitación pública # 01 – MP – S – 94 y se cierra (sic) el día 25 de mayo de 1994, por la Junta E</w:t>
      </w:r>
      <w:r>
        <w:t xml:space="preserve">valuadora de Tuberías y accesorios para el alcantarillado del Municipio de San Antonio de Palmito (Sucre). </w:t>
      </w:r>
    </w:p>
    <w:p w:rsidR="00DC2523" w:rsidRDefault="00420643">
      <w:pPr>
        <w:spacing w:after="252" w:line="259" w:lineRule="auto"/>
        <w:ind w:left="711" w:firstLine="0"/>
      </w:pPr>
      <w:r>
        <w:t xml:space="preserve"> </w:t>
      </w:r>
    </w:p>
    <w:p w:rsidR="00DC2523" w:rsidRDefault="00420643">
      <w:pPr>
        <w:numPr>
          <w:ilvl w:val="0"/>
          <w:numId w:val="1"/>
        </w:numPr>
        <w:ind w:right="4" w:firstLine="711"/>
      </w:pPr>
      <w:r>
        <w:t xml:space="preserve">Del informe de la evaluación por parte de la Junta Evaluadora (sic) hizo la revisión, estudio análisis y comparación en sus aspectos técnicos, económicos y jurídicos, facultada mediante la Resolución # 011 del 14 de abril de 1994. </w:t>
      </w:r>
    </w:p>
    <w:p w:rsidR="00DC2523" w:rsidRDefault="00420643">
      <w:pPr>
        <w:spacing w:after="253" w:line="259" w:lineRule="auto"/>
        <w:ind w:left="711" w:firstLine="0"/>
      </w:pPr>
      <w:r>
        <w:t xml:space="preserve"> </w:t>
      </w:r>
    </w:p>
    <w:p w:rsidR="00DC2523" w:rsidRDefault="00420643">
      <w:pPr>
        <w:numPr>
          <w:ilvl w:val="0"/>
          <w:numId w:val="1"/>
        </w:numPr>
        <w:ind w:right="4" w:firstLine="711"/>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728777</wp:posOffset>
                </wp:positionH>
                <wp:positionV relativeFrom="page">
                  <wp:posOffset>1420698</wp:posOffset>
                </wp:positionV>
                <wp:extent cx="12192" cy="7713853"/>
                <wp:effectExtent l="0" t="0" r="0" b="0"/>
                <wp:wrapSquare wrapText="bothSides"/>
                <wp:docPr id="59362" name="Group 59362"/>
                <wp:cNvGraphicFramePr/>
                <a:graphic xmlns:a="http://schemas.openxmlformats.org/drawingml/2006/main">
                  <a:graphicData uri="http://schemas.microsoft.com/office/word/2010/wordprocessingGroup">
                    <wpg:wgp>
                      <wpg:cNvGrpSpPr/>
                      <wpg:grpSpPr>
                        <a:xfrm>
                          <a:off x="0" y="0"/>
                          <a:ext cx="12192" cy="7713853"/>
                          <a:chOff x="0" y="0"/>
                          <a:chExt cx="12192" cy="7713853"/>
                        </a:xfrm>
                      </wpg:grpSpPr>
                      <wps:wsp>
                        <wps:cNvPr id="64031" name="Shape 64031"/>
                        <wps:cNvSpPr/>
                        <wps:spPr>
                          <a:xfrm>
                            <a:off x="0" y="0"/>
                            <a:ext cx="12192" cy="7713853"/>
                          </a:xfrm>
                          <a:custGeom>
                            <a:avLst/>
                            <a:gdLst/>
                            <a:ahLst/>
                            <a:cxnLst/>
                            <a:rect l="0" t="0" r="0" b="0"/>
                            <a:pathLst>
                              <a:path w="12192" h="7713853">
                                <a:moveTo>
                                  <a:pt x="0" y="0"/>
                                </a:moveTo>
                                <a:lnTo>
                                  <a:pt x="12192" y="0"/>
                                </a:lnTo>
                                <a:lnTo>
                                  <a:pt x="12192" y="7713853"/>
                                </a:lnTo>
                                <a:lnTo>
                                  <a:pt x="0" y="7713853"/>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9362" style="width:0.959999pt;height:607.39pt;position:absolute;mso-position-horizontal-relative:page;mso-position-horizontal:absolute;margin-left:57.384pt;mso-position-vertical-relative:page;margin-top:111.866pt;" coordsize="121,77138">
                <v:shape id="Shape 64032" style="position:absolute;width:121;height:77138;left:0;top:0;" coordsize="12192,7713853" path="m0,0l12192,0l12192,7713853l0,7713853l0,0">
                  <v:stroke weight="0pt" endcap="flat" joinstyle="round"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page">
                  <wp:posOffset>6851269</wp:posOffset>
                </wp:positionH>
                <wp:positionV relativeFrom="page">
                  <wp:posOffset>1420698</wp:posOffset>
                </wp:positionV>
                <wp:extent cx="12192" cy="7713853"/>
                <wp:effectExtent l="0" t="0" r="0" b="0"/>
                <wp:wrapSquare wrapText="bothSides"/>
                <wp:docPr id="59363" name="Group 59363"/>
                <wp:cNvGraphicFramePr/>
                <a:graphic xmlns:a="http://schemas.openxmlformats.org/drawingml/2006/main">
                  <a:graphicData uri="http://schemas.microsoft.com/office/word/2010/wordprocessingGroup">
                    <wpg:wgp>
                      <wpg:cNvGrpSpPr/>
                      <wpg:grpSpPr>
                        <a:xfrm>
                          <a:off x="0" y="0"/>
                          <a:ext cx="12192" cy="7713853"/>
                          <a:chOff x="0" y="0"/>
                          <a:chExt cx="12192" cy="7713853"/>
                        </a:xfrm>
                      </wpg:grpSpPr>
                      <wps:wsp>
                        <wps:cNvPr id="64033" name="Shape 64033"/>
                        <wps:cNvSpPr/>
                        <wps:spPr>
                          <a:xfrm>
                            <a:off x="0" y="0"/>
                            <a:ext cx="12192" cy="7713853"/>
                          </a:xfrm>
                          <a:custGeom>
                            <a:avLst/>
                            <a:gdLst/>
                            <a:ahLst/>
                            <a:cxnLst/>
                            <a:rect l="0" t="0" r="0" b="0"/>
                            <a:pathLst>
                              <a:path w="12192" h="7713853">
                                <a:moveTo>
                                  <a:pt x="0" y="0"/>
                                </a:moveTo>
                                <a:lnTo>
                                  <a:pt x="12192" y="0"/>
                                </a:lnTo>
                                <a:lnTo>
                                  <a:pt x="12192" y="7713853"/>
                                </a:lnTo>
                                <a:lnTo>
                                  <a:pt x="0" y="7713853"/>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9363" style="width:0.960022pt;height:607.39pt;position:absolute;mso-position-horizontal-relative:page;mso-position-horizontal:absolute;margin-left:539.47pt;mso-position-vertical-relative:page;margin-top:111.866pt;" coordsize="121,77138">
                <v:shape id="Shape 64034" style="position:absolute;width:121;height:77138;left:0;top:0;" coordsize="12192,7713853" path="m0,0l12192,0l12192,7713853l0,7713853l0,0">
                  <v:stroke weight="0pt" endcap="flat" joinstyle="round" on="false" color="#000000" opacity="0"/>
                  <v:fill on="true" color="#000000"/>
                </v:shape>
                <w10:wrap type="square"/>
              </v:group>
            </w:pict>
          </mc:Fallback>
        </mc:AlternateContent>
      </w:r>
      <w:r>
        <w:t>Se presentaron a con</w:t>
      </w:r>
      <w:r>
        <w:t xml:space="preserve">cursar a licitación pública # 01 –MP –S - 94 las firmas proponentes siguientes: </w:t>
      </w:r>
    </w:p>
    <w:p w:rsidR="00DC2523" w:rsidRDefault="00420643">
      <w:pPr>
        <w:spacing w:after="252" w:line="259" w:lineRule="auto"/>
        <w:ind w:left="711" w:firstLine="0"/>
      </w:pPr>
      <w:r>
        <w:t xml:space="preserve"> </w:t>
      </w:r>
    </w:p>
    <w:p w:rsidR="00DC2523" w:rsidRDefault="00420643">
      <w:pPr>
        <w:tabs>
          <w:tab w:val="center" w:pos="751"/>
          <w:tab w:val="center" w:pos="4207"/>
        </w:tabs>
        <w:spacing w:after="259" w:line="259" w:lineRule="auto"/>
        <w:ind w:left="0" w:firstLine="0"/>
      </w:pPr>
      <w:r>
        <w:rPr>
          <w:rFonts w:ascii="Calibri" w:eastAsia="Calibri" w:hAnsi="Calibri" w:cs="Calibri"/>
          <w:sz w:val="22"/>
        </w:rPr>
        <w:tab/>
      </w:r>
      <w:r>
        <w:t xml:space="preserve">· </w:t>
      </w:r>
      <w:r>
        <w:tab/>
        <w:t xml:space="preserve">Proponente #1. MANUFACTURAS DE CEMENTO S.A. </w:t>
      </w:r>
    </w:p>
    <w:p w:rsidR="00DC2523" w:rsidRDefault="00420643">
      <w:pPr>
        <w:tabs>
          <w:tab w:val="center" w:pos="751"/>
          <w:tab w:val="center" w:pos="4403"/>
        </w:tabs>
        <w:spacing w:after="258" w:line="259" w:lineRule="auto"/>
        <w:ind w:left="0" w:firstLine="0"/>
      </w:pPr>
      <w:r>
        <w:rPr>
          <w:rFonts w:ascii="Calibri" w:eastAsia="Calibri" w:hAnsi="Calibri" w:cs="Calibri"/>
          <w:sz w:val="22"/>
        </w:rPr>
        <w:tab/>
      </w:r>
      <w:r>
        <w:t xml:space="preserve">· </w:t>
      </w:r>
      <w:r>
        <w:tab/>
        <w:t xml:space="preserve">Proponente #2. JOSÉ RAÚL CARRASCAL CÓRDOBA Y/O </w:t>
      </w:r>
    </w:p>
    <w:p w:rsidR="00DC2523" w:rsidRDefault="00420643">
      <w:pPr>
        <w:spacing w:after="252" w:line="259" w:lineRule="auto"/>
        <w:ind w:left="-5" w:right="4"/>
      </w:pPr>
      <w:r>
        <w:t xml:space="preserve">CENTROSISTEMAS DE COLOMBIA S.A. </w:t>
      </w:r>
    </w:p>
    <w:p w:rsidR="00DC2523" w:rsidRDefault="00420643">
      <w:pPr>
        <w:tabs>
          <w:tab w:val="center" w:pos="751"/>
          <w:tab w:val="center" w:pos="4385"/>
        </w:tabs>
        <w:spacing w:after="259" w:line="259" w:lineRule="auto"/>
        <w:ind w:left="0" w:firstLine="0"/>
      </w:pPr>
      <w:r>
        <w:rPr>
          <w:rFonts w:ascii="Calibri" w:eastAsia="Calibri" w:hAnsi="Calibri" w:cs="Calibri"/>
          <w:sz w:val="22"/>
        </w:rPr>
        <w:tab/>
      </w:r>
      <w:r>
        <w:t xml:space="preserve">· </w:t>
      </w:r>
      <w:r>
        <w:tab/>
        <w:t xml:space="preserve">Proponente </w:t>
      </w:r>
      <w:r>
        <w:t xml:space="preserve"># 3. SURTIELÉCTRICOS DEL CARIBE LTDA. </w:t>
      </w:r>
    </w:p>
    <w:p w:rsidR="00DC2523" w:rsidRDefault="00420643">
      <w:pPr>
        <w:spacing w:after="252" w:line="259" w:lineRule="auto"/>
        <w:ind w:left="711" w:firstLine="0"/>
      </w:pPr>
      <w:r>
        <w:t xml:space="preserve"> </w:t>
      </w:r>
    </w:p>
    <w:p w:rsidR="00DC2523" w:rsidRDefault="00420643">
      <w:pPr>
        <w:numPr>
          <w:ilvl w:val="0"/>
          <w:numId w:val="1"/>
        </w:numPr>
        <w:spacing w:after="258" w:line="259" w:lineRule="auto"/>
        <w:ind w:right="4" w:firstLine="711"/>
      </w:pPr>
      <w:r>
        <w:t xml:space="preserve">De acuerdo a la revisión, estudio y comparación de las propuestas, la Junta </w:t>
      </w:r>
    </w:p>
    <w:p w:rsidR="00DC2523" w:rsidRDefault="00420643">
      <w:pPr>
        <w:spacing w:after="252" w:line="259" w:lineRule="auto"/>
        <w:ind w:left="-5" w:right="4"/>
      </w:pPr>
      <w:r>
        <w:t xml:space="preserve">Evaluadora no tuvo en cuenta las propuestas presentadas por CENTROSISTEMAS DE </w:t>
      </w:r>
    </w:p>
    <w:p w:rsidR="00DC2523" w:rsidRDefault="00420643">
      <w:pPr>
        <w:spacing w:after="252" w:line="259" w:lineRule="auto"/>
        <w:ind w:left="-5" w:right="4"/>
      </w:pPr>
      <w:r>
        <w:t>COLOMBIA Y/O JOSÉ RAUL CARRASCAL CÓRDOBA, alegando las sigu</w:t>
      </w:r>
      <w:r>
        <w:t xml:space="preserve">ientes razones. </w:t>
      </w:r>
    </w:p>
    <w:p w:rsidR="00DC2523" w:rsidRDefault="00420643">
      <w:pPr>
        <w:spacing w:after="252" w:line="259" w:lineRule="auto"/>
        <w:ind w:left="711" w:firstLine="0"/>
      </w:pPr>
      <w:r>
        <w:t xml:space="preserve"> </w:t>
      </w:r>
    </w:p>
    <w:p w:rsidR="00DC2523" w:rsidRDefault="00420643">
      <w:pPr>
        <w:spacing w:line="259" w:lineRule="auto"/>
        <w:ind w:left="721" w:right="4"/>
      </w:pPr>
      <w:r>
        <w:t xml:space="preserve">RAZON 4.1) La Junta Evaluadora dice que CENTROSISTEMAS DE COLOMBIA Y/O </w:t>
      </w:r>
    </w:p>
    <w:p w:rsidR="00DC2523" w:rsidRDefault="00420643">
      <w:pPr>
        <w:ind w:left="-5" w:right="4"/>
      </w:pPr>
      <w:r>
        <w:t xml:space="preserve">JOSÉ RAUL CARRASCAL CÓRDOBA no presenta certificado de constitución por persona jurídica expedido por la Cámara de Comercio. La Junta Evaluadora no consultó la propuesta de </w:t>
      </w:r>
    </w:p>
    <w:p w:rsidR="00DC2523" w:rsidRDefault="00420643">
      <w:pPr>
        <w:spacing w:after="252" w:line="259" w:lineRule="auto"/>
        <w:ind w:left="-5" w:right="4"/>
      </w:pPr>
      <w:r>
        <w:t xml:space="preserve">CENTROSISTEMAS DE COLOMBIA Y/O JOSÉ RAUL CARRASCAL CÓRDOBA, ya que el </w:t>
      </w:r>
    </w:p>
    <w:p w:rsidR="00DC2523" w:rsidRDefault="00420643">
      <w:pPr>
        <w:ind w:left="-5" w:right="4"/>
      </w:pPr>
      <w:r>
        <w:t>certificado</w:t>
      </w:r>
      <w:r>
        <w:t xml:space="preserve"> de constitución y existencia legal y comercial de la empresa se encuentra en la propuesta en el folio # 0,13; 0,14; 0,15; 0.16, por lo que se puede comprobar  que este argumento es falso y carece de sentido. Además los pliegos de condiciones no especifica</w:t>
      </w:r>
      <w:r>
        <w:t xml:space="preserve">n si los participantes solamente pueden ser personas jurídicas. </w:t>
      </w:r>
    </w:p>
    <w:p w:rsidR="00DC2523" w:rsidRDefault="00420643">
      <w:pPr>
        <w:spacing w:after="252" w:line="259" w:lineRule="auto"/>
        <w:ind w:left="711" w:firstLine="0"/>
      </w:pPr>
      <w:r>
        <w:t xml:space="preserve"> </w:t>
      </w:r>
    </w:p>
    <w:p w:rsidR="00DC2523" w:rsidRDefault="00420643">
      <w:pPr>
        <w:ind w:left="-15" w:right="4" w:firstLine="711"/>
      </w:pPr>
      <w:r>
        <w:t xml:space="preserve">RAZON 4.2) La Junta Evaluadora afirma que el proponente CENTROSISTEMAS DE COLOMBIA Y/O JOSÉ RAUL CARRASCAL no cumple sustancial (sic) con  los pliegos de </w:t>
      </w:r>
    </w:p>
    <w:p w:rsidR="00DC2523" w:rsidRDefault="00420643">
      <w:pPr>
        <w:ind w:left="-5" w:right="4"/>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page">
                  <wp:posOffset>728777</wp:posOffset>
                </wp:positionH>
                <wp:positionV relativeFrom="page">
                  <wp:posOffset>1420698</wp:posOffset>
                </wp:positionV>
                <wp:extent cx="12192" cy="7713853"/>
                <wp:effectExtent l="0" t="0" r="0" b="0"/>
                <wp:wrapSquare wrapText="bothSides"/>
                <wp:docPr id="59501" name="Group 59501"/>
                <wp:cNvGraphicFramePr/>
                <a:graphic xmlns:a="http://schemas.openxmlformats.org/drawingml/2006/main">
                  <a:graphicData uri="http://schemas.microsoft.com/office/word/2010/wordprocessingGroup">
                    <wpg:wgp>
                      <wpg:cNvGrpSpPr/>
                      <wpg:grpSpPr>
                        <a:xfrm>
                          <a:off x="0" y="0"/>
                          <a:ext cx="12192" cy="7713853"/>
                          <a:chOff x="0" y="0"/>
                          <a:chExt cx="12192" cy="7713853"/>
                        </a:xfrm>
                      </wpg:grpSpPr>
                      <wps:wsp>
                        <wps:cNvPr id="64035" name="Shape 64035"/>
                        <wps:cNvSpPr/>
                        <wps:spPr>
                          <a:xfrm>
                            <a:off x="0" y="0"/>
                            <a:ext cx="12192" cy="7713853"/>
                          </a:xfrm>
                          <a:custGeom>
                            <a:avLst/>
                            <a:gdLst/>
                            <a:ahLst/>
                            <a:cxnLst/>
                            <a:rect l="0" t="0" r="0" b="0"/>
                            <a:pathLst>
                              <a:path w="12192" h="7713853">
                                <a:moveTo>
                                  <a:pt x="0" y="0"/>
                                </a:moveTo>
                                <a:lnTo>
                                  <a:pt x="12192" y="0"/>
                                </a:lnTo>
                                <a:lnTo>
                                  <a:pt x="12192" y="7713853"/>
                                </a:lnTo>
                                <a:lnTo>
                                  <a:pt x="0" y="7713853"/>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9501" style="width:0.959999pt;height:607.39pt;position:absolute;mso-position-horizontal-relative:page;mso-position-horizontal:absolute;margin-left:57.384pt;mso-position-vertical-relative:page;margin-top:111.866pt;" coordsize="121,77138">
                <v:shape id="Shape 64036" style="position:absolute;width:121;height:77138;left:0;top:0;" coordsize="12192,7713853" path="m0,0l12192,0l12192,7713853l0,7713853l0,0">
                  <v:stroke weight="0pt" endcap="flat" joinstyle="round"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page">
                  <wp:posOffset>6851269</wp:posOffset>
                </wp:positionH>
                <wp:positionV relativeFrom="page">
                  <wp:posOffset>1420698</wp:posOffset>
                </wp:positionV>
                <wp:extent cx="12192" cy="7713853"/>
                <wp:effectExtent l="0" t="0" r="0" b="0"/>
                <wp:wrapSquare wrapText="bothSides"/>
                <wp:docPr id="59502" name="Group 59502"/>
                <wp:cNvGraphicFramePr/>
                <a:graphic xmlns:a="http://schemas.openxmlformats.org/drawingml/2006/main">
                  <a:graphicData uri="http://schemas.microsoft.com/office/word/2010/wordprocessingGroup">
                    <wpg:wgp>
                      <wpg:cNvGrpSpPr/>
                      <wpg:grpSpPr>
                        <a:xfrm>
                          <a:off x="0" y="0"/>
                          <a:ext cx="12192" cy="7713853"/>
                          <a:chOff x="0" y="0"/>
                          <a:chExt cx="12192" cy="7713853"/>
                        </a:xfrm>
                      </wpg:grpSpPr>
                      <wps:wsp>
                        <wps:cNvPr id="64037" name="Shape 64037"/>
                        <wps:cNvSpPr/>
                        <wps:spPr>
                          <a:xfrm>
                            <a:off x="0" y="0"/>
                            <a:ext cx="12192" cy="7713853"/>
                          </a:xfrm>
                          <a:custGeom>
                            <a:avLst/>
                            <a:gdLst/>
                            <a:ahLst/>
                            <a:cxnLst/>
                            <a:rect l="0" t="0" r="0" b="0"/>
                            <a:pathLst>
                              <a:path w="12192" h="7713853">
                                <a:moveTo>
                                  <a:pt x="0" y="0"/>
                                </a:moveTo>
                                <a:lnTo>
                                  <a:pt x="12192" y="0"/>
                                </a:lnTo>
                                <a:lnTo>
                                  <a:pt x="12192" y="7713853"/>
                                </a:lnTo>
                                <a:lnTo>
                                  <a:pt x="0" y="7713853"/>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9502" style="width:0.960022pt;height:607.39pt;position:absolute;mso-position-horizontal-relative:page;mso-position-horizontal:absolute;margin-left:539.47pt;mso-position-vertical-relative:page;margin-top:111.866pt;" coordsize="121,77138">
                <v:shape id="Shape 64038" style="position:absolute;width:121;height:77138;left:0;top:0;" coordsize="12192,7713853" path="m0,0l12192,0l12192,7713853l0,7713853l0,0">
                  <v:stroke weight="0pt" endcap="flat" joinstyle="round" on="false" color="#000000" opacity="0"/>
                  <v:fill on="true" color="#000000"/>
                </v:shape>
                <w10:wrap type="square"/>
              </v:group>
            </w:pict>
          </mc:Fallback>
        </mc:AlternateContent>
      </w:r>
      <w:r>
        <w:t>condiciones, al no especificar e</w:t>
      </w:r>
      <w:r>
        <w:t xml:space="preserve">l tipo de tubería ofrecido para el grupo I, aspecto necesario y esencial para la comparación de oferta. </w:t>
      </w:r>
    </w:p>
    <w:p w:rsidR="00DC2523" w:rsidRDefault="00420643">
      <w:pPr>
        <w:spacing w:after="252" w:line="259" w:lineRule="auto"/>
        <w:ind w:left="711" w:firstLine="0"/>
      </w:pPr>
      <w:r>
        <w:t xml:space="preserve"> </w:t>
      </w:r>
    </w:p>
    <w:p w:rsidR="00DC2523" w:rsidRDefault="00420643">
      <w:pPr>
        <w:spacing w:after="252" w:line="259" w:lineRule="auto"/>
        <w:ind w:left="721" w:right="4"/>
      </w:pPr>
      <w:r>
        <w:t xml:space="preserve">El proponente CENTROSISTEMAS DE COLOMBIA Y/O JOSÉ RAUL CARRASCAL </w:t>
      </w:r>
    </w:p>
    <w:p w:rsidR="00DC2523" w:rsidRDefault="00420643">
      <w:pPr>
        <w:ind w:left="-5" w:right="4"/>
      </w:pPr>
      <w:r>
        <w:t>CÓRDOBA sí cumple sustancialmente con los pliegos de condiciones de la licitación a</w:t>
      </w:r>
      <w:r>
        <w:t xml:space="preserve">l especificar y explicar, en el folio #73 a 100 de la propuesta, que la tubería correspondiente al Grupo I, propuesta básica, es de concreto y además ofrece una propuesta alternativa en tubería P.V.C.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  </w:t>
      </w:r>
    </w:p>
    <w:p w:rsidR="00DC2523" w:rsidRDefault="00420643">
      <w:pPr>
        <w:ind w:left="-15" w:right="4" w:firstLine="711"/>
      </w:pPr>
      <w:r>
        <w:t xml:space="preserve">               El informe de la Junta Evaluadora</w:t>
      </w:r>
      <w:r>
        <w:t xml:space="preserve"> de la licitación pública # 01 –MP-S-94, afirma que solamente la propuesta del proponente # 3 SURTIELÉCTRICOS DEL CARIBE LTDA cumplía sustancialmente con los pliegos de condiciones, por lo tanto no hay comparación de oferta debido a que eliminaron del conc</w:t>
      </w:r>
      <w:r>
        <w:t xml:space="preserve">urso licitatorio al proponente # 1 MANUFACTURAS DE </w:t>
      </w:r>
    </w:p>
    <w:p w:rsidR="00DC2523" w:rsidRDefault="00420643">
      <w:pPr>
        <w:ind w:left="-5" w:right="4"/>
      </w:pPr>
      <w:r>
        <w:t xml:space="preserve">CEMENTO S.A. y #2 CENTROSISTEMAS DE COLOMBIA Y/O JOSÉ RAUL CARRASCAL CÓRDOBA. Por lo cual adjudicaron a SURTIELECTRICOS DEL CARIBE LTDA, por la suma de $109´564.965,00. </w:t>
      </w:r>
    </w:p>
    <w:p w:rsidR="00DC2523" w:rsidRDefault="00420643">
      <w:pPr>
        <w:spacing w:after="252" w:line="259" w:lineRule="auto"/>
        <w:ind w:left="711" w:firstLine="0"/>
      </w:pPr>
      <w:r>
        <w:t xml:space="preserve"> </w:t>
      </w:r>
    </w:p>
    <w:p w:rsidR="00DC2523" w:rsidRDefault="00420643">
      <w:pPr>
        <w:tabs>
          <w:tab w:val="center" w:pos="811"/>
          <w:tab w:val="center" w:pos="5073"/>
        </w:tabs>
        <w:spacing w:after="255" w:line="263" w:lineRule="auto"/>
        <w:ind w:left="0" w:firstLine="0"/>
      </w:pPr>
      <w:r>
        <w:rPr>
          <w:rFonts w:ascii="Calibri" w:eastAsia="Calibri" w:hAnsi="Calibri" w:cs="Calibri"/>
          <w:sz w:val="22"/>
        </w:rPr>
        <w:tab/>
      </w:r>
      <w:r>
        <w:t xml:space="preserve">6) </w:t>
      </w:r>
      <w:r>
        <w:tab/>
        <w:t>Con base en el informe de l</w:t>
      </w:r>
      <w:r>
        <w:t xml:space="preserve">a Junta Evaluadora la Alcaldía Municipal de San </w:t>
      </w:r>
    </w:p>
    <w:p w:rsidR="00DC2523" w:rsidRDefault="00420643">
      <w:pPr>
        <w:spacing w:after="254" w:line="259" w:lineRule="auto"/>
        <w:ind w:left="-5" w:right="4"/>
      </w:pPr>
      <w:r>
        <w:t xml:space="preserve">Antonio de Palmito, en Resolución# 027 del 19 de julio de 1994,  adjudicó la licitación pública # </w:t>
      </w:r>
    </w:p>
    <w:p w:rsidR="00DC2523" w:rsidRDefault="00420643">
      <w:pPr>
        <w:spacing w:after="252" w:line="259" w:lineRule="auto"/>
        <w:ind w:left="-5" w:right="4"/>
      </w:pPr>
      <w:r>
        <w:t xml:space="preserve">01 – MP – S – 94,conforme a lo dispuesto en acta de la Audiencia Pública Grupo 1 </w:t>
      </w:r>
    </w:p>
    <w:p w:rsidR="00DC2523" w:rsidRDefault="00420643">
      <w:pPr>
        <w:ind w:left="-5" w:right="4"/>
      </w:pPr>
      <w:r>
        <w:rPr>
          <w:rFonts w:ascii="Calibri" w:eastAsia="Calibri" w:hAnsi="Calibri" w:cs="Calibri"/>
          <w:noProof/>
          <w:sz w:val="22"/>
        </w:rPr>
        <mc:AlternateContent>
          <mc:Choice Requires="wpg">
            <w:drawing>
              <wp:anchor distT="0" distB="0" distL="114300" distR="114300" simplePos="0" relativeHeight="251664384" behindDoc="0" locked="0" layoutInCell="1" allowOverlap="1">
                <wp:simplePos x="0" y="0"/>
                <wp:positionH relativeFrom="page">
                  <wp:posOffset>728777</wp:posOffset>
                </wp:positionH>
                <wp:positionV relativeFrom="page">
                  <wp:posOffset>1420698</wp:posOffset>
                </wp:positionV>
                <wp:extent cx="12192" cy="7713853"/>
                <wp:effectExtent l="0" t="0" r="0" b="0"/>
                <wp:wrapSquare wrapText="bothSides"/>
                <wp:docPr id="59851" name="Group 59851"/>
                <wp:cNvGraphicFramePr/>
                <a:graphic xmlns:a="http://schemas.openxmlformats.org/drawingml/2006/main">
                  <a:graphicData uri="http://schemas.microsoft.com/office/word/2010/wordprocessingGroup">
                    <wpg:wgp>
                      <wpg:cNvGrpSpPr/>
                      <wpg:grpSpPr>
                        <a:xfrm>
                          <a:off x="0" y="0"/>
                          <a:ext cx="12192" cy="7713853"/>
                          <a:chOff x="0" y="0"/>
                          <a:chExt cx="12192" cy="7713853"/>
                        </a:xfrm>
                      </wpg:grpSpPr>
                      <wps:wsp>
                        <wps:cNvPr id="64039" name="Shape 64039"/>
                        <wps:cNvSpPr/>
                        <wps:spPr>
                          <a:xfrm>
                            <a:off x="0" y="0"/>
                            <a:ext cx="12192" cy="7713853"/>
                          </a:xfrm>
                          <a:custGeom>
                            <a:avLst/>
                            <a:gdLst/>
                            <a:ahLst/>
                            <a:cxnLst/>
                            <a:rect l="0" t="0" r="0" b="0"/>
                            <a:pathLst>
                              <a:path w="12192" h="7713853">
                                <a:moveTo>
                                  <a:pt x="0" y="0"/>
                                </a:moveTo>
                                <a:lnTo>
                                  <a:pt x="12192" y="0"/>
                                </a:lnTo>
                                <a:lnTo>
                                  <a:pt x="12192" y="7713853"/>
                                </a:lnTo>
                                <a:lnTo>
                                  <a:pt x="0" y="7713853"/>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9851" style="width:0.959999pt;height:607.39pt;position:absolute;mso-position-horizontal-relative:page;mso-position-horizontal:absolute;margin-left:57.384pt;mso-position-vertical-relative:page;margin-top:111.866pt;" coordsize="121,77138">
                <v:shape id="Shape 64040" style="position:absolute;width:121;height:77138;left:0;top:0;" coordsize="12192,7713853" path="m0,0l12192,0l12192,7713853l0,7713853l0,0">
                  <v:stroke weight="0pt" endcap="flat" joinstyle="round"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5408" behindDoc="0" locked="0" layoutInCell="1" allowOverlap="1">
                <wp:simplePos x="0" y="0"/>
                <wp:positionH relativeFrom="page">
                  <wp:posOffset>6851269</wp:posOffset>
                </wp:positionH>
                <wp:positionV relativeFrom="page">
                  <wp:posOffset>1420698</wp:posOffset>
                </wp:positionV>
                <wp:extent cx="12192" cy="7713853"/>
                <wp:effectExtent l="0" t="0" r="0" b="0"/>
                <wp:wrapSquare wrapText="bothSides"/>
                <wp:docPr id="59852" name="Group 59852"/>
                <wp:cNvGraphicFramePr/>
                <a:graphic xmlns:a="http://schemas.openxmlformats.org/drawingml/2006/main">
                  <a:graphicData uri="http://schemas.microsoft.com/office/word/2010/wordprocessingGroup">
                    <wpg:wgp>
                      <wpg:cNvGrpSpPr/>
                      <wpg:grpSpPr>
                        <a:xfrm>
                          <a:off x="0" y="0"/>
                          <a:ext cx="12192" cy="7713853"/>
                          <a:chOff x="0" y="0"/>
                          <a:chExt cx="12192" cy="7713853"/>
                        </a:xfrm>
                      </wpg:grpSpPr>
                      <wps:wsp>
                        <wps:cNvPr id="64041" name="Shape 64041"/>
                        <wps:cNvSpPr/>
                        <wps:spPr>
                          <a:xfrm>
                            <a:off x="0" y="0"/>
                            <a:ext cx="12192" cy="7713853"/>
                          </a:xfrm>
                          <a:custGeom>
                            <a:avLst/>
                            <a:gdLst/>
                            <a:ahLst/>
                            <a:cxnLst/>
                            <a:rect l="0" t="0" r="0" b="0"/>
                            <a:pathLst>
                              <a:path w="12192" h="7713853">
                                <a:moveTo>
                                  <a:pt x="0" y="0"/>
                                </a:moveTo>
                                <a:lnTo>
                                  <a:pt x="12192" y="0"/>
                                </a:lnTo>
                                <a:lnTo>
                                  <a:pt x="12192" y="7713853"/>
                                </a:lnTo>
                                <a:lnTo>
                                  <a:pt x="0" y="7713853"/>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9852" style="width:0.960022pt;height:607.39pt;position:absolute;mso-position-horizontal-relative:page;mso-position-horizontal:absolute;margin-left:539.47pt;mso-position-vertical-relative:page;margin-top:111.866pt;" coordsize="121,77138">
                <v:shape id="Shape 64042" style="position:absolute;width:121;height:77138;left:0;top:0;" coordsize="12192,7713853" path="m0,0l12192,0l12192,7713853l0,7713853l0,0">
                  <v:stroke weight="0pt" endcap="flat" joinstyle="round" on="false" color="#000000" opacity="0"/>
                  <v:fill on="true" color="#000000"/>
                </v:shape>
                <w10:wrap type="square"/>
              </v:group>
            </w:pict>
          </mc:Fallback>
        </mc:AlternateContent>
      </w:r>
      <w:r>
        <w:t xml:space="preserve">SURTIELÉCTRICOS DEL CARIBE LTDA. por la suma de $97.499.089,00 en un plazo de 30 días y Grupo 2 SURTIELECTRICOS DEL CARIBE LTDA. por la suma de $12.065.466,00 en un </w:t>
      </w:r>
    </w:p>
    <w:p w:rsidR="00DC2523" w:rsidRDefault="00420643">
      <w:pPr>
        <w:spacing w:after="252" w:line="259" w:lineRule="auto"/>
        <w:ind w:left="-5" w:right="4"/>
      </w:pPr>
      <w:r>
        <w:t xml:space="preserve">plazo de 30 días. </w:t>
      </w:r>
    </w:p>
    <w:p w:rsidR="00DC2523" w:rsidRDefault="00420643">
      <w:pPr>
        <w:spacing w:after="252" w:line="259" w:lineRule="auto"/>
        <w:ind w:left="711" w:firstLine="0"/>
      </w:pPr>
      <w:r>
        <w:t xml:space="preserve"> </w:t>
      </w:r>
    </w:p>
    <w:p w:rsidR="00DC2523" w:rsidRDefault="00420643">
      <w:pPr>
        <w:spacing w:after="252" w:line="259" w:lineRule="auto"/>
        <w:ind w:left="721" w:right="4"/>
      </w:pPr>
      <w:r>
        <w:t xml:space="preserve">7) JOSÉ RAUL CARRASCAL CÓRDOBA Y/O CENTROSISTEMAS DE COLOMBIA </w:t>
      </w:r>
    </w:p>
    <w:p w:rsidR="00DC2523" w:rsidRDefault="00420643">
      <w:pPr>
        <w:ind w:left="-5" w:right="4"/>
      </w:pPr>
      <w:r>
        <w:t>si cum</w:t>
      </w:r>
      <w:r>
        <w:t xml:space="preserve">plieron con las condiciones exigidas en el pliego de condiciones de la licitación # 01-MP-S94 del Municipio de San Antonio de Palmito correspondiente al suministro de tubería y accesorios para colectores y conexiones domiciliarias e interdomiciliarias del </w:t>
      </w:r>
      <w:r>
        <w:t xml:space="preserve">alcantarillado de San Antonio de Palmito. Como está demostrado en la propuesta que debió ser adjudicada a </w:t>
      </w:r>
    </w:p>
    <w:p w:rsidR="00DC2523" w:rsidRDefault="00420643">
      <w:pPr>
        <w:spacing w:after="252" w:line="259" w:lineRule="auto"/>
        <w:ind w:left="-5" w:right="4"/>
      </w:pPr>
      <w:r>
        <w:t xml:space="preserve">CENTROSISTEMAS DE COLOMBIA Y/O JOSÉ RAUL CARRASCAL CÓRDOBA por tener </w:t>
      </w:r>
    </w:p>
    <w:p w:rsidR="00DC2523" w:rsidRDefault="00420643">
      <w:pPr>
        <w:ind w:left="-5" w:right="4"/>
      </w:pPr>
      <w:r>
        <w:t>un precio mas bajo, que es la propuesta más favorable económicamente, técnicame</w:t>
      </w:r>
      <w:r>
        <w:t xml:space="preserve">nte y jurídicamente para el Municipio de San Antonio de Palmito, ya que dicha propuesta es de </w:t>
      </w:r>
    </w:p>
    <w:p w:rsidR="00DC2523" w:rsidRDefault="00420643">
      <w:pPr>
        <w:ind w:left="-5" w:right="4"/>
      </w:pPr>
      <w:r>
        <w:t>$86´943.894,00 pesos y no fue tenida en cuenta pero sí tuvieron en cuenta la más gravosa que es de una suma de $109´564.965,00, de SURTIELECTRICOS DEL CARIBE LTD</w:t>
      </w:r>
      <w:r>
        <w:t xml:space="preserve">A. Por lo que la propuesta de CENTROSISTEMAS DE COLOMBIA Y/O JOSÉ RAUL CARRASCAL </w:t>
      </w:r>
    </w:p>
    <w:p w:rsidR="00DC2523" w:rsidRDefault="00420643">
      <w:pPr>
        <w:spacing w:after="252" w:line="259" w:lineRule="auto"/>
        <w:ind w:left="-5" w:right="4"/>
      </w:pPr>
      <w:r>
        <w:t xml:space="preserve">CÓRDOBA sí se ajusta al régimen de la contratación administrativa, es la ley 80 de 1993; cosa </w:t>
      </w:r>
    </w:p>
    <w:p w:rsidR="00DC2523" w:rsidRDefault="00420643">
      <w:pPr>
        <w:tabs>
          <w:tab w:val="center" w:pos="7082"/>
        </w:tabs>
        <w:spacing w:after="259" w:line="259" w:lineRule="auto"/>
        <w:ind w:left="-15" w:firstLine="0"/>
      </w:pPr>
      <w:r>
        <w:t xml:space="preserve">que no es igual para SURTIELECTRICOS DEL CARIBE LTDA. </w:t>
      </w:r>
      <w:r>
        <w:tab/>
        <w:t xml:space="preserve">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 </w:t>
      </w:r>
    </w:p>
    <w:p w:rsidR="00DC2523" w:rsidRDefault="00420643">
      <w:pPr>
        <w:ind w:left="-15" w:right="4" w:firstLine="711"/>
      </w:pPr>
      <w:r>
        <w:rPr>
          <w:rFonts w:ascii="Calibri" w:eastAsia="Calibri" w:hAnsi="Calibri" w:cs="Calibri"/>
          <w:noProof/>
          <w:sz w:val="22"/>
        </w:rPr>
        <mc:AlternateContent>
          <mc:Choice Requires="wpg">
            <w:drawing>
              <wp:anchor distT="0" distB="0" distL="114300" distR="114300" simplePos="0" relativeHeight="251666432" behindDoc="0" locked="0" layoutInCell="1" allowOverlap="1">
                <wp:simplePos x="0" y="0"/>
                <wp:positionH relativeFrom="page">
                  <wp:posOffset>728777</wp:posOffset>
                </wp:positionH>
                <wp:positionV relativeFrom="page">
                  <wp:posOffset>1420698</wp:posOffset>
                </wp:positionV>
                <wp:extent cx="12192" cy="7713853"/>
                <wp:effectExtent l="0" t="0" r="0" b="0"/>
                <wp:wrapSquare wrapText="bothSides"/>
                <wp:docPr id="59931" name="Group 59931"/>
                <wp:cNvGraphicFramePr/>
                <a:graphic xmlns:a="http://schemas.openxmlformats.org/drawingml/2006/main">
                  <a:graphicData uri="http://schemas.microsoft.com/office/word/2010/wordprocessingGroup">
                    <wpg:wgp>
                      <wpg:cNvGrpSpPr/>
                      <wpg:grpSpPr>
                        <a:xfrm>
                          <a:off x="0" y="0"/>
                          <a:ext cx="12192" cy="7713853"/>
                          <a:chOff x="0" y="0"/>
                          <a:chExt cx="12192" cy="7713853"/>
                        </a:xfrm>
                      </wpg:grpSpPr>
                      <wps:wsp>
                        <wps:cNvPr id="64043" name="Shape 64043"/>
                        <wps:cNvSpPr/>
                        <wps:spPr>
                          <a:xfrm>
                            <a:off x="0" y="0"/>
                            <a:ext cx="12192" cy="7713853"/>
                          </a:xfrm>
                          <a:custGeom>
                            <a:avLst/>
                            <a:gdLst/>
                            <a:ahLst/>
                            <a:cxnLst/>
                            <a:rect l="0" t="0" r="0" b="0"/>
                            <a:pathLst>
                              <a:path w="12192" h="7713853">
                                <a:moveTo>
                                  <a:pt x="0" y="0"/>
                                </a:moveTo>
                                <a:lnTo>
                                  <a:pt x="12192" y="0"/>
                                </a:lnTo>
                                <a:lnTo>
                                  <a:pt x="12192" y="7713853"/>
                                </a:lnTo>
                                <a:lnTo>
                                  <a:pt x="0" y="7713853"/>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9931" style="width:0.959999pt;height:607.39pt;position:absolute;mso-position-horizontal-relative:page;mso-position-horizontal:absolute;margin-left:57.384pt;mso-position-vertical-relative:page;margin-top:111.866pt;" coordsize="121,77138">
                <v:shape id="Shape 64044" style="position:absolute;width:121;height:77138;left:0;top:0;" coordsize="12192,7713853" path="m0,0l12192,0l12192,7713853l0,7713853l0,0">
                  <v:stroke weight="0pt" endcap="flat" joinstyle="round"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7456" behindDoc="0" locked="0" layoutInCell="1" allowOverlap="1">
                <wp:simplePos x="0" y="0"/>
                <wp:positionH relativeFrom="page">
                  <wp:posOffset>6851269</wp:posOffset>
                </wp:positionH>
                <wp:positionV relativeFrom="page">
                  <wp:posOffset>1420698</wp:posOffset>
                </wp:positionV>
                <wp:extent cx="12192" cy="7713853"/>
                <wp:effectExtent l="0" t="0" r="0" b="0"/>
                <wp:wrapSquare wrapText="bothSides"/>
                <wp:docPr id="59932" name="Group 59932"/>
                <wp:cNvGraphicFramePr/>
                <a:graphic xmlns:a="http://schemas.openxmlformats.org/drawingml/2006/main">
                  <a:graphicData uri="http://schemas.microsoft.com/office/word/2010/wordprocessingGroup">
                    <wpg:wgp>
                      <wpg:cNvGrpSpPr/>
                      <wpg:grpSpPr>
                        <a:xfrm>
                          <a:off x="0" y="0"/>
                          <a:ext cx="12192" cy="7713853"/>
                          <a:chOff x="0" y="0"/>
                          <a:chExt cx="12192" cy="7713853"/>
                        </a:xfrm>
                      </wpg:grpSpPr>
                      <wps:wsp>
                        <wps:cNvPr id="64045" name="Shape 64045"/>
                        <wps:cNvSpPr/>
                        <wps:spPr>
                          <a:xfrm>
                            <a:off x="0" y="0"/>
                            <a:ext cx="12192" cy="7713853"/>
                          </a:xfrm>
                          <a:custGeom>
                            <a:avLst/>
                            <a:gdLst/>
                            <a:ahLst/>
                            <a:cxnLst/>
                            <a:rect l="0" t="0" r="0" b="0"/>
                            <a:pathLst>
                              <a:path w="12192" h="7713853">
                                <a:moveTo>
                                  <a:pt x="0" y="0"/>
                                </a:moveTo>
                                <a:lnTo>
                                  <a:pt x="12192" y="0"/>
                                </a:lnTo>
                                <a:lnTo>
                                  <a:pt x="12192" y="7713853"/>
                                </a:lnTo>
                                <a:lnTo>
                                  <a:pt x="0" y="7713853"/>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9932" style="width:0.960022pt;height:607.39pt;position:absolute;mso-position-horizontal-relative:page;mso-position-horizontal:absolute;margin-left:539.47pt;mso-position-vertical-relative:page;margin-top:111.866pt;" coordsize="121,77138">
                <v:shape id="Shape 64046" style="position:absolute;width:121;height:77138;left:0;top:0;" coordsize="12192,7713853" path="m0,0l12192,0l12192,7713853l0,7713853l0,0">
                  <v:stroke weight="0pt" endcap="flat" joinstyle="round" on="false" color="#000000" opacity="0"/>
                  <v:fill on="true" color="#000000"/>
                </v:shape>
                <w10:wrap type="square"/>
              </v:group>
            </w:pict>
          </mc:Fallback>
        </mc:AlternateContent>
      </w:r>
      <w:r>
        <w:t xml:space="preserve"> </w:t>
      </w:r>
      <w:r>
        <w:tab/>
        <w:t xml:space="preserve">El informe de </w:t>
      </w:r>
      <w:r>
        <w:t>evaluación de la licitación pública # 01-MP-S-94 no se le hizo un estudio técnico económico y jurídico que exige el Régimen de Contratación Administrativa, ley 80 de 1993, por lo que el informe de la Junta evaluadora de la licitación pública # 01-MP-S-94 q</w:t>
      </w:r>
      <w:r>
        <w:t xml:space="preserve">ue es la base de la expedición de la resolución # 027 del 19 de julio de 1994 donde se hizo la adjudicación de la licitación pública # 01-MP-S-94 a SURTIELECTRICOS DEL CARIBE </w:t>
      </w:r>
    </w:p>
    <w:p w:rsidR="00DC2523" w:rsidRDefault="00420643">
      <w:pPr>
        <w:spacing w:after="252" w:line="259" w:lineRule="auto"/>
        <w:ind w:left="-5" w:right="4"/>
      </w:pPr>
      <w:r>
        <w:t xml:space="preserve">LTDA,  viola todo el régimen de contratación administrativa, que establece la ley antes citada </w:t>
      </w:r>
    </w:p>
    <w:p w:rsidR="00DC2523" w:rsidRDefault="00420643">
      <w:pPr>
        <w:spacing w:after="252" w:line="259" w:lineRule="auto"/>
        <w:ind w:left="711" w:firstLine="0"/>
      </w:pPr>
      <w:r>
        <w:t xml:space="preserve"> </w:t>
      </w:r>
    </w:p>
    <w:p w:rsidR="00DC2523" w:rsidRDefault="00420643">
      <w:pPr>
        <w:spacing w:after="252" w:line="259" w:lineRule="auto"/>
        <w:ind w:left="721" w:right="4"/>
      </w:pPr>
      <w:r>
        <w:t xml:space="preserve">Que es nula la resolución # 027 del 19 de julio de 1994, expedida por la Alcaldía </w:t>
      </w:r>
    </w:p>
    <w:p w:rsidR="00DC2523" w:rsidRDefault="00420643">
      <w:pPr>
        <w:spacing w:after="252" w:line="259" w:lineRule="auto"/>
        <w:ind w:left="-5" w:right="4"/>
      </w:pPr>
      <w:r>
        <w:t xml:space="preserve">Municipal de San Antonio de Palmito, mediante la cual se adjudicó la licitación del contrato #  01 </w:t>
      </w:r>
    </w:p>
    <w:p w:rsidR="00DC2523" w:rsidRDefault="00420643">
      <w:pPr>
        <w:ind w:left="-5" w:right="4"/>
      </w:pPr>
      <w:r>
        <w:t>– MP  - 94, cuyo objeto es el suministro de tubería y accesorios para aguas residuales y tubería P.V.C. para conexiones intradomiciliarias, así: Grupo I a S</w:t>
      </w:r>
      <w:r>
        <w:t xml:space="preserve">urtieléctricos del Caribe Ltda. por un valor de $97.499.089 y un plazo de 30 días, y Grupo II a Surtieléctricos del Caribe Ltda. por un valor de $12.065.870 y un plazo de 30 días. </w:t>
      </w:r>
    </w:p>
    <w:p w:rsidR="00DC2523" w:rsidRDefault="00420643">
      <w:pPr>
        <w:spacing w:after="252" w:line="259" w:lineRule="auto"/>
        <w:ind w:left="711" w:firstLine="0"/>
      </w:pPr>
      <w:r>
        <w:t xml:space="preserve"> </w:t>
      </w:r>
    </w:p>
    <w:p w:rsidR="00DC2523" w:rsidRDefault="00420643">
      <w:pPr>
        <w:spacing w:after="243"/>
        <w:ind w:left="-15" w:right="4" w:firstLine="711"/>
      </w:pPr>
      <w:r>
        <w:t>Que como consecuencia de la nulidad de la resolución #  027 del 19 de jul</w:t>
      </w:r>
      <w:r>
        <w:t xml:space="preserve">io de 1994 emanada de la Alcaldía Municipal de San Antonio de Palmito, se condene a esta entidad territorial por los perjuicios materiales causados a CENTROSISTEMAS DE COLOMBIA S.A. y/o JOSÉ </w:t>
      </w:r>
    </w:p>
    <w:p w:rsidR="00DC2523" w:rsidRDefault="00420643">
      <w:pPr>
        <w:spacing w:after="252" w:line="259" w:lineRule="auto"/>
        <w:ind w:left="-5" w:right="4"/>
      </w:pPr>
      <w:r>
        <w:t xml:space="preserve">RAUL CARRASCAL CÓRDOBA. </w:t>
      </w:r>
    </w:p>
    <w:p w:rsidR="00DC2523" w:rsidRDefault="00420643">
      <w:pPr>
        <w:spacing w:after="252" w:line="259" w:lineRule="auto"/>
        <w:ind w:left="711" w:firstLine="0"/>
      </w:pPr>
      <w:r>
        <w:t xml:space="preserve"> </w:t>
      </w:r>
    </w:p>
    <w:p w:rsidR="00DC2523" w:rsidRDefault="00420643">
      <w:pPr>
        <w:ind w:left="-15" w:right="4" w:firstLine="711"/>
      </w:pPr>
      <w:r>
        <w:t>El actor ejercitó la acción de nulida</w:t>
      </w:r>
      <w:r>
        <w:t>d y de restablecimiento del derecho, regulada en el Código Contencioso Administrativo. Al respecto, la ley enseña que "toda persona que se crea lesionada en un derecho amparado en una norma jurídica, podrá pedir que se declare la nulidad del acto administr</w:t>
      </w:r>
      <w:r>
        <w:t xml:space="preserve">ativo y se le restablezca en su derecho; también podrá solicitar que se le repare el daño. La misma acción tendrá quien pretenda que le modifiquen una obligación fiscal, o de otra clase, o la devolución de lo que pagó indebidamente" (art. 85 ibídem).  </w:t>
      </w:r>
    </w:p>
    <w:p w:rsidR="00DC2523" w:rsidRDefault="00420643">
      <w:pPr>
        <w:spacing w:after="252" w:line="259" w:lineRule="auto"/>
        <w:ind w:left="711" w:firstLine="0"/>
      </w:pPr>
      <w:r>
        <w:t xml:space="preserve"> </w:t>
      </w:r>
    </w:p>
    <w:p w:rsidR="00DC2523" w:rsidRDefault="00420643">
      <w:pPr>
        <w:spacing w:after="252" w:line="259" w:lineRule="auto"/>
        <w:ind w:left="721" w:right="4"/>
      </w:pPr>
      <w:r>
        <w:rPr>
          <w:rFonts w:ascii="Calibri" w:eastAsia="Calibri" w:hAnsi="Calibri" w:cs="Calibri"/>
          <w:noProof/>
          <w:sz w:val="22"/>
        </w:rPr>
        <mc:AlternateContent>
          <mc:Choice Requires="wpg">
            <w:drawing>
              <wp:anchor distT="0" distB="0" distL="114300" distR="114300" simplePos="0" relativeHeight="251668480" behindDoc="0" locked="0" layoutInCell="1" allowOverlap="1">
                <wp:simplePos x="0" y="0"/>
                <wp:positionH relativeFrom="page">
                  <wp:posOffset>728777</wp:posOffset>
                </wp:positionH>
                <wp:positionV relativeFrom="page">
                  <wp:posOffset>1420698</wp:posOffset>
                </wp:positionV>
                <wp:extent cx="12192" cy="7713853"/>
                <wp:effectExtent l="0" t="0" r="0" b="0"/>
                <wp:wrapSquare wrapText="bothSides"/>
                <wp:docPr id="60451" name="Group 60451"/>
                <wp:cNvGraphicFramePr/>
                <a:graphic xmlns:a="http://schemas.openxmlformats.org/drawingml/2006/main">
                  <a:graphicData uri="http://schemas.microsoft.com/office/word/2010/wordprocessingGroup">
                    <wpg:wgp>
                      <wpg:cNvGrpSpPr/>
                      <wpg:grpSpPr>
                        <a:xfrm>
                          <a:off x="0" y="0"/>
                          <a:ext cx="12192" cy="7713853"/>
                          <a:chOff x="0" y="0"/>
                          <a:chExt cx="12192" cy="7713853"/>
                        </a:xfrm>
                      </wpg:grpSpPr>
                      <wps:wsp>
                        <wps:cNvPr id="64047" name="Shape 64047"/>
                        <wps:cNvSpPr/>
                        <wps:spPr>
                          <a:xfrm>
                            <a:off x="0" y="0"/>
                            <a:ext cx="12192" cy="7713853"/>
                          </a:xfrm>
                          <a:custGeom>
                            <a:avLst/>
                            <a:gdLst/>
                            <a:ahLst/>
                            <a:cxnLst/>
                            <a:rect l="0" t="0" r="0" b="0"/>
                            <a:pathLst>
                              <a:path w="12192" h="7713853">
                                <a:moveTo>
                                  <a:pt x="0" y="0"/>
                                </a:moveTo>
                                <a:lnTo>
                                  <a:pt x="12192" y="0"/>
                                </a:lnTo>
                                <a:lnTo>
                                  <a:pt x="12192" y="7713853"/>
                                </a:lnTo>
                                <a:lnTo>
                                  <a:pt x="0" y="7713853"/>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0451" style="width:0.959999pt;height:607.39pt;position:absolute;mso-position-horizontal-relative:page;mso-position-horizontal:absolute;margin-left:57.384pt;mso-position-vertical-relative:page;margin-top:111.866pt;" coordsize="121,77138">
                <v:shape id="Shape 64048" style="position:absolute;width:121;height:77138;left:0;top:0;" coordsize="12192,7713853" path="m0,0l12192,0l12192,7713853l0,7713853l0,0">
                  <v:stroke weight="0pt" endcap="flat" joinstyle="round"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9504" behindDoc="0" locked="0" layoutInCell="1" allowOverlap="1">
                <wp:simplePos x="0" y="0"/>
                <wp:positionH relativeFrom="page">
                  <wp:posOffset>6851269</wp:posOffset>
                </wp:positionH>
                <wp:positionV relativeFrom="page">
                  <wp:posOffset>1420698</wp:posOffset>
                </wp:positionV>
                <wp:extent cx="12192" cy="7713853"/>
                <wp:effectExtent l="0" t="0" r="0" b="0"/>
                <wp:wrapSquare wrapText="bothSides"/>
                <wp:docPr id="60452" name="Group 60452"/>
                <wp:cNvGraphicFramePr/>
                <a:graphic xmlns:a="http://schemas.openxmlformats.org/drawingml/2006/main">
                  <a:graphicData uri="http://schemas.microsoft.com/office/word/2010/wordprocessingGroup">
                    <wpg:wgp>
                      <wpg:cNvGrpSpPr/>
                      <wpg:grpSpPr>
                        <a:xfrm>
                          <a:off x="0" y="0"/>
                          <a:ext cx="12192" cy="7713853"/>
                          <a:chOff x="0" y="0"/>
                          <a:chExt cx="12192" cy="7713853"/>
                        </a:xfrm>
                      </wpg:grpSpPr>
                      <wps:wsp>
                        <wps:cNvPr id="64049" name="Shape 64049"/>
                        <wps:cNvSpPr/>
                        <wps:spPr>
                          <a:xfrm>
                            <a:off x="0" y="0"/>
                            <a:ext cx="12192" cy="7713853"/>
                          </a:xfrm>
                          <a:custGeom>
                            <a:avLst/>
                            <a:gdLst/>
                            <a:ahLst/>
                            <a:cxnLst/>
                            <a:rect l="0" t="0" r="0" b="0"/>
                            <a:pathLst>
                              <a:path w="12192" h="7713853">
                                <a:moveTo>
                                  <a:pt x="0" y="0"/>
                                </a:moveTo>
                                <a:lnTo>
                                  <a:pt x="12192" y="0"/>
                                </a:lnTo>
                                <a:lnTo>
                                  <a:pt x="12192" y="7713853"/>
                                </a:lnTo>
                                <a:lnTo>
                                  <a:pt x="0" y="7713853"/>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0452" style="width:0.960022pt;height:607.39pt;position:absolute;mso-position-horizontal-relative:page;mso-position-horizontal:absolute;margin-left:539.47pt;mso-position-vertical-relative:page;margin-top:111.866pt;" coordsize="121,77138">
                <v:shape id="Shape 64050" style="position:absolute;width:121;height:77138;left:0;top:0;" coordsize="12192,7713853" path="m0,0l12192,0l12192,7713853l0,7713853l0,0">
                  <v:stroke weight="0pt" endcap="flat" joinstyle="round" on="false" color="#000000" opacity="0"/>
                  <v:fill on="true" color="#000000"/>
                </v:shape>
                <w10:wrap type="square"/>
              </v:group>
            </w:pict>
          </mc:Fallback>
        </mc:AlternateContent>
      </w:r>
      <w:r>
        <w:t xml:space="preserve">De dicha disposición se deducen varias situaciones: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 </w:t>
      </w:r>
    </w:p>
    <w:p w:rsidR="00DC2523" w:rsidRDefault="00420643">
      <w:pPr>
        <w:ind w:left="-15" w:right="4" w:firstLine="711"/>
      </w:pPr>
      <w:r>
        <w:t xml:space="preserve">Que cualquier persona que se "crea lesionada en un derecho amparado por una norma jurídica" está legitimada, por activa, para pedir la nulidad de un acto particular. </w:t>
      </w:r>
    </w:p>
    <w:p w:rsidR="00DC2523" w:rsidRDefault="00420643">
      <w:pPr>
        <w:spacing w:after="252" w:line="259" w:lineRule="auto"/>
        <w:ind w:left="711" w:firstLine="0"/>
      </w:pPr>
      <w:r>
        <w:t xml:space="preserve"> </w:t>
      </w:r>
    </w:p>
    <w:p w:rsidR="00DC2523" w:rsidRDefault="00420643">
      <w:pPr>
        <w:spacing w:after="252" w:line="259" w:lineRule="auto"/>
        <w:ind w:left="721" w:right="4"/>
      </w:pPr>
      <w:r>
        <w:t xml:space="preserve">Que se obtenga la nulidad de </w:t>
      </w:r>
      <w:r>
        <w:t xml:space="preserve">ese acto. </w:t>
      </w:r>
    </w:p>
    <w:p w:rsidR="00DC2523" w:rsidRDefault="00420643">
      <w:pPr>
        <w:spacing w:after="252" w:line="259" w:lineRule="auto"/>
        <w:ind w:left="711" w:firstLine="0"/>
      </w:pPr>
      <w:r>
        <w:t xml:space="preserve"> </w:t>
      </w:r>
    </w:p>
    <w:p w:rsidR="00DC2523" w:rsidRDefault="00420643">
      <w:pPr>
        <w:spacing w:after="0" w:line="487" w:lineRule="auto"/>
        <w:ind w:left="0" w:right="101" w:firstLine="711"/>
        <w:jc w:val="both"/>
      </w:pPr>
      <w:r>
        <w:t xml:space="preserve">Que la pretensión consecuencial, de restablecimiento u otra, prosperará cuando se establezcan el daño antijurídico sufrido por el demandante y el nexo de causalidad de aquel con el acto declarado nulo. </w:t>
      </w:r>
    </w:p>
    <w:p w:rsidR="00DC2523" w:rsidRDefault="00420643">
      <w:pPr>
        <w:spacing w:after="0" w:line="259" w:lineRule="auto"/>
        <w:ind w:left="711" w:firstLine="0"/>
      </w:pPr>
      <w:r>
        <w:t xml:space="preserve"> </w:t>
      </w:r>
    </w:p>
    <w:p w:rsidR="00DC2523" w:rsidRDefault="00420643">
      <w:pPr>
        <w:ind w:left="-15" w:right="4" w:firstLine="711"/>
      </w:pPr>
      <w:r>
        <w:t xml:space="preserve">Como puede verse, la legitimación activa en la acción de "nulidad y de restablecimiento del derecho" aparece en la persona por el sólo hecho de creerse lesionada. </w:t>
      </w:r>
    </w:p>
    <w:p w:rsidR="00DC2523" w:rsidRDefault="00420643">
      <w:pPr>
        <w:spacing w:after="252" w:line="259" w:lineRule="auto"/>
        <w:ind w:left="721" w:right="4"/>
      </w:pPr>
      <w:r>
        <w:t xml:space="preserve">Teniendo en cuenta lo anterior se deduce que el actor está legitimado por activa.  </w:t>
      </w:r>
    </w:p>
    <w:p w:rsidR="00DC2523" w:rsidRDefault="00420643">
      <w:pPr>
        <w:spacing w:after="0" w:line="487" w:lineRule="auto"/>
        <w:ind w:left="711" w:right="822" w:firstLine="0"/>
        <w:jc w:val="both"/>
      </w:pPr>
      <w:r>
        <w:t>Antes de</w:t>
      </w:r>
      <w:r>
        <w:t xml:space="preserve"> estudiar si el acto atacado es o no válido se hará referencia a otros puntos: C. Evaluación de las propuestas en el procedimiento  de licitación: ley  y jurisprudencia. </w:t>
      </w:r>
    </w:p>
    <w:p w:rsidR="00DC2523" w:rsidRDefault="00420643">
      <w:pPr>
        <w:spacing w:after="252" w:line="259" w:lineRule="auto"/>
        <w:ind w:left="711" w:firstLine="0"/>
      </w:pPr>
      <w:r>
        <w:t xml:space="preserve"> </w:t>
      </w:r>
    </w:p>
    <w:p w:rsidR="00DC2523" w:rsidRDefault="00420643">
      <w:pPr>
        <w:spacing w:after="0" w:line="487" w:lineRule="auto"/>
        <w:ind w:left="0" w:firstLine="711"/>
        <w:jc w:val="both"/>
      </w:pPr>
      <w:r>
        <w:t>El Estatuto de Contratación de la Administración Pública vigente, contenido en la l</w:t>
      </w:r>
      <w:r>
        <w:t xml:space="preserve">ey 80 de 1993, impone a la entidad pública licitante el deber de seleccionar al adjudicatario en forma objetiva. </w:t>
      </w:r>
    </w:p>
    <w:p w:rsidR="00DC2523" w:rsidRDefault="00420643">
      <w:pPr>
        <w:spacing w:after="252" w:line="259" w:lineRule="auto"/>
        <w:ind w:left="711" w:firstLine="0"/>
      </w:pPr>
      <w:r>
        <w:rPr>
          <w:rFonts w:ascii="Calibri" w:eastAsia="Calibri" w:hAnsi="Calibri" w:cs="Calibri"/>
          <w:noProof/>
          <w:sz w:val="22"/>
        </w:rPr>
        <mc:AlternateContent>
          <mc:Choice Requires="wpg">
            <w:drawing>
              <wp:anchor distT="0" distB="0" distL="114300" distR="114300" simplePos="0" relativeHeight="251670528" behindDoc="0" locked="0" layoutInCell="1" allowOverlap="1">
                <wp:simplePos x="0" y="0"/>
                <wp:positionH relativeFrom="page">
                  <wp:posOffset>728777</wp:posOffset>
                </wp:positionH>
                <wp:positionV relativeFrom="page">
                  <wp:posOffset>1420698</wp:posOffset>
                </wp:positionV>
                <wp:extent cx="12192" cy="7713853"/>
                <wp:effectExtent l="0" t="0" r="0" b="0"/>
                <wp:wrapSquare wrapText="bothSides"/>
                <wp:docPr id="60336" name="Group 60336"/>
                <wp:cNvGraphicFramePr/>
                <a:graphic xmlns:a="http://schemas.openxmlformats.org/drawingml/2006/main">
                  <a:graphicData uri="http://schemas.microsoft.com/office/word/2010/wordprocessingGroup">
                    <wpg:wgp>
                      <wpg:cNvGrpSpPr/>
                      <wpg:grpSpPr>
                        <a:xfrm>
                          <a:off x="0" y="0"/>
                          <a:ext cx="12192" cy="7713853"/>
                          <a:chOff x="0" y="0"/>
                          <a:chExt cx="12192" cy="7713853"/>
                        </a:xfrm>
                      </wpg:grpSpPr>
                      <wps:wsp>
                        <wps:cNvPr id="64051" name="Shape 64051"/>
                        <wps:cNvSpPr/>
                        <wps:spPr>
                          <a:xfrm>
                            <a:off x="0" y="0"/>
                            <a:ext cx="12192" cy="7713853"/>
                          </a:xfrm>
                          <a:custGeom>
                            <a:avLst/>
                            <a:gdLst/>
                            <a:ahLst/>
                            <a:cxnLst/>
                            <a:rect l="0" t="0" r="0" b="0"/>
                            <a:pathLst>
                              <a:path w="12192" h="7713853">
                                <a:moveTo>
                                  <a:pt x="0" y="0"/>
                                </a:moveTo>
                                <a:lnTo>
                                  <a:pt x="12192" y="0"/>
                                </a:lnTo>
                                <a:lnTo>
                                  <a:pt x="12192" y="7713853"/>
                                </a:lnTo>
                                <a:lnTo>
                                  <a:pt x="0" y="7713853"/>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0336" style="width:0.959999pt;height:607.39pt;position:absolute;mso-position-horizontal-relative:page;mso-position-horizontal:absolute;margin-left:57.384pt;mso-position-vertical-relative:page;margin-top:111.866pt;" coordsize="121,77138">
                <v:shape id="Shape 64052" style="position:absolute;width:121;height:77138;left:0;top:0;" coordsize="12192,7713853" path="m0,0l12192,0l12192,7713853l0,7713853l0,0">
                  <v:stroke weight="0pt" endcap="flat" joinstyle="round" on="false" color="#000000" opacity="0"/>
                  <v:fill on="true" color="#00000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71552" behindDoc="0" locked="0" layoutInCell="1" allowOverlap="1">
                <wp:simplePos x="0" y="0"/>
                <wp:positionH relativeFrom="page">
                  <wp:posOffset>6851269</wp:posOffset>
                </wp:positionH>
                <wp:positionV relativeFrom="page">
                  <wp:posOffset>1420698</wp:posOffset>
                </wp:positionV>
                <wp:extent cx="12192" cy="7713853"/>
                <wp:effectExtent l="0" t="0" r="0" b="0"/>
                <wp:wrapSquare wrapText="bothSides"/>
                <wp:docPr id="60337" name="Group 60337"/>
                <wp:cNvGraphicFramePr/>
                <a:graphic xmlns:a="http://schemas.openxmlformats.org/drawingml/2006/main">
                  <a:graphicData uri="http://schemas.microsoft.com/office/word/2010/wordprocessingGroup">
                    <wpg:wgp>
                      <wpg:cNvGrpSpPr/>
                      <wpg:grpSpPr>
                        <a:xfrm>
                          <a:off x="0" y="0"/>
                          <a:ext cx="12192" cy="7713853"/>
                          <a:chOff x="0" y="0"/>
                          <a:chExt cx="12192" cy="7713853"/>
                        </a:xfrm>
                      </wpg:grpSpPr>
                      <wps:wsp>
                        <wps:cNvPr id="64053" name="Shape 64053"/>
                        <wps:cNvSpPr/>
                        <wps:spPr>
                          <a:xfrm>
                            <a:off x="0" y="0"/>
                            <a:ext cx="12192" cy="7713853"/>
                          </a:xfrm>
                          <a:custGeom>
                            <a:avLst/>
                            <a:gdLst/>
                            <a:ahLst/>
                            <a:cxnLst/>
                            <a:rect l="0" t="0" r="0" b="0"/>
                            <a:pathLst>
                              <a:path w="12192" h="7713853">
                                <a:moveTo>
                                  <a:pt x="0" y="0"/>
                                </a:moveTo>
                                <a:lnTo>
                                  <a:pt x="12192" y="0"/>
                                </a:lnTo>
                                <a:lnTo>
                                  <a:pt x="12192" y="7713853"/>
                                </a:lnTo>
                                <a:lnTo>
                                  <a:pt x="0" y="7713853"/>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0337" style="width:0.960022pt;height:607.39pt;position:absolute;mso-position-horizontal-relative:page;mso-position-horizontal:absolute;margin-left:539.47pt;mso-position-vertical-relative:page;margin-top:111.866pt;" coordsize="121,77138">
                <v:shape id="Shape 64054" style="position:absolute;width:121;height:77138;left:0;top:0;" coordsize="12192,7713853" path="m0,0l12192,0l12192,7713853l0,7713853l0,0">
                  <v:stroke weight="0pt" endcap="flat" joinstyle="round" on="false" color="#000000" opacity="0"/>
                  <v:fill on="true" color="#000000"/>
                </v:shape>
                <w10:wrap type="square"/>
              </v:group>
            </w:pict>
          </mc:Fallback>
        </mc:AlternateContent>
      </w:r>
      <w:r>
        <w:t xml:space="preserve"> </w:t>
      </w:r>
    </w:p>
    <w:p w:rsidR="00DC2523" w:rsidRDefault="00420643">
      <w:pPr>
        <w:ind w:left="-15" w:right="4" w:firstLine="711"/>
      </w:pPr>
      <w:r>
        <w:t>De la lectura de dicha norma se advierte el carácter reglado de la facultad de adjudicar que posee la entidad pública licitante. El legisl</w:t>
      </w:r>
      <w:r>
        <w:t xml:space="preserve">ador buscó, de esta manera, garantizar que la conducta asumida por la Administración sea objetiva, libre de factores o intereses subjetivos. </w:t>
      </w:r>
    </w:p>
    <w:p w:rsidR="00DC2523" w:rsidRDefault="00420643">
      <w:pPr>
        <w:spacing w:after="252" w:line="259" w:lineRule="auto"/>
        <w:ind w:left="711" w:firstLine="0"/>
      </w:pPr>
      <w:r>
        <w:t xml:space="preserve"> </w:t>
      </w:r>
    </w:p>
    <w:p w:rsidR="00DC2523" w:rsidRDefault="00420643">
      <w:pPr>
        <w:ind w:left="-15" w:right="4" w:firstLine="711"/>
      </w:pPr>
      <w:r>
        <w:t>La ley 80 de 1993 regula la estructura de los procedimientos de selección; prevé que la autoridad interesada ela</w:t>
      </w:r>
      <w:r>
        <w:t>borará los correspondientes pliegos de condiciones o términos de referencia, en los cuales se detallarán especialmente los aspectos relativos al objeto del contrato, su regulación jurídica, los derechos y obligaciones de las partes, la determinación y pond</w:t>
      </w:r>
      <w:r>
        <w:t xml:space="preserve">eración de los factores objetivos de selección y todas las demás circunstancias de tiempo, modo y lugar que se consideren necesarias para garantizar reglas objetivas, claras y completas (num 2, art. 30).  </w:t>
      </w:r>
    </w:p>
    <w:p w:rsidR="00DC2523" w:rsidRDefault="00420643">
      <w:pPr>
        <w:spacing w:after="0" w:line="259" w:lineRule="auto"/>
        <w:ind w:left="711" w:firstLine="0"/>
      </w:pPr>
      <w:r>
        <w:t xml:space="preserve"> </w:t>
      </w:r>
    </w:p>
    <w:p w:rsidR="00DC2523" w:rsidRDefault="00DC2523">
      <w:pPr>
        <w:sectPr w:rsidR="00DC2523">
          <w:headerReference w:type="even" r:id="rId19"/>
          <w:headerReference w:type="default" r:id="rId20"/>
          <w:footerReference w:type="even" r:id="rId21"/>
          <w:footerReference w:type="default" r:id="rId22"/>
          <w:headerReference w:type="first" r:id="rId23"/>
          <w:footerReference w:type="first" r:id="rId24"/>
          <w:pgSz w:w="12240" w:h="15840"/>
          <w:pgMar w:top="2244" w:right="1517" w:bottom="1735" w:left="1224" w:header="567" w:footer="704" w:gutter="0"/>
          <w:cols w:space="720"/>
        </w:sectPr>
      </w:pPr>
    </w:p>
    <w:tbl>
      <w:tblPr>
        <w:tblStyle w:val="TableGrid"/>
        <w:tblW w:w="9642" w:type="dxa"/>
        <w:tblInd w:w="-67" w:type="dxa"/>
        <w:tblCellMar>
          <w:top w:w="17" w:type="dxa"/>
          <w:left w:w="67" w:type="dxa"/>
          <w:bottom w:w="0" w:type="dxa"/>
          <w:right w:w="122" w:type="dxa"/>
        </w:tblCellMar>
        <w:tblLook w:val="04A0" w:firstRow="1" w:lastRow="0" w:firstColumn="1" w:lastColumn="0" w:noHBand="0" w:noVBand="1"/>
      </w:tblPr>
      <w:tblGrid>
        <w:gridCol w:w="9642"/>
      </w:tblGrid>
      <w:tr w:rsidR="00DC2523">
        <w:trPr>
          <w:trHeight w:val="11063"/>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Pero dicha remisión que hace la ley para que la autoridad Administrativa defina el </w:t>
            </w:r>
          </w:p>
          <w:p w:rsidR="00DC2523" w:rsidRDefault="00420643">
            <w:pPr>
              <w:spacing w:after="0" w:line="476" w:lineRule="auto"/>
              <w:ind w:left="0" w:firstLine="0"/>
            </w:pPr>
            <w:r>
              <w:t>contenido de los pliegos de condiciones, dentro de parámetros legales, no implica que las propuestas sólo tienen que ajustarse a su contenido porque existen disposiciones legales que son aplicables a las propuestas, así lo sostuvo esta Sala, en oportunidad</w:t>
            </w:r>
            <w:r>
              <w:t xml:space="preserve"> anterior, al decir: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"En efecto: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La ley 80 de 1993 dispone que 'Las propuestas deben referirse y sujetarse a todos y cada </w:t>
            </w:r>
          </w:p>
          <w:p w:rsidR="00DC2523" w:rsidRDefault="00420643">
            <w:pPr>
              <w:spacing w:after="0" w:line="477" w:lineRule="auto"/>
              <w:ind w:left="0" w:firstLine="0"/>
            </w:pPr>
            <w:r>
              <w:t>uno de los puntos contenidos en el pliego de condiciones o términos de referencia. Los proponentes pueden presentar alternativa</w:t>
            </w:r>
            <w:r>
              <w:t xml:space="preserve">s o excepciones técnicas o económicas siempre y cuando ellas no impliquen condicionamientos para la adjudicación' (num. 6º; art. 30).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Por consiguiente, si el mencionado Estatuto de Contratación de la Administración Pública </w:t>
            </w:r>
          </w:p>
          <w:p w:rsidR="00DC2523" w:rsidRDefault="00420643">
            <w:pPr>
              <w:spacing w:after="0" w:line="477" w:lineRule="auto"/>
              <w:ind w:left="0" w:right="320" w:firstLine="0"/>
              <w:jc w:val="both"/>
            </w:pPr>
            <w:r>
              <w:t xml:space="preserve">establece que las propuestas </w:t>
            </w:r>
            <w:r>
              <w:t>deben siempre referirse  y  sujetarse  al  pliego,  en  las situaciones indicadas, y pueden contener alternativas y excepciones técnicas o económicas, pero que no pueden significar condicionamientos para la adjudicación, dispone una causal legal para la el</w:t>
            </w:r>
            <w:r>
              <w:t xml:space="preserve">iminación de la propuesta que vulnere dicha prohibición" ().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 </w:t>
            </w:r>
          </w:p>
          <w:p w:rsidR="00DC2523" w:rsidRDefault="00420643">
            <w:pPr>
              <w:spacing w:after="0" w:line="259" w:lineRule="auto"/>
              <w:ind w:left="711" w:firstLine="0"/>
            </w:pPr>
            <w:r>
              <w:t xml:space="preserve"> </w:t>
            </w:r>
          </w:p>
        </w:tc>
      </w:tr>
    </w:tbl>
    <w:p w:rsidR="00DC2523" w:rsidRDefault="00420643">
      <w:pPr>
        <w:spacing w:after="0" w:line="259" w:lineRule="auto"/>
        <w:ind w:left="216" w:firstLine="0"/>
      </w:pPr>
      <w:r>
        <w:rPr>
          <w:rFonts w:ascii="Calibri" w:eastAsia="Calibri" w:hAnsi="Calibri" w:cs="Calibri"/>
          <w:strike/>
          <w:sz w:val="22"/>
        </w:rPr>
        <w:t xml:space="preserve">                                                            </w:t>
      </w:r>
      <w:r>
        <w:rPr>
          <w:rFonts w:ascii="Calibri" w:eastAsia="Calibri" w:hAnsi="Calibri" w:cs="Calibri"/>
          <w:sz w:val="22"/>
        </w:rPr>
        <w:t xml:space="preserve"> </w:t>
      </w:r>
    </w:p>
    <w:p w:rsidR="00DC2523" w:rsidRDefault="00420643">
      <w:pPr>
        <w:spacing w:after="0" w:line="259" w:lineRule="auto"/>
        <w:ind w:left="216" w:firstLine="0"/>
      </w:pPr>
      <w:r>
        <w:rPr>
          <w:rFonts w:ascii="Courier New" w:eastAsia="Courier New" w:hAnsi="Courier New" w:cs="Courier New"/>
          <w:sz w:val="22"/>
          <w:vertAlign w:val="superscript"/>
        </w:rPr>
        <w:t>(</w:t>
      </w:r>
      <w:r>
        <w:rPr>
          <w:rFonts w:ascii="Courier New" w:eastAsia="Courier New" w:hAnsi="Courier New" w:cs="Courier New"/>
          <w:sz w:val="22"/>
        </w:rPr>
        <w:t xml:space="preserve">Sentencia de 14 de septiembre de 2000; Expediente 12.962 </w:t>
      </w:r>
    </w:p>
    <w:p w:rsidR="00DC2523" w:rsidRDefault="00DC2523">
      <w:pPr>
        <w:spacing w:after="0" w:line="259" w:lineRule="auto"/>
        <w:ind w:left="-1224" w:right="9996" w:firstLine="0"/>
      </w:pPr>
    </w:p>
    <w:tbl>
      <w:tblPr>
        <w:tblStyle w:val="TableGrid"/>
        <w:tblW w:w="9642" w:type="dxa"/>
        <w:tblInd w:w="-67" w:type="dxa"/>
        <w:tblCellMar>
          <w:top w:w="17" w:type="dxa"/>
          <w:left w:w="67" w:type="dxa"/>
          <w:bottom w:w="0" w:type="dxa"/>
          <w:right w:w="53" w:type="dxa"/>
        </w:tblCellMar>
        <w:tblLook w:val="04A0" w:firstRow="1" w:lastRow="0" w:firstColumn="1" w:lastColumn="0" w:noHBand="0" w:noVBand="1"/>
      </w:tblPr>
      <w:tblGrid>
        <w:gridCol w:w="9642"/>
      </w:tblGrid>
      <w:tr w:rsidR="00DC2523">
        <w:trPr>
          <w:trHeight w:val="1124"/>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 </w:t>
            </w:r>
          </w:p>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Problema jurídico - Corte – </w:t>
            </w:r>
            <w:r>
              <w:rPr>
                <w:b/>
              </w:rPr>
              <w:t xml:space="preserve">Consejo de Estado (según el caso) </w:t>
            </w:r>
          </w:p>
        </w:tc>
      </w:tr>
      <w:tr w:rsidR="00DC2523">
        <w:trPr>
          <w:trHeight w:val="1124"/>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8" w:firstLine="0"/>
              <w:jc w:val="center"/>
            </w:pPr>
            <w:r>
              <w:t xml:space="preserve">¿la entidad contratante puede proceder a corregir los errores no sustanciales, es decir </w:t>
            </w:r>
          </w:p>
          <w:p w:rsidR="00DC2523" w:rsidRDefault="00420643">
            <w:pPr>
              <w:spacing w:after="0" w:line="259" w:lineRule="auto"/>
              <w:ind w:left="0" w:firstLine="0"/>
            </w:pPr>
            <w:r>
              <w:t xml:space="preserve">formales o debe primar el pliego de condiciones el cual constituye ley para la partes ? </w:t>
            </w:r>
          </w:p>
        </w:tc>
      </w:tr>
      <w:tr w:rsidR="00DC2523">
        <w:trPr>
          <w:trHeight w:val="8854"/>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47" w:line="259" w:lineRule="auto"/>
              <w:ind w:left="711" w:firstLine="0"/>
            </w:pPr>
            <w:r>
              <w:rPr>
                <w:b/>
              </w:rPr>
              <w:t xml:space="preserve">Tesis jurisprudencial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Esas precisiones del pliego de condiciones y del Informe de Evaluación conducen a la Sala </w:t>
            </w:r>
          </w:p>
          <w:p w:rsidR="00DC2523" w:rsidRDefault="00420643">
            <w:pPr>
              <w:spacing w:after="0" w:line="477" w:lineRule="auto"/>
              <w:ind w:left="0" w:right="286" w:firstLine="0"/>
              <w:jc w:val="both"/>
            </w:pPr>
            <w:r>
              <w:t>a concluir que le asiste razón al demandante para afirmar que la Administración no interpretó en sentido correcto la disposición del pliego, en cuanto a  la prueba d</w:t>
            </w:r>
            <w:r>
              <w:t xml:space="preserve">e existencia y representación legal de los oferentes, por lo siguiente: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Nótese que en el numeral 10 de la Sección II, del Volumen I del pliego no se dice que en la </w:t>
            </w:r>
          </w:p>
          <w:p w:rsidR="00DC2523" w:rsidRDefault="00420643">
            <w:pPr>
              <w:spacing w:after="1" w:line="476" w:lineRule="auto"/>
              <w:ind w:left="0" w:firstLine="0"/>
            </w:pPr>
            <w:r>
              <w:t>licitación no podían participar personas naturales, sino que expresa que debía aportarse</w:t>
            </w:r>
            <w:r>
              <w:t xml:space="preserve"> el certificado de representación legal "si fuere el caso", requisito que la Administración aplicó para CENTROSISTEMAS DE COLOMBIA, sin tener en cuenta: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La Sala advierte que esa esa situación, por sí sola, no conduce a la ilegalidad del acto </w:t>
            </w:r>
          </w:p>
          <w:p w:rsidR="00DC2523" w:rsidRDefault="00420643">
            <w:pPr>
              <w:spacing w:after="0" w:line="259" w:lineRule="auto"/>
              <w:ind w:left="0" w:firstLine="0"/>
              <w:jc w:val="both"/>
            </w:pPr>
            <w:r>
              <w:t>demandad</w:t>
            </w:r>
            <w:r>
              <w:t xml:space="preserve">o, por lo siguiente. El acto administrativo, como cualquier acto jurídico, se construye sobre distintos pilares de hecho y de derecho.  </w:t>
            </w:r>
          </w:p>
        </w:tc>
      </w:tr>
    </w:tbl>
    <w:p w:rsidR="00DC2523" w:rsidRDefault="00DC2523">
      <w:pPr>
        <w:spacing w:after="0" w:line="259" w:lineRule="auto"/>
        <w:ind w:left="-1224" w:right="9996" w:firstLine="0"/>
      </w:pPr>
    </w:p>
    <w:tbl>
      <w:tblPr>
        <w:tblStyle w:val="TableGrid"/>
        <w:tblW w:w="9642" w:type="dxa"/>
        <w:tblInd w:w="-67" w:type="dxa"/>
        <w:tblCellMar>
          <w:top w:w="17" w:type="dxa"/>
          <w:left w:w="67" w:type="dxa"/>
          <w:bottom w:w="0" w:type="dxa"/>
          <w:right w:w="74" w:type="dxa"/>
        </w:tblCellMar>
        <w:tblLook w:val="04A0" w:firstRow="1" w:lastRow="0" w:firstColumn="1" w:lastColumn="0" w:noHBand="0" w:noVBand="1"/>
      </w:tblPr>
      <w:tblGrid>
        <w:gridCol w:w="9642"/>
      </w:tblGrid>
      <w:tr w:rsidR="00DC2523">
        <w:trPr>
          <w:trHeight w:val="2780"/>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 </w:t>
            </w:r>
          </w:p>
          <w:p w:rsidR="00DC2523" w:rsidRDefault="00420643">
            <w:pPr>
              <w:spacing w:after="252" w:line="259" w:lineRule="auto"/>
              <w:ind w:left="0" w:right="86" w:firstLine="0"/>
              <w:jc w:val="right"/>
            </w:pPr>
            <w:r>
              <w:t xml:space="preserve">Por lo tanto, cuando el acto administrativo se ataque con el objeto de romper la presunción </w:t>
            </w:r>
          </w:p>
          <w:p w:rsidR="00DC2523" w:rsidRDefault="00420643">
            <w:pPr>
              <w:spacing w:after="0" w:line="259" w:lineRule="auto"/>
              <w:ind w:left="0" w:firstLine="0"/>
            </w:pPr>
            <w:r>
              <w:t xml:space="preserve">de veracidad </w:t>
            </w:r>
            <w:r>
              <w:t xml:space="preserve">que ampara los hechos allí mencionados, no basta que se contrapruebe uno de ellos; es necesario que se demuestre la falta de veracidad de todos los hechos relevantes en la toma de la decisión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Normas jurídicas relevantes para el caso </w:t>
            </w:r>
          </w:p>
        </w:tc>
      </w:tr>
      <w:tr w:rsidR="00DC2523">
        <w:trPr>
          <w:trHeight w:val="57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0" w:right="93" w:firstLine="0"/>
              <w:jc w:val="center"/>
            </w:pPr>
            <w:r>
              <w:t xml:space="preserve">Art. 95 C.P.C, art. 236 C.P.C, artículo 35 de la ley 446 de 1998, La ley 80 de 1993,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Ratio Decidendi   </w:t>
            </w:r>
          </w:p>
        </w:tc>
      </w:tr>
      <w:tr w:rsidR="00DC2523">
        <w:trPr>
          <w:trHeight w:val="7197"/>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La Sala encuentra que si no se demostró que el demandante tenía derecho a permanecer en </w:t>
            </w:r>
          </w:p>
          <w:p w:rsidR="00DC2523" w:rsidRDefault="00420643">
            <w:pPr>
              <w:spacing w:after="0" w:line="476" w:lineRule="auto"/>
              <w:ind w:left="0" w:firstLine="0"/>
            </w:pPr>
            <w:r>
              <w:t xml:space="preserve">la licitación y, por consiguiente, el acto impugnado sigue en firme, la discusión de si esa oferta era la mejor no tiene incidencia alguna en este juicio.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Si bien los peritos concluyeron que la oferta del demandante fue la mejor en cuanto a </w:t>
            </w:r>
          </w:p>
          <w:p w:rsidR="00DC2523" w:rsidRDefault="00420643">
            <w:pPr>
              <w:spacing w:after="0" w:line="476" w:lineRule="auto"/>
              <w:ind w:left="0" w:firstLine="0"/>
              <w:jc w:val="both"/>
            </w:pPr>
            <w:r>
              <w:t xml:space="preserve">precio, este sólo aspecto no sería determinante para definir que fue la mejor en un sentido global, por cuanto la Administración debe considerar otros factores para llegar a una conclusión objetiva.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En segundo lugar debe decirse que si fuera cierto que </w:t>
            </w:r>
            <w:r>
              <w:t xml:space="preserve">el demandado no hubiese adoptado </w:t>
            </w:r>
          </w:p>
          <w:p w:rsidR="00DC2523" w:rsidRDefault="00420643">
            <w:pPr>
              <w:spacing w:after="0" w:line="259" w:lineRule="auto"/>
              <w:ind w:left="0" w:firstLine="0"/>
            </w:pPr>
            <w:r>
              <w:t>ninguna posición en juicio dentro de la oportunidad para contestar la demanda tal omisión, por disposición legal, se constituiría en indicio grave en su contra (art. 95 C.P.C). Sin embargo un mero indicio grave en contra n</w:t>
            </w:r>
            <w:r>
              <w:t xml:space="preserve">o es suficiente para enervar las presunciones de veracidad y de legalidad del acto administrativo. </w:t>
            </w:r>
          </w:p>
        </w:tc>
      </w:tr>
    </w:tbl>
    <w:p w:rsidR="00DC2523" w:rsidRDefault="00DC2523">
      <w:pPr>
        <w:spacing w:after="0" w:line="259" w:lineRule="auto"/>
        <w:ind w:left="-1224" w:right="9996" w:firstLine="0"/>
      </w:pPr>
    </w:p>
    <w:tbl>
      <w:tblPr>
        <w:tblStyle w:val="TableGrid"/>
        <w:tblW w:w="9642" w:type="dxa"/>
        <w:tblInd w:w="-67" w:type="dxa"/>
        <w:tblCellMar>
          <w:top w:w="17" w:type="dxa"/>
          <w:left w:w="67" w:type="dxa"/>
          <w:bottom w:w="0" w:type="dxa"/>
          <w:right w:w="37" w:type="dxa"/>
        </w:tblCellMar>
        <w:tblLook w:val="04A0" w:firstRow="1" w:lastRow="0" w:firstColumn="1" w:lastColumn="0" w:noHBand="0" w:noVBand="1"/>
      </w:tblPr>
      <w:tblGrid>
        <w:gridCol w:w="9642"/>
      </w:tblGrid>
      <w:tr w:rsidR="00DC2523">
        <w:trPr>
          <w:trHeight w:val="333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 </w:t>
            </w:r>
          </w:p>
          <w:p w:rsidR="00DC2523" w:rsidRDefault="00420643">
            <w:pPr>
              <w:spacing w:after="252" w:line="259" w:lineRule="auto"/>
              <w:ind w:left="0" w:right="51" w:firstLine="0"/>
              <w:jc w:val="right"/>
            </w:pPr>
            <w:r>
              <w:t xml:space="preserve">Si bien esa conclusión fue emitida por los auxiliares de la justicia a ruego del conductor del </w:t>
            </w:r>
          </w:p>
          <w:p w:rsidR="00DC2523" w:rsidRDefault="00420643">
            <w:pPr>
              <w:spacing w:after="0" w:line="477" w:lineRule="auto"/>
              <w:ind w:left="0" w:right="508" w:firstLine="0"/>
              <w:jc w:val="both"/>
            </w:pPr>
            <w:r>
              <w:t xml:space="preserve">proceso, su concepto en dicho punto es ineficaz porque la materia propia y única del dictamen pericial es pronunciarse sobre hechos que requieren de conocimientos técnicos, artísticos o científicos y  no sobre puntos de derecho.  </w:t>
            </w:r>
          </w:p>
          <w:p w:rsidR="00DC2523" w:rsidRDefault="00420643">
            <w:pPr>
              <w:spacing w:after="0" w:line="259" w:lineRule="auto"/>
              <w:ind w:left="711" w:firstLine="0"/>
            </w:pPr>
            <w:r>
              <w:t xml:space="preserve"> </w:t>
            </w:r>
          </w:p>
        </w:tc>
      </w:tr>
      <w:tr w:rsidR="00DC2523">
        <w:trPr>
          <w:trHeight w:val="830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47" w:line="259" w:lineRule="auto"/>
              <w:ind w:left="711" w:firstLine="0"/>
            </w:pPr>
            <w:r>
              <w:rPr>
                <w:b/>
              </w:rPr>
              <w:t xml:space="preserve">Regla Jurisprudencial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La Administración no exigió que ese requisito se acreditara exclusivamente y de manera </w:t>
            </w:r>
          </w:p>
          <w:p w:rsidR="00DC2523" w:rsidRDefault="00420643">
            <w:pPr>
              <w:spacing w:after="0" w:line="477" w:lineRule="auto"/>
              <w:ind w:left="0" w:right="9" w:firstLine="0"/>
            </w:pPr>
            <w:r>
              <w:t>preimpresa en el formulario "de relaciones, cantidades y precios" debe entenderse que el actor no podía prever que el no incluirlas en este formato, constituyera una</w:t>
            </w:r>
            <w:r>
              <w:t xml:space="preserve"> omisión. Además, el concepto técnico rendido por los peritos también determinó que CENTROSISTEMAS DE COLOMBIA y/o José Raúl Carrascal Córdoba "presentó las características técnicas garantizadas ( ) y sí especificó el tipo de tubería ofrecido para el Grupo</w:t>
            </w:r>
            <w:r>
              <w:t xml:space="preserve"> I" (fols. 484 al 493). </w:t>
            </w:r>
          </w:p>
          <w:p w:rsidR="00DC2523" w:rsidRDefault="00420643">
            <w:pPr>
              <w:spacing w:after="252" w:line="259" w:lineRule="auto"/>
              <w:ind w:left="711" w:firstLine="0"/>
            </w:pPr>
            <w:r>
              <w:t xml:space="preserve"> </w:t>
            </w:r>
          </w:p>
          <w:p w:rsidR="00DC2523" w:rsidRDefault="00420643">
            <w:pPr>
              <w:spacing w:after="252" w:line="259" w:lineRule="auto"/>
              <w:ind w:left="711" w:firstLine="0"/>
            </w:pPr>
            <w:r>
              <w:t xml:space="preserve">En consecuencia la Sala concluye que, en dicho aspecto, el actor sí cumplió con el aludido </w:t>
            </w:r>
          </w:p>
          <w:p w:rsidR="00DC2523" w:rsidRDefault="00420643">
            <w:pPr>
              <w:spacing w:after="0" w:line="476" w:lineRule="auto"/>
              <w:ind w:left="0" w:firstLine="0"/>
            </w:pPr>
            <w:r>
              <w:t xml:space="preserve">requisito. No obstante, no debe perderse de vista que los pliegos de condiciones constituyen una unidad </w:t>
            </w:r>
            <w:r>
              <w:t xml:space="preserve">y por lo tanto los formularios que lo acompañan deben ser diligenciados por los oferentes pero con base en los datos preimpresos que ellos señalen. </w:t>
            </w:r>
          </w:p>
          <w:p w:rsidR="00DC2523" w:rsidRDefault="00420643">
            <w:pPr>
              <w:spacing w:after="252" w:line="259" w:lineRule="auto"/>
              <w:ind w:left="711" w:firstLine="0"/>
            </w:pPr>
            <w:r>
              <w:t xml:space="preserve"> </w:t>
            </w:r>
          </w:p>
          <w:p w:rsidR="00DC2523" w:rsidRDefault="00420643">
            <w:pPr>
              <w:spacing w:after="0" w:line="259" w:lineRule="auto"/>
              <w:ind w:left="711" w:firstLine="0"/>
            </w:pPr>
            <w:r>
              <w:t xml:space="preserve">Esa circunstancia no significa que el proponente pueda obviar el señalamiento de </w:t>
            </w:r>
          </w:p>
        </w:tc>
      </w:tr>
    </w:tbl>
    <w:p w:rsidR="00DC2523" w:rsidRDefault="00DC2523">
      <w:pPr>
        <w:spacing w:after="0" w:line="259" w:lineRule="auto"/>
        <w:ind w:left="-1224" w:right="9996" w:firstLine="0"/>
      </w:pPr>
    </w:p>
    <w:tbl>
      <w:tblPr>
        <w:tblStyle w:val="TableGrid"/>
        <w:tblW w:w="9642" w:type="dxa"/>
        <w:tblInd w:w="-67" w:type="dxa"/>
        <w:tblCellMar>
          <w:top w:w="17" w:type="dxa"/>
          <w:left w:w="67" w:type="dxa"/>
          <w:bottom w:w="0" w:type="dxa"/>
          <w:right w:w="31" w:type="dxa"/>
        </w:tblCellMar>
        <w:tblLook w:val="04A0" w:firstRow="1" w:lastRow="0" w:firstColumn="1" w:lastColumn="0" w:noHBand="0" w:noVBand="1"/>
      </w:tblPr>
      <w:tblGrid>
        <w:gridCol w:w="9642"/>
      </w:tblGrid>
      <w:tr w:rsidR="00DC2523">
        <w:trPr>
          <w:trHeight w:val="554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477" w:lineRule="auto"/>
              <w:ind w:left="0" w:right="120" w:firstLine="0"/>
              <w:jc w:val="both"/>
            </w:pPr>
            <w:r>
              <w:t>especificaciones técnicas precisas que la Administración exija como requisitos del contenido de la propuesta;  esa circunstancias significa que cuando los formularios no indiquen otra cosa, las especificaciones técnicas precisas podrán incluirse en otro do</w:t>
            </w:r>
            <w:r>
              <w:t xml:space="preserve">cumento el cual hará parte integrante de la propuesta. </w:t>
            </w:r>
          </w:p>
          <w:p w:rsidR="00DC2523" w:rsidRDefault="00420643">
            <w:pPr>
              <w:spacing w:after="252" w:line="259" w:lineRule="auto"/>
              <w:ind w:left="711" w:firstLine="0"/>
            </w:pPr>
            <w:r>
              <w:t xml:space="preserve"> </w:t>
            </w:r>
          </w:p>
          <w:p w:rsidR="00DC2523" w:rsidRDefault="00420643">
            <w:pPr>
              <w:spacing w:after="252" w:line="259" w:lineRule="auto"/>
              <w:ind w:left="0" w:right="169" w:firstLine="0"/>
              <w:jc w:val="center"/>
            </w:pPr>
            <w:r>
              <w:t xml:space="preserve">Así fue el caso que se presentó en el asunto concreto pues, como quedó anotado, la </w:t>
            </w:r>
          </w:p>
          <w:p w:rsidR="00DC2523" w:rsidRDefault="00420643">
            <w:pPr>
              <w:spacing w:after="0" w:line="477" w:lineRule="auto"/>
              <w:ind w:left="0" w:firstLine="0"/>
            </w:pPr>
            <w:r>
              <w:t xml:space="preserve">propuesta del actor sí especificó el tipo de tubería y la marca respecto del Grupo I, pero lo hizo en el  formulario de características garantizadas el cual es diferente al formulario de relaciones, cantidades y precios.  </w:t>
            </w:r>
          </w:p>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 </w:t>
            </w:r>
          </w:p>
        </w:tc>
      </w:tr>
      <w:tr w:rsidR="00DC2523">
        <w:trPr>
          <w:trHeight w:val="1676"/>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47" w:line="259" w:lineRule="auto"/>
              <w:ind w:left="711" w:firstLine="0"/>
            </w:pPr>
            <w:r>
              <w:rPr>
                <w:b/>
              </w:rPr>
              <w:t xml:space="preserve">9.- Decisión </w:t>
            </w:r>
          </w:p>
          <w:p w:rsidR="00DC2523" w:rsidRDefault="00420643">
            <w:pPr>
              <w:spacing w:after="252" w:line="259" w:lineRule="auto"/>
              <w:ind w:left="0" w:right="70" w:firstLine="0"/>
              <w:jc w:val="right"/>
            </w:pPr>
            <w:r>
              <w:t xml:space="preserve">La sentencia proferida por el Tribunal Administrativo de Sucre el día 2 de octubre de 1996. </w:t>
            </w:r>
          </w:p>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Aclaraciones de voto  </w:t>
            </w:r>
          </w:p>
        </w:tc>
      </w:tr>
      <w:tr w:rsidR="00DC2523">
        <w:trPr>
          <w:trHeight w:val="57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 </w:t>
            </w:r>
          </w:p>
        </w:tc>
      </w:tr>
      <w:tr w:rsidR="00DC2523">
        <w:trPr>
          <w:trHeight w:val="571"/>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Salvamentos de voto </w:t>
            </w:r>
          </w:p>
        </w:tc>
      </w:tr>
      <w:tr w:rsidR="00DC2523">
        <w:trPr>
          <w:trHeight w:val="576"/>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t xml:space="preserve"> </w:t>
            </w:r>
          </w:p>
        </w:tc>
      </w:tr>
      <w:tr w:rsidR="00DC2523">
        <w:trPr>
          <w:trHeight w:val="572"/>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0" w:line="259" w:lineRule="auto"/>
              <w:ind w:left="711" w:firstLine="0"/>
            </w:pPr>
            <w:r>
              <w:rPr>
                <w:b/>
              </w:rPr>
              <w:t xml:space="preserve">Análisis jurídico  </w:t>
            </w:r>
          </w:p>
        </w:tc>
      </w:tr>
      <w:tr w:rsidR="00DC2523">
        <w:trPr>
          <w:trHeight w:val="1123"/>
        </w:trPr>
        <w:tc>
          <w:tcPr>
            <w:tcW w:w="9642" w:type="dxa"/>
            <w:tcBorders>
              <w:top w:val="single" w:sz="8" w:space="0" w:color="000000"/>
              <w:left w:val="single" w:sz="8" w:space="0" w:color="000000"/>
              <w:bottom w:val="single" w:sz="8" w:space="0" w:color="000000"/>
              <w:right w:val="single" w:sz="8" w:space="0" w:color="000000"/>
            </w:tcBorders>
          </w:tcPr>
          <w:p w:rsidR="00DC2523" w:rsidRDefault="00420643">
            <w:pPr>
              <w:spacing w:after="252" w:line="259" w:lineRule="auto"/>
              <w:ind w:left="711" w:firstLine="0"/>
            </w:pPr>
            <w:r>
              <w:t xml:space="preserve">A nuestro juicio el Consejo de Estado, considera importante;  de hecho, le entrega estatus </w:t>
            </w:r>
          </w:p>
          <w:p w:rsidR="00DC2523" w:rsidRDefault="00420643">
            <w:pPr>
              <w:spacing w:after="0" w:line="259" w:lineRule="auto"/>
              <w:ind w:left="0" w:firstLine="0"/>
            </w:pPr>
            <w:r>
              <w:t xml:space="preserve">de ley para las partes lo estipulado en los pliegos de condiciones.  </w:t>
            </w:r>
          </w:p>
        </w:tc>
      </w:tr>
    </w:tbl>
    <w:p w:rsidR="00DC2523" w:rsidRDefault="00420643">
      <w:pPr>
        <w:pBdr>
          <w:top w:val="single" w:sz="8" w:space="0" w:color="000000"/>
          <w:left w:val="single" w:sz="8" w:space="0" w:color="000000"/>
          <w:bottom w:val="single" w:sz="8" w:space="0" w:color="000000"/>
          <w:right w:val="single" w:sz="8" w:space="0" w:color="000000"/>
        </w:pBdr>
        <w:spacing w:after="19" w:line="477" w:lineRule="auto"/>
        <w:ind w:left="-15" w:firstLine="711"/>
      </w:pPr>
      <w:r>
        <w:t xml:space="preserve">Sin embargo, considera que lo estipulado en la los pliegos de condiciones debe ir en armonía con lo preceptuado en la Ley 80 de 1993. </w:t>
      </w:r>
    </w:p>
    <w:p w:rsidR="00DC2523" w:rsidRDefault="00420643">
      <w:pPr>
        <w:spacing w:after="0" w:line="259" w:lineRule="auto"/>
        <w:ind w:left="216" w:firstLine="0"/>
      </w:pPr>
      <w:r>
        <w:rPr>
          <w:b/>
        </w:rPr>
        <w:t xml:space="preserve"> </w:t>
      </w:r>
    </w:p>
    <w:sectPr w:rsidR="00DC2523">
      <w:headerReference w:type="even" r:id="rId25"/>
      <w:headerReference w:type="default" r:id="rId26"/>
      <w:footerReference w:type="even" r:id="rId27"/>
      <w:footerReference w:type="default" r:id="rId28"/>
      <w:headerReference w:type="first" r:id="rId29"/>
      <w:footerReference w:type="first" r:id="rId30"/>
      <w:pgSz w:w="12240" w:h="15840"/>
      <w:pgMar w:top="2228" w:right="2244" w:bottom="1611" w:left="1224" w:header="567" w:footer="70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0643" w:rsidRDefault="00420643">
      <w:pPr>
        <w:spacing w:after="0" w:line="240" w:lineRule="auto"/>
      </w:pPr>
      <w:r>
        <w:separator/>
      </w:r>
    </w:p>
  </w:endnote>
  <w:endnote w:type="continuationSeparator" w:id="0">
    <w:p w:rsidR="00420643" w:rsidRDefault="004206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DC2523">
    <w:pPr>
      <w:spacing w:after="160" w:line="259" w:lineRule="auto"/>
      <w:ind w:left="0" w:firstLine="0"/>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pPr>
      <w:spacing w:after="0" w:line="259" w:lineRule="auto"/>
      <w:ind w:left="216" w:right="-1493" w:firstLine="0"/>
    </w:pPr>
    <w:r>
      <w:rPr>
        <w:rFonts w:ascii="Calibri" w:eastAsia="Calibri" w:hAnsi="Calibri" w:cs="Calibri"/>
        <w:noProof/>
        <w:sz w:val="22"/>
      </w:rPr>
      <mc:AlternateContent>
        <mc:Choice Requires="wpg">
          <w:drawing>
            <wp:anchor distT="0" distB="0" distL="114300" distR="114300" simplePos="0" relativeHeight="251687936" behindDoc="0" locked="0" layoutInCell="1" allowOverlap="1">
              <wp:simplePos x="0" y="0"/>
              <wp:positionH relativeFrom="page">
                <wp:posOffset>6866890</wp:posOffset>
              </wp:positionH>
              <wp:positionV relativeFrom="page">
                <wp:posOffset>9220200</wp:posOffset>
              </wp:positionV>
              <wp:extent cx="428625" cy="342900"/>
              <wp:effectExtent l="0" t="0" r="0" b="0"/>
              <wp:wrapSquare wrapText="bothSides"/>
              <wp:docPr id="61659" name="Group 61659"/>
              <wp:cNvGraphicFramePr/>
              <a:graphic xmlns:a="http://schemas.openxmlformats.org/drawingml/2006/main">
                <a:graphicData uri="http://schemas.microsoft.com/office/word/2010/wordprocessingGroup">
                  <wpg:wgp>
                    <wpg:cNvGrpSpPr/>
                    <wpg:grpSpPr>
                      <a:xfrm>
                        <a:off x="0" y="0"/>
                        <a:ext cx="428625" cy="342900"/>
                        <a:chOff x="0" y="0"/>
                        <a:chExt cx="428625" cy="342900"/>
                      </a:xfrm>
                    </wpg:grpSpPr>
                    <wps:wsp>
                      <wps:cNvPr id="61660" name="Shape 61660"/>
                      <wps:cNvSpPr/>
                      <wps:spPr>
                        <a:xfrm>
                          <a:off x="310134" y="224396"/>
                          <a:ext cx="118491" cy="118504"/>
                        </a:xfrm>
                        <a:custGeom>
                          <a:avLst/>
                          <a:gdLst/>
                          <a:ahLst/>
                          <a:cxnLst/>
                          <a:rect l="0" t="0" r="0" b="0"/>
                          <a:pathLst>
                            <a:path w="118491" h="118504">
                              <a:moveTo>
                                <a:pt x="118491" y="0"/>
                              </a:moveTo>
                              <a:lnTo>
                                <a:pt x="0" y="118504"/>
                              </a:lnTo>
                              <a:lnTo>
                                <a:pt x="23622" y="23698"/>
                              </a:lnTo>
                              <a:lnTo>
                                <a:pt x="118491" y="0"/>
                              </a:lnTo>
                              <a:close/>
                            </a:path>
                          </a:pathLst>
                        </a:custGeom>
                        <a:ln w="0" cap="flat">
                          <a:miter lim="127000"/>
                        </a:ln>
                      </wps:spPr>
                      <wps:style>
                        <a:lnRef idx="0">
                          <a:srgbClr val="000000">
                            <a:alpha val="0"/>
                          </a:srgbClr>
                        </a:lnRef>
                        <a:fillRef idx="1">
                          <a:srgbClr val="CDCDCD"/>
                        </a:fillRef>
                        <a:effectRef idx="0">
                          <a:scrgbClr r="0" g="0" b="0"/>
                        </a:effectRef>
                        <a:fontRef idx="none"/>
                      </wps:style>
                      <wps:bodyPr/>
                    </wps:wsp>
                    <wps:wsp>
                      <wps:cNvPr id="61661" name="Shape 61661"/>
                      <wps:cNvSpPr/>
                      <wps:spPr>
                        <a:xfrm>
                          <a:off x="0" y="0"/>
                          <a:ext cx="428625" cy="342900"/>
                        </a:xfrm>
                        <a:custGeom>
                          <a:avLst/>
                          <a:gdLst/>
                          <a:ahLst/>
                          <a:cxnLst/>
                          <a:rect l="0" t="0" r="0" b="0"/>
                          <a:pathLst>
                            <a:path w="428625" h="342900">
                              <a:moveTo>
                                <a:pt x="310134" y="342900"/>
                              </a:moveTo>
                              <a:lnTo>
                                <a:pt x="333756" y="248094"/>
                              </a:lnTo>
                              <a:lnTo>
                                <a:pt x="428625" y="224396"/>
                              </a:lnTo>
                              <a:lnTo>
                                <a:pt x="310134" y="342900"/>
                              </a:lnTo>
                              <a:lnTo>
                                <a:pt x="0" y="342900"/>
                              </a:lnTo>
                              <a:lnTo>
                                <a:pt x="0" y="0"/>
                              </a:lnTo>
                              <a:lnTo>
                                <a:pt x="428625" y="0"/>
                              </a:lnTo>
                              <a:lnTo>
                                <a:pt x="428625" y="224396"/>
                              </a:lnTo>
                            </a:path>
                          </a:pathLst>
                        </a:custGeom>
                        <a:ln w="3175" cap="flat">
                          <a:round/>
                        </a:ln>
                      </wps:spPr>
                      <wps:style>
                        <a:lnRef idx="1">
                          <a:srgbClr val="808080"/>
                        </a:lnRef>
                        <a:fillRef idx="0">
                          <a:srgbClr val="000000">
                            <a:alpha val="0"/>
                          </a:srgbClr>
                        </a:fillRef>
                        <a:effectRef idx="0">
                          <a:scrgbClr r="0" g="0" b="0"/>
                        </a:effectRef>
                        <a:fontRef idx="none"/>
                      </wps:style>
                      <wps:bodyPr/>
                    </wps:wsp>
                    <wps:wsp>
                      <wps:cNvPr id="61662" name="Rectangle 61662"/>
                      <wps:cNvSpPr/>
                      <wps:spPr>
                        <a:xfrm>
                          <a:off x="179832" y="80467"/>
                          <a:ext cx="94544" cy="189937"/>
                        </a:xfrm>
                        <a:prstGeom prst="rect">
                          <a:avLst/>
                        </a:prstGeom>
                        <a:ln>
                          <a:noFill/>
                        </a:ln>
                      </wps:spPr>
                      <wps:txbx>
                        <w:txbxContent>
                          <w:p w:rsidR="00DC2523" w:rsidRDefault="00420643">
                            <w:pPr>
                              <w:spacing w:after="160" w:line="259" w:lineRule="auto"/>
                              <w:ind w:left="0" w:firstLine="0"/>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p>
                        </w:txbxContent>
                      </wps:txbx>
                      <wps:bodyPr horzOverflow="overflow" vert="horz" lIns="0" tIns="0" rIns="0" bIns="0" rtlCol="0">
                        <a:noAutofit/>
                      </wps:bodyPr>
                    </wps:wsp>
                    <wps:wsp>
                      <wps:cNvPr id="61663" name="Rectangle 61663"/>
                      <wps:cNvSpPr/>
                      <wps:spPr>
                        <a:xfrm>
                          <a:off x="249936" y="80467"/>
                          <a:ext cx="42144" cy="189937"/>
                        </a:xfrm>
                        <a:prstGeom prst="rect">
                          <a:avLst/>
                        </a:prstGeom>
                        <a:ln>
                          <a:noFill/>
                        </a:ln>
                      </wps:spPr>
                      <wps:txbx>
                        <w:txbxContent>
                          <w:p w:rsidR="00DC2523" w:rsidRDefault="00420643">
                            <w:pPr>
                              <w:spacing w:after="160" w:line="259" w:lineRule="auto"/>
                              <w:ind w:left="0" w:firstLine="0"/>
                            </w:pPr>
                            <w:r>
                              <w:rPr>
                                <w:rFonts w:ascii="Calibri" w:eastAsia="Calibri" w:hAnsi="Calibri" w:cs="Calibri"/>
                                <w:sz w:val="22"/>
                              </w:rPr>
                              <w:t xml:space="preserve"> </w:t>
                            </w:r>
                          </w:p>
                        </w:txbxContent>
                      </wps:txbx>
                      <wps:bodyPr horzOverflow="overflow" vert="horz" lIns="0" tIns="0" rIns="0" bIns="0" rtlCol="0">
                        <a:noAutofit/>
                      </wps:bodyPr>
                    </wps:wsp>
                  </wpg:wgp>
                </a:graphicData>
              </a:graphic>
            </wp:anchor>
          </w:drawing>
        </mc:Choice>
        <mc:Fallback xmlns:a="http://schemas.openxmlformats.org/drawingml/2006/main">
          <w:pict>
            <v:group id="Group 61659" style="width:33.75pt;height:27pt;position:absolute;mso-position-horizontal-relative:page;mso-position-horizontal:absolute;margin-left:540.7pt;mso-position-vertical-relative:page;margin-top:726pt;" coordsize="4286,3429">
              <v:shape id="Shape 61660" style="position:absolute;width:1184;height:1185;left:3101;top:2243;" coordsize="118491,118504" path="m118491,0l0,118504l23622,23698l118491,0x">
                <v:stroke weight="0pt" endcap="flat" joinstyle="miter" miterlimit="10" on="false" color="#000000" opacity="0"/>
                <v:fill on="true" color="#cdcdcd"/>
              </v:shape>
              <v:shape id="Shape 61661" style="position:absolute;width:4286;height:3429;left:0;top:0;" coordsize="428625,342900" path="m310134,342900l333756,248094l428625,224396l310134,342900l0,342900l0,0l428625,0l428625,224396">
                <v:stroke weight="0.25pt" endcap="flat" joinstyle="round" on="true" color="#808080"/>
                <v:fill on="false" color="#000000" opacity="0"/>
              </v:shape>
              <v:rect id="Rectangle 61662" style="position:absolute;width:945;height:1899;left:1798;top:804;" filled="f" stroked="f">
                <v:textbox inset="0,0,0,0">
                  <w:txbxContent>
                    <w:p>
                      <w:pPr>
                        <w:spacing w:before="0" w:after="160" w:line="259" w:lineRule="auto"/>
                        <w:ind w:left="0" w:firstLine="0"/>
                      </w:pPr>
                      <w:fldSimple w:instr=" PAGE   \* MERGEFORMAT ">
                        <w:r>
                          <w:rPr>
                            <w:rFonts w:cs="Calibri" w:hAnsi="Calibri" w:eastAsia="Calibri" w:ascii="Calibri"/>
                            <w:sz w:val="22"/>
                          </w:rPr>
                          <w:t xml:space="preserve">1</w:t>
                        </w:r>
                      </w:fldSimple>
                    </w:p>
                  </w:txbxContent>
                </v:textbox>
              </v:rect>
              <v:rect id="Rectangle 61663" style="position:absolute;width:421;height:1899;left:2499;top:804;" filled="f" stroked="f">
                <v:textbox inset="0,0,0,0">
                  <w:txbxContent>
                    <w:p>
                      <w:pPr>
                        <w:spacing w:before="0" w:after="160" w:line="259" w:lineRule="auto"/>
                        <w:ind w:left="0" w:firstLine="0"/>
                      </w:pPr>
                      <w:r>
                        <w:rPr>
                          <w:rFonts w:cs="Calibri" w:hAnsi="Calibri" w:eastAsia="Calibri" w:ascii="Calibri"/>
                          <w:sz w:val="22"/>
                        </w:rPr>
                        <w:t xml:space="preserve"> </w:t>
                      </w:r>
                    </w:p>
                  </w:txbxContent>
                </v:textbox>
              </v:rect>
              <w10:wrap type="square"/>
            </v:group>
          </w:pict>
        </mc:Fallback>
      </mc:AlternateContent>
    </w:r>
    <w:r>
      <w:rPr>
        <w:rFonts w:ascii="Calibri" w:eastAsia="Calibri" w:hAnsi="Calibri" w:cs="Calibri"/>
        <w:sz w:val="22"/>
      </w:rPr>
      <w:t xml:space="preserve"> </w:t>
    </w:r>
    <w:r>
      <w:rPr>
        <w:rFonts w:ascii="Calibri" w:eastAsia="Calibri" w:hAnsi="Calibri" w:cs="Calibri"/>
        <w:sz w:val="22"/>
      </w:rPr>
      <w:tab/>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pPr>
      <w:spacing w:after="0" w:line="259" w:lineRule="auto"/>
      <w:ind w:left="216" w:right="-1493" w:firstLine="0"/>
    </w:pPr>
    <w:r>
      <w:rPr>
        <w:rFonts w:ascii="Calibri" w:eastAsia="Calibri" w:hAnsi="Calibri" w:cs="Calibri"/>
        <w:noProof/>
        <w:sz w:val="22"/>
      </w:rPr>
      <mc:AlternateContent>
        <mc:Choice Requires="wpg">
          <w:drawing>
            <wp:anchor distT="0" distB="0" distL="114300" distR="114300" simplePos="0" relativeHeight="251688960" behindDoc="0" locked="0" layoutInCell="1" allowOverlap="1">
              <wp:simplePos x="0" y="0"/>
              <wp:positionH relativeFrom="page">
                <wp:posOffset>6866890</wp:posOffset>
              </wp:positionH>
              <wp:positionV relativeFrom="page">
                <wp:posOffset>9220200</wp:posOffset>
              </wp:positionV>
              <wp:extent cx="428625" cy="342900"/>
              <wp:effectExtent l="0" t="0" r="0" b="0"/>
              <wp:wrapSquare wrapText="bothSides"/>
              <wp:docPr id="61635" name="Group 61635"/>
              <wp:cNvGraphicFramePr/>
              <a:graphic xmlns:a="http://schemas.openxmlformats.org/drawingml/2006/main">
                <a:graphicData uri="http://schemas.microsoft.com/office/word/2010/wordprocessingGroup">
                  <wpg:wgp>
                    <wpg:cNvGrpSpPr/>
                    <wpg:grpSpPr>
                      <a:xfrm>
                        <a:off x="0" y="0"/>
                        <a:ext cx="428625" cy="342900"/>
                        <a:chOff x="0" y="0"/>
                        <a:chExt cx="428625" cy="342900"/>
                      </a:xfrm>
                    </wpg:grpSpPr>
                    <wps:wsp>
                      <wps:cNvPr id="61636" name="Shape 61636"/>
                      <wps:cNvSpPr/>
                      <wps:spPr>
                        <a:xfrm>
                          <a:off x="310134" y="224396"/>
                          <a:ext cx="118491" cy="118504"/>
                        </a:xfrm>
                        <a:custGeom>
                          <a:avLst/>
                          <a:gdLst/>
                          <a:ahLst/>
                          <a:cxnLst/>
                          <a:rect l="0" t="0" r="0" b="0"/>
                          <a:pathLst>
                            <a:path w="118491" h="118504">
                              <a:moveTo>
                                <a:pt x="118491" y="0"/>
                              </a:moveTo>
                              <a:lnTo>
                                <a:pt x="0" y="118504"/>
                              </a:lnTo>
                              <a:lnTo>
                                <a:pt x="23622" y="23698"/>
                              </a:lnTo>
                              <a:lnTo>
                                <a:pt x="118491" y="0"/>
                              </a:lnTo>
                              <a:close/>
                            </a:path>
                          </a:pathLst>
                        </a:custGeom>
                        <a:ln w="0" cap="flat">
                          <a:miter lim="127000"/>
                        </a:ln>
                      </wps:spPr>
                      <wps:style>
                        <a:lnRef idx="0">
                          <a:srgbClr val="000000">
                            <a:alpha val="0"/>
                          </a:srgbClr>
                        </a:lnRef>
                        <a:fillRef idx="1">
                          <a:srgbClr val="CDCDCD"/>
                        </a:fillRef>
                        <a:effectRef idx="0">
                          <a:scrgbClr r="0" g="0" b="0"/>
                        </a:effectRef>
                        <a:fontRef idx="none"/>
                      </wps:style>
                      <wps:bodyPr/>
                    </wps:wsp>
                    <wps:wsp>
                      <wps:cNvPr id="61637" name="Shape 61637"/>
                      <wps:cNvSpPr/>
                      <wps:spPr>
                        <a:xfrm>
                          <a:off x="0" y="0"/>
                          <a:ext cx="428625" cy="342900"/>
                        </a:xfrm>
                        <a:custGeom>
                          <a:avLst/>
                          <a:gdLst/>
                          <a:ahLst/>
                          <a:cxnLst/>
                          <a:rect l="0" t="0" r="0" b="0"/>
                          <a:pathLst>
                            <a:path w="428625" h="342900">
                              <a:moveTo>
                                <a:pt x="310134" y="342900"/>
                              </a:moveTo>
                              <a:lnTo>
                                <a:pt x="333756" y="248094"/>
                              </a:lnTo>
                              <a:lnTo>
                                <a:pt x="428625" y="224396"/>
                              </a:lnTo>
                              <a:lnTo>
                                <a:pt x="310134" y="342900"/>
                              </a:lnTo>
                              <a:lnTo>
                                <a:pt x="0" y="342900"/>
                              </a:lnTo>
                              <a:lnTo>
                                <a:pt x="0" y="0"/>
                              </a:lnTo>
                              <a:lnTo>
                                <a:pt x="428625" y="0"/>
                              </a:lnTo>
                              <a:lnTo>
                                <a:pt x="428625" y="224396"/>
                              </a:lnTo>
                            </a:path>
                          </a:pathLst>
                        </a:custGeom>
                        <a:ln w="3175" cap="flat">
                          <a:round/>
                        </a:ln>
                      </wps:spPr>
                      <wps:style>
                        <a:lnRef idx="1">
                          <a:srgbClr val="808080"/>
                        </a:lnRef>
                        <a:fillRef idx="0">
                          <a:srgbClr val="000000">
                            <a:alpha val="0"/>
                          </a:srgbClr>
                        </a:fillRef>
                        <a:effectRef idx="0">
                          <a:scrgbClr r="0" g="0" b="0"/>
                        </a:effectRef>
                        <a:fontRef idx="none"/>
                      </wps:style>
                      <wps:bodyPr/>
                    </wps:wsp>
                    <wps:wsp>
                      <wps:cNvPr id="61638" name="Rectangle 61638"/>
                      <wps:cNvSpPr/>
                      <wps:spPr>
                        <a:xfrm>
                          <a:off x="179832" y="80467"/>
                          <a:ext cx="94544" cy="189937"/>
                        </a:xfrm>
                        <a:prstGeom prst="rect">
                          <a:avLst/>
                        </a:prstGeom>
                        <a:ln>
                          <a:noFill/>
                        </a:ln>
                      </wps:spPr>
                      <wps:txbx>
                        <w:txbxContent>
                          <w:p w:rsidR="00DC2523" w:rsidRDefault="00420643">
                            <w:pPr>
                              <w:spacing w:after="160" w:line="259" w:lineRule="auto"/>
                              <w:ind w:left="0" w:firstLine="0"/>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p>
                        </w:txbxContent>
                      </wps:txbx>
                      <wps:bodyPr horzOverflow="overflow" vert="horz" lIns="0" tIns="0" rIns="0" bIns="0" rtlCol="0">
                        <a:noAutofit/>
                      </wps:bodyPr>
                    </wps:wsp>
                    <wps:wsp>
                      <wps:cNvPr id="61639" name="Rectangle 61639"/>
                      <wps:cNvSpPr/>
                      <wps:spPr>
                        <a:xfrm>
                          <a:off x="249936" y="80467"/>
                          <a:ext cx="42144" cy="189937"/>
                        </a:xfrm>
                        <a:prstGeom prst="rect">
                          <a:avLst/>
                        </a:prstGeom>
                        <a:ln>
                          <a:noFill/>
                        </a:ln>
                      </wps:spPr>
                      <wps:txbx>
                        <w:txbxContent>
                          <w:p w:rsidR="00DC2523" w:rsidRDefault="00420643">
                            <w:pPr>
                              <w:spacing w:after="160" w:line="259" w:lineRule="auto"/>
                              <w:ind w:left="0" w:firstLine="0"/>
                            </w:pPr>
                            <w:r>
                              <w:rPr>
                                <w:rFonts w:ascii="Calibri" w:eastAsia="Calibri" w:hAnsi="Calibri" w:cs="Calibri"/>
                                <w:sz w:val="22"/>
                              </w:rPr>
                              <w:t xml:space="preserve"> </w:t>
                            </w:r>
                          </w:p>
                        </w:txbxContent>
                      </wps:txbx>
                      <wps:bodyPr horzOverflow="overflow" vert="horz" lIns="0" tIns="0" rIns="0" bIns="0" rtlCol="0">
                        <a:noAutofit/>
                      </wps:bodyPr>
                    </wps:wsp>
                  </wpg:wgp>
                </a:graphicData>
              </a:graphic>
            </wp:anchor>
          </w:drawing>
        </mc:Choice>
        <mc:Fallback xmlns:a="http://schemas.openxmlformats.org/drawingml/2006/main">
          <w:pict>
            <v:group id="Group 61635" style="width:33.75pt;height:27pt;position:absolute;mso-position-horizontal-relative:page;mso-position-horizontal:absolute;margin-left:540.7pt;mso-position-vertical-relative:page;margin-top:726pt;" coordsize="4286,3429">
              <v:shape id="Shape 61636" style="position:absolute;width:1184;height:1185;left:3101;top:2243;" coordsize="118491,118504" path="m118491,0l0,118504l23622,23698l118491,0x">
                <v:stroke weight="0pt" endcap="flat" joinstyle="miter" miterlimit="10" on="false" color="#000000" opacity="0"/>
                <v:fill on="true" color="#cdcdcd"/>
              </v:shape>
              <v:shape id="Shape 61637" style="position:absolute;width:4286;height:3429;left:0;top:0;" coordsize="428625,342900" path="m310134,342900l333756,248094l428625,224396l310134,342900l0,342900l0,0l428625,0l428625,224396">
                <v:stroke weight="0.25pt" endcap="flat" joinstyle="round" on="true" color="#808080"/>
                <v:fill on="false" color="#000000" opacity="0"/>
              </v:shape>
              <v:rect id="Rectangle 61638" style="position:absolute;width:945;height:1899;left:1798;top:804;" filled="f" stroked="f">
                <v:textbox inset="0,0,0,0">
                  <w:txbxContent>
                    <w:p>
                      <w:pPr>
                        <w:spacing w:before="0" w:after="160" w:line="259" w:lineRule="auto"/>
                        <w:ind w:left="0" w:firstLine="0"/>
                      </w:pPr>
                      <w:fldSimple w:instr=" PAGE   \* MERGEFORMAT ">
                        <w:r>
                          <w:rPr>
                            <w:rFonts w:cs="Calibri" w:hAnsi="Calibri" w:eastAsia="Calibri" w:ascii="Calibri"/>
                            <w:sz w:val="22"/>
                          </w:rPr>
                          <w:t xml:space="preserve">1</w:t>
                        </w:r>
                      </w:fldSimple>
                    </w:p>
                  </w:txbxContent>
                </v:textbox>
              </v:rect>
              <v:rect id="Rectangle 61639" style="position:absolute;width:421;height:1899;left:2499;top:804;" filled="f" stroked="f">
                <v:textbox inset="0,0,0,0">
                  <w:txbxContent>
                    <w:p>
                      <w:pPr>
                        <w:spacing w:before="0" w:after="160" w:line="259" w:lineRule="auto"/>
                        <w:ind w:left="0" w:firstLine="0"/>
                      </w:pPr>
                      <w:r>
                        <w:rPr>
                          <w:rFonts w:cs="Calibri" w:hAnsi="Calibri" w:eastAsia="Calibri" w:ascii="Calibri"/>
                          <w:sz w:val="22"/>
                        </w:rPr>
                        <w:t xml:space="preserve"> </w:t>
                      </w:r>
                    </w:p>
                  </w:txbxContent>
                </v:textbox>
              </v:rect>
              <w10:wrap type="square"/>
            </v:group>
          </w:pict>
        </mc:Fallback>
      </mc:AlternateContent>
    </w:r>
    <w:r>
      <w:rPr>
        <w:rFonts w:ascii="Calibri" w:eastAsia="Calibri" w:hAnsi="Calibri" w:cs="Calibri"/>
        <w:sz w:val="22"/>
      </w:rPr>
      <w:t xml:space="preserve"> </w:t>
    </w:r>
    <w:r>
      <w:rPr>
        <w:rFonts w:ascii="Calibri" w:eastAsia="Calibri" w:hAnsi="Calibri" w:cs="Calibri"/>
        <w:sz w:val="22"/>
      </w:rPr>
      <w:tab/>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pPr>
      <w:spacing w:after="0" w:line="259" w:lineRule="auto"/>
      <w:ind w:left="216" w:right="-1493" w:firstLine="0"/>
    </w:pPr>
    <w:r>
      <w:rPr>
        <w:rFonts w:ascii="Calibri" w:eastAsia="Calibri" w:hAnsi="Calibri" w:cs="Calibri"/>
        <w:noProof/>
        <w:sz w:val="22"/>
      </w:rPr>
      <mc:AlternateContent>
        <mc:Choice Requires="wpg">
          <w:drawing>
            <wp:anchor distT="0" distB="0" distL="114300" distR="114300" simplePos="0" relativeHeight="251689984" behindDoc="0" locked="0" layoutInCell="1" allowOverlap="1">
              <wp:simplePos x="0" y="0"/>
              <wp:positionH relativeFrom="page">
                <wp:posOffset>6866890</wp:posOffset>
              </wp:positionH>
              <wp:positionV relativeFrom="page">
                <wp:posOffset>9220200</wp:posOffset>
              </wp:positionV>
              <wp:extent cx="428625" cy="342900"/>
              <wp:effectExtent l="0" t="0" r="0" b="0"/>
              <wp:wrapSquare wrapText="bothSides"/>
              <wp:docPr id="61611" name="Group 61611"/>
              <wp:cNvGraphicFramePr/>
              <a:graphic xmlns:a="http://schemas.openxmlformats.org/drawingml/2006/main">
                <a:graphicData uri="http://schemas.microsoft.com/office/word/2010/wordprocessingGroup">
                  <wpg:wgp>
                    <wpg:cNvGrpSpPr/>
                    <wpg:grpSpPr>
                      <a:xfrm>
                        <a:off x="0" y="0"/>
                        <a:ext cx="428625" cy="342900"/>
                        <a:chOff x="0" y="0"/>
                        <a:chExt cx="428625" cy="342900"/>
                      </a:xfrm>
                    </wpg:grpSpPr>
                    <wps:wsp>
                      <wps:cNvPr id="61612" name="Shape 61612"/>
                      <wps:cNvSpPr/>
                      <wps:spPr>
                        <a:xfrm>
                          <a:off x="310134" y="224396"/>
                          <a:ext cx="118491" cy="118504"/>
                        </a:xfrm>
                        <a:custGeom>
                          <a:avLst/>
                          <a:gdLst/>
                          <a:ahLst/>
                          <a:cxnLst/>
                          <a:rect l="0" t="0" r="0" b="0"/>
                          <a:pathLst>
                            <a:path w="118491" h="118504">
                              <a:moveTo>
                                <a:pt x="118491" y="0"/>
                              </a:moveTo>
                              <a:lnTo>
                                <a:pt x="0" y="118504"/>
                              </a:lnTo>
                              <a:lnTo>
                                <a:pt x="23622" y="23698"/>
                              </a:lnTo>
                              <a:lnTo>
                                <a:pt x="118491" y="0"/>
                              </a:lnTo>
                              <a:close/>
                            </a:path>
                          </a:pathLst>
                        </a:custGeom>
                        <a:ln w="0" cap="flat">
                          <a:miter lim="127000"/>
                        </a:ln>
                      </wps:spPr>
                      <wps:style>
                        <a:lnRef idx="0">
                          <a:srgbClr val="000000">
                            <a:alpha val="0"/>
                          </a:srgbClr>
                        </a:lnRef>
                        <a:fillRef idx="1">
                          <a:srgbClr val="CDCDCD"/>
                        </a:fillRef>
                        <a:effectRef idx="0">
                          <a:scrgbClr r="0" g="0" b="0"/>
                        </a:effectRef>
                        <a:fontRef idx="none"/>
                      </wps:style>
                      <wps:bodyPr/>
                    </wps:wsp>
                    <wps:wsp>
                      <wps:cNvPr id="61613" name="Shape 61613"/>
                      <wps:cNvSpPr/>
                      <wps:spPr>
                        <a:xfrm>
                          <a:off x="0" y="0"/>
                          <a:ext cx="428625" cy="342900"/>
                        </a:xfrm>
                        <a:custGeom>
                          <a:avLst/>
                          <a:gdLst/>
                          <a:ahLst/>
                          <a:cxnLst/>
                          <a:rect l="0" t="0" r="0" b="0"/>
                          <a:pathLst>
                            <a:path w="428625" h="342900">
                              <a:moveTo>
                                <a:pt x="310134" y="342900"/>
                              </a:moveTo>
                              <a:lnTo>
                                <a:pt x="333756" y="248094"/>
                              </a:lnTo>
                              <a:lnTo>
                                <a:pt x="428625" y="224396"/>
                              </a:lnTo>
                              <a:lnTo>
                                <a:pt x="310134" y="342900"/>
                              </a:lnTo>
                              <a:lnTo>
                                <a:pt x="0" y="342900"/>
                              </a:lnTo>
                              <a:lnTo>
                                <a:pt x="0" y="0"/>
                              </a:lnTo>
                              <a:lnTo>
                                <a:pt x="428625" y="0"/>
                              </a:lnTo>
                              <a:lnTo>
                                <a:pt x="428625" y="224396"/>
                              </a:lnTo>
                            </a:path>
                          </a:pathLst>
                        </a:custGeom>
                        <a:ln w="3175" cap="flat">
                          <a:round/>
                        </a:ln>
                      </wps:spPr>
                      <wps:style>
                        <a:lnRef idx="1">
                          <a:srgbClr val="808080"/>
                        </a:lnRef>
                        <a:fillRef idx="0">
                          <a:srgbClr val="000000">
                            <a:alpha val="0"/>
                          </a:srgbClr>
                        </a:fillRef>
                        <a:effectRef idx="0">
                          <a:scrgbClr r="0" g="0" b="0"/>
                        </a:effectRef>
                        <a:fontRef idx="none"/>
                      </wps:style>
                      <wps:bodyPr/>
                    </wps:wsp>
                    <wps:wsp>
                      <wps:cNvPr id="61614" name="Rectangle 61614"/>
                      <wps:cNvSpPr/>
                      <wps:spPr>
                        <a:xfrm>
                          <a:off x="179832" y="80467"/>
                          <a:ext cx="94544" cy="189937"/>
                        </a:xfrm>
                        <a:prstGeom prst="rect">
                          <a:avLst/>
                        </a:prstGeom>
                        <a:ln>
                          <a:noFill/>
                        </a:ln>
                      </wps:spPr>
                      <wps:txbx>
                        <w:txbxContent>
                          <w:p w:rsidR="00DC2523" w:rsidRDefault="00420643">
                            <w:pPr>
                              <w:spacing w:after="160" w:line="259" w:lineRule="auto"/>
                              <w:ind w:left="0" w:firstLine="0"/>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p>
                        </w:txbxContent>
                      </wps:txbx>
                      <wps:bodyPr horzOverflow="overflow" vert="horz" lIns="0" tIns="0" rIns="0" bIns="0" rtlCol="0">
                        <a:noAutofit/>
                      </wps:bodyPr>
                    </wps:wsp>
                    <wps:wsp>
                      <wps:cNvPr id="61615" name="Rectangle 61615"/>
                      <wps:cNvSpPr/>
                      <wps:spPr>
                        <a:xfrm>
                          <a:off x="249936" y="80467"/>
                          <a:ext cx="42144" cy="189937"/>
                        </a:xfrm>
                        <a:prstGeom prst="rect">
                          <a:avLst/>
                        </a:prstGeom>
                        <a:ln>
                          <a:noFill/>
                        </a:ln>
                      </wps:spPr>
                      <wps:txbx>
                        <w:txbxContent>
                          <w:p w:rsidR="00DC2523" w:rsidRDefault="00420643">
                            <w:pPr>
                              <w:spacing w:after="160" w:line="259" w:lineRule="auto"/>
                              <w:ind w:left="0" w:firstLine="0"/>
                            </w:pPr>
                            <w:r>
                              <w:rPr>
                                <w:rFonts w:ascii="Calibri" w:eastAsia="Calibri" w:hAnsi="Calibri" w:cs="Calibri"/>
                                <w:sz w:val="22"/>
                              </w:rPr>
                              <w:t xml:space="preserve"> </w:t>
                            </w:r>
                          </w:p>
                        </w:txbxContent>
                      </wps:txbx>
                      <wps:bodyPr horzOverflow="overflow" vert="horz" lIns="0" tIns="0" rIns="0" bIns="0" rtlCol="0">
                        <a:noAutofit/>
                      </wps:bodyPr>
                    </wps:wsp>
                  </wpg:wgp>
                </a:graphicData>
              </a:graphic>
            </wp:anchor>
          </w:drawing>
        </mc:Choice>
        <mc:Fallback xmlns:a="http://schemas.openxmlformats.org/drawingml/2006/main">
          <w:pict>
            <v:group id="Group 61611" style="width:33.75pt;height:27pt;position:absolute;mso-position-horizontal-relative:page;mso-position-horizontal:absolute;margin-left:540.7pt;mso-position-vertical-relative:page;margin-top:726pt;" coordsize="4286,3429">
              <v:shape id="Shape 61612" style="position:absolute;width:1184;height:1185;left:3101;top:2243;" coordsize="118491,118504" path="m118491,0l0,118504l23622,23698l118491,0x">
                <v:stroke weight="0pt" endcap="flat" joinstyle="miter" miterlimit="10" on="false" color="#000000" opacity="0"/>
                <v:fill on="true" color="#cdcdcd"/>
              </v:shape>
              <v:shape id="Shape 61613" style="position:absolute;width:4286;height:3429;left:0;top:0;" coordsize="428625,342900" path="m310134,342900l333756,248094l428625,224396l310134,342900l0,342900l0,0l428625,0l428625,224396">
                <v:stroke weight="0.25pt" endcap="flat" joinstyle="round" on="true" color="#808080"/>
                <v:fill on="false" color="#000000" opacity="0"/>
              </v:shape>
              <v:rect id="Rectangle 61614" style="position:absolute;width:945;height:1899;left:1798;top:804;" filled="f" stroked="f">
                <v:textbox inset="0,0,0,0">
                  <w:txbxContent>
                    <w:p>
                      <w:pPr>
                        <w:spacing w:before="0" w:after="160" w:line="259" w:lineRule="auto"/>
                        <w:ind w:left="0" w:firstLine="0"/>
                      </w:pPr>
                      <w:fldSimple w:instr=" PAGE   \* MERGEFORMAT ">
                        <w:r>
                          <w:rPr>
                            <w:rFonts w:cs="Calibri" w:hAnsi="Calibri" w:eastAsia="Calibri" w:ascii="Calibri"/>
                            <w:sz w:val="22"/>
                          </w:rPr>
                          <w:t xml:space="preserve">1</w:t>
                        </w:r>
                      </w:fldSimple>
                    </w:p>
                  </w:txbxContent>
                </v:textbox>
              </v:rect>
              <v:rect id="Rectangle 61615" style="position:absolute;width:421;height:1899;left:2499;top:804;" filled="f" stroked="f">
                <v:textbox inset="0,0,0,0">
                  <w:txbxContent>
                    <w:p>
                      <w:pPr>
                        <w:spacing w:before="0" w:after="160" w:line="259" w:lineRule="auto"/>
                        <w:ind w:left="0" w:firstLine="0"/>
                      </w:pPr>
                      <w:r>
                        <w:rPr>
                          <w:rFonts w:cs="Calibri" w:hAnsi="Calibri" w:eastAsia="Calibri" w:ascii="Calibri"/>
                          <w:sz w:val="22"/>
                        </w:rPr>
                        <w:t xml:space="preserve"> </w:t>
                      </w:r>
                    </w:p>
                  </w:txbxContent>
                </v:textbox>
              </v:rect>
              <w10:wrap type="square"/>
            </v:group>
          </w:pict>
        </mc:Fallback>
      </mc:AlternateContent>
    </w:r>
    <w:r>
      <w:rPr>
        <w:rFonts w:ascii="Calibri" w:eastAsia="Calibri" w:hAnsi="Calibri" w:cs="Calibri"/>
        <w:sz w:val="22"/>
      </w:rPr>
      <w:t xml:space="preserve"> </w:t>
    </w:r>
    <w:r>
      <w:rPr>
        <w:rFonts w:ascii="Calibri" w:eastAsia="Calibri" w:hAnsi="Calibri" w:cs="Calibri"/>
        <w:sz w:val="22"/>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DC2523">
    <w:pPr>
      <w:spacing w:after="160" w:line="259" w:lineRule="auto"/>
      <w:ind w:left="0" w:firstLine="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DC2523">
    <w:pPr>
      <w:spacing w:after="160" w:line="259" w:lineRule="auto"/>
      <w:ind w:left="0" w:firstLine="0"/>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pPr>
      <w:spacing w:after="0" w:line="259" w:lineRule="auto"/>
      <w:ind w:left="0" w:right="-686" w:firstLine="0"/>
    </w:pPr>
    <w:r>
      <w:rPr>
        <w:rFonts w:ascii="Calibri" w:eastAsia="Calibri" w:hAnsi="Calibri" w:cs="Calibri"/>
        <w:noProof/>
        <w:sz w:val="22"/>
      </w:rPr>
      <mc:AlternateContent>
        <mc:Choice Requires="wpg">
          <w:drawing>
            <wp:anchor distT="0" distB="0" distL="114300" distR="114300" simplePos="0" relativeHeight="251669504" behindDoc="0" locked="0" layoutInCell="1" allowOverlap="1">
              <wp:simplePos x="0" y="0"/>
              <wp:positionH relativeFrom="page">
                <wp:posOffset>6866890</wp:posOffset>
              </wp:positionH>
              <wp:positionV relativeFrom="page">
                <wp:posOffset>9220200</wp:posOffset>
              </wp:positionV>
              <wp:extent cx="428625" cy="342900"/>
              <wp:effectExtent l="0" t="0" r="0" b="0"/>
              <wp:wrapSquare wrapText="bothSides"/>
              <wp:docPr id="61508" name="Group 61508"/>
              <wp:cNvGraphicFramePr/>
              <a:graphic xmlns:a="http://schemas.openxmlformats.org/drawingml/2006/main">
                <a:graphicData uri="http://schemas.microsoft.com/office/word/2010/wordprocessingGroup">
                  <wpg:wgp>
                    <wpg:cNvGrpSpPr/>
                    <wpg:grpSpPr>
                      <a:xfrm>
                        <a:off x="0" y="0"/>
                        <a:ext cx="428625" cy="342900"/>
                        <a:chOff x="0" y="0"/>
                        <a:chExt cx="428625" cy="342900"/>
                      </a:xfrm>
                    </wpg:grpSpPr>
                    <wps:wsp>
                      <wps:cNvPr id="61509" name="Shape 61509"/>
                      <wps:cNvSpPr/>
                      <wps:spPr>
                        <a:xfrm>
                          <a:off x="310134" y="224396"/>
                          <a:ext cx="118491" cy="118504"/>
                        </a:xfrm>
                        <a:custGeom>
                          <a:avLst/>
                          <a:gdLst/>
                          <a:ahLst/>
                          <a:cxnLst/>
                          <a:rect l="0" t="0" r="0" b="0"/>
                          <a:pathLst>
                            <a:path w="118491" h="118504">
                              <a:moveTo>
                                <a:pt x="118491" y="0"/>
                              </a:moveTo>
                              <a:lnTo>
                                <a:pt x="0" y="118504"/>
                              </a:lnTo>
                              <a:lnTo>
                                <a:pt x="23622" y="23698"/>
                              </a:lnTo>
                              <a:lnTo>
                                <a:pt x="118491" y="0"/>
                              </a:lnTo>
                              <a:close/>
                            </a:path>
                          </a:pathLst>
                        </a:custGeom>
                        <a:ln w="0" cap="flat">
                          <a:miter lim="127000"/>
                        </a:ln>
                      </wps:spPr>
                      <wps:style>
                        <a:lnRef idx="0">
                          <a:srgbClr val="000000">
                            <a:alpha val="0"/>
                          </a:srgbClr>
                        </a:lnRef>
                        <a:fillRef idx="1">
                          <a:srgbClr val="CDCDCD"/>
                        </a:fillRef>
                        <a:effectRef idx="0">
                          <a:scrgbClr r="0" g="0" b="0"/>
                        </a:effectRef>
                        <a:fontRef idx="none"/>
                      </wps:style>
                      <wps:bodyPr/>
                    </wps:wsp>
                    <wps:wsp>
                      <wps:cNvPr id="61510" name="Shape 61510"/>
                      <wps:cNvSpPr/>
                      <wps:spPr>
                        <a:xfrm>
                          <a:off x="0" y="0"/>
                          <a:ext cx="428625" cy="342900"/>
                        </a:xfrm>
                        <a:custGeom>
                          <a:avLst/>
                          <a:gdLst/>
                          <a:ahLst/>
                          <a:cxnLst/>
                          <a:rect l="0" t="0" r="0" b="0"/>
                          <a:pathLst>
                            <a:path w="428625" h="342900">
                              <a:moveTo>
                                <a:pt x="310134" y="342900"/>
                              </a:moveTo>
                              <a:lnTo>
                                <a:pt x="333756" y="248094"/>
                              </a:lnTo>
                              <a:lnTo>
                                <a:pt x="428625" y="224396"/>
                              </a:lnTo>
                              <a:lnTo>
                                <a:pt x="310134" y="342900"/>
                              </a:lnTo>
                              <a:lnTo>
                                <a:pt x="0" y="342900"/>
                              </a:lnTo>
                              <a:lnTo>
                                <a:pt x="0" y="0"/>
                              </a:lnTo>
                              <a:lnTo>
                                <a:pt x="428625" y="0"/>
                              </a:lnTo>
                              <a:lnTo>
                                <a:pt x="428625" y="224396"/>
                              </a:lnTo>
                            </a:path>
                          </a:pathLst>
                        </a:custGeom>
                        <a:ln w="3175" cap="flat">
                          <a:round/>
                        </a:ln>
                      </wps:spPr>
                      <wps:style>
                        <a:lnRef idx="1">
                          <a:srgbClr val="808080"/>
                        </a:lnRef>
                        <a:fillRef idx="0">
                          <a:srgbClr val="000000">
                            <a:alpha val="0"/>
                          </a:srgbClr>
                        </a:fillRef>
                        <a:effectRef idx="0">
                          <a:scrgbClr r="0" g="0" b="0"/>
                        </a:effectRef>
                        <a:fontRef idx="none"/>
                      </wps:style>
                      <wps:bodyPr/>
                    </wps:wsp>
                    <wps:wsp>
                      <wps:cNvPr id="61511" name="Rectangle 61511"/>
                      <wps:cNvSpPr/>
                      <wps:spPr>
                        <a:xfrm>
                          <a:off x="179832" y="80467"/>
                          <a:ext cx="94544" cy="189937"/>
                        </a:xfrm>
                        <a:prstGeom prst="rect">
                          <a:avLst/>
                        </a:prstGeom>
                        <a:ln>
                          <a:noFill/>
                        </a:ln>
                      </wps:spPr>
                      <wps:txbx>
                        <w:txbxContent>
                          <w:p w:rsidR="00DC2523" w:rsidRDefault="00420643">
                            <w:pPr>
                              <w:spacing w:after="160" w:line="259" w:lineRule="auto"/>
                              <w:ind w:left="0" w:firstLine="0"/>
                            </w:pPr>
                            <w:r>
                              <w:fldChar w:fldCharType="begin"/>
                            </w:r>
                            <w:r>
                              <w:instrText xml:space="preserve"> PAGE   \* MERGEFORMAT </w:instrText>
                            </w:r>
                            <w:r>
                              <w:fldChar w:fldCharType="separate"/>
                            </w:r>
                            <w:r w:rsidR="001F119A" w:rsidRPr="001F119A">
                              <w:rPr>
                                <w:rFonts w:ascii="Calibri" w:eastAsia="Calibri" w:hAnsi="Calibri" w:cs="Calibri"/>
                                <w:noProof/>
                                <w:sz w:val="22"/>
                              </w:rPr>
                              <w:t>30</w:t>
                            </w:r>
                            <w:r>
                              <w:rPr>
                                <w:rFonts w:ascii="Calibri" w:eastAsia="Calibri" w:hAnsi="Calibri" w:cs="Calibri"/>
                                <w:sz w:val="22"/>
                              </w:rPr>
                              <w:fldChar w:fldCharType="end"/>
                            </w:r>
                          </w:p>
                        </w:txbxContent>
                      </wps:txbx>
                      <wps:bodyPr horzOverflow="overflow" vert="horz" lIns="0" tIns="0" rIns="0" bIns="0" rtlCol="0">
                        <a:noAutofit/>
                      </wps:bodyPr>
                    </wps:wsp>
                    <wps:wsp>
                      <wps:cNvPr id="61512" name="Rectangle 61512"/>
                      <wps:cNvSpPr/>
                      <wps:spPr>
                        <a:xfrm>
                          <a:off x="249936" y="80467"/>
                          <a:ext cx="42144" cy="189937"/>
                        </a:xfrm>
                        <a:prstGeom prst="rect">
                          <a:avLst/>
                        </a:prstGeom>
                        <a:ln>
                          <a:noFill/>
                        </a:ln>
                      </wps:spPr>
                      <wps:txbx>
                        <w:txbxContent>
                          <w:p w:rsidR="00DC2523" w:rsidRDefault="00420643">
                            <w:pPr>
                              <w:spacing w:after="160" w:line="259" w:lineRule="auto"/>
                              <w:ind w:left="0" w:firstLine="0"/>
                            </w:pPr>
                            <w:r>
                              <w:rPr>
                                <w:rFonts w:ascii="Calibri" w:eastAsia="Calibri" w:hAnsi="Calibri" w:cs="Calibri"/>
                                <w:sz w:val="22"/>
                              </w:rPr>
                              <w:t xml:space="preserve"> </w:t>
                            </w:r>
                          </w:p>
                        </w:txbxContent>
                      </wps:txbx>
                      <wps:bodyPr horzOverflow="overflow" vert="horz" lIns="0" tIns="0" rIns="0" bIns="0" rtlCol="0">
                        <a:noAutofit/>
                      </wps:bodyPr>
                    </wps:wsp>
                  </wpg:wgp>
                </a:graphicData>
              </a:graphic>
            </wp:anchor>
          </w:drawing>
        </mc:Choice>
        <mc:Fallback>
          <w:pict>
            <v:group id="Group 61508" o:spid="_x0000_s1031" style="position:absolute;margin-left:540.7pt;margin-top:726pt;width:33.75pt;height:27pt;z-index:251669504;mso-position-horizontal-relative:page;mso-position-vertical-relative:page" coordsize="428625,342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">
              <v:shape id="Shape 61509" o:spid="_x0000_s1032" style="position:absolute;left:310134;top:224396;width:118491;height:118504;visibility:visible;mso-wrap-style:square;v-text-anchor:top" coordsize="118491,118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" path="m118491,l,118504,23622,23698,118491,xe" fillcolor="#cdcdcd" stroked="f" strokeweight="0">
                <v:stroke miterlimit="83231f" joinstyle="miter"/>
                <v:path arrowok="t" textboxrect="0,0,118491,118504"/>
              </v:shape>
              <v:shape id="Shape 61510" o:spid="_x0000_s1033" style="position:absolute;width:428625;height:342900;visibility:visible;mso-wrap-style:square;v-text-anchor:top" coordsize="428625,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" path="m310134,342900r23622,-94806l428625,224396,310134,342900,,342900,,,428625,r,224396e" filled="f" strokecolor="gray" strokeweight=".25pt">
                <v:path arrowok="t" textboxrect="0,0,428625,342900"/>
              </v:shape>
              <v:rect id="Rectangle 61511" o:spid="_x0000_s1034" style="position:absolute;left:179832;top:80467;width:94544;height:189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" filled="f" stroked="f">
                <v:textbox inset="0,0,0,0">
                  <w:txbxContent>
                    <w:p w:rsidR="00DC2523" w:rsidRDefault="00420643">
                      <w:pPr>
                        <w:spacing w:after="160" w:line="259" w:lineRule="auto"/>
                        <w:ind w:left="0" w:firstLine="0"/>
                      </w:pPr>
                      <w:r>
                        <w:fldChar w:fldCharType="begin"/>
                      </w:r>
                      <w:r>
                        <w:instrText xml:space="preserve"> PAGE   \* MERGEFORMAT </w:instrText>
                      </w:r>
                      <w:r>
                        <w:fldChar w:fldCharType="separate"/>
                      </w:r>
                      <w:r w:rsidR="001F119A" w:rsidRPr="001F119A">
                        <w:rPr>
                          <w:rFonts w:ascii="Calibri" w:eastAsia="Calibri" w:hAnsi="Calibri" w:cs="Calibri"/>
                          <w:noProof/>
                          <w:sz w:val="22"/>
                        </w:rPr>
                        <w:t>30</w:t>
                      </w:r>
                      <w:r>
                        <w:rPr>
                          <w:rFonts w:ascii="Calibri" w:eastAsia="Calibri" w:hAnsi="Calibri" w:cs="Calibri"/>
                          <w:sz w:val="22"/>
                        </w:rPr>
                        <w:fldChar w:fldCharType="end"/>
                      </w:r>
                    </w:p>
                  </w:txbxContent>
                </v:textbox>
              </v:rect>
              <v:rect id="Rectangle 61512" o:spid="_x0000_s1035" style="position:absolute;left:249936;top:80467;width:42144;height:189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" filled="f" stroked="f">
                <v:textbox inset="0,0,0,0">
                  <w:txbxContent>
                    <w:p w:rsidR="00DC2523" w:rsidRDefault="00420643">
                      <w:pPr>
                        <w:spacing w:after="160" w:line="259" w:lineRule="auto"/>
                        <w:ind w:left="0" w:firstLine="0"/>
                      </w:pPr>
                      <w:r>
                        <w:rPr>
                          <w:rFonts w:ascii="Calibri" w:eastAsia="Calibri" w:hAnsi="Calibri" w:cs="Calibri"/>
                          <w:sz w:val="22"/>
                        </w:rPr>
                        <w:t xml:space="preserve"> </w:t>
                      </w:r>
                    </w:p>
                  </w:txbxContent>
                </v:textbox>
              </v:rect>
              <w10:wrap type="square" anchorx="page" anchory="page"/>
            </v:group>
          </w:pict>
        </mc:Fallback>
      </mc:AlternateContent>
    </w:r>
    <w:r>
      <w:rPr>
        <w:rFonts w:ascii="Calibri" w:eastAsia="Calibri" w:hAnsi="Calibri" w:cs="Calibri"/>
        <w:sz w:val="22"/>
      </w:rPr>
      <w:t xml:space="preserve"> </w:t>
    </w:r>
    <w:r>
      <w:rPr>
        <w:rFonts w:ascii="Calibri" w:eastAsia="Calibri" w:hAnsi="Calibri" w:cs="Calibri"/>
        <w:sz w:val="22"/>
      </w:rPr>
      <w:tab/>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pPr>
      <w:spacing w:after="0" w:line="259" w:lineRule="auto"/>
      <w:ind w:left="0" w:right="-686" w:firstLine="0"/>
    </w:pPr>
    <w:r>
      <w:rPr>
        <w:rFonts w:ascii="Calibri" w:eastAsia="Calibri" w:hAnsi="Calibri" w:cs="Calibri"/>
        <w:noProof/>
        <w:sz w:val="22"/>
      </w:rPr>
      <mc:AlternateContent>
        <mc:Choice Requires="wpg">
          <w:drawing>
            <wp:anchor distT="0" distB="0" distL="114300" distR="114300" simplePos="0" relativeHeight="251670528" behindDoc="0" locked="0" layoutInCell="1" allowOverlap="1">
              <wp:simplePos x="0" y="0"/>
              <wp:positionH relativeFrom="page">
                <wp:posOffset>6866890</wp:posOffset>
              </wp:positionH>
              <wp:positionV relativeFrom="page">
                <wp:posOffset>9220200</wp:posOffset>
              </wp:positionV>
              <wp:extent cx="428625" cy="342900"/>
              <wp:effectExtent l="0" t="0" r="0" b="0"/>
              <wp:wrapSquare wrapText="bothSides"/>
              <wp:docPr id="61484" name="Group 61484"/>
              <wp:cNvGraphicFramePr/>
              <a:graphic xmlns:a="http://schemas.openxmlformats.org/drawingml/2006/main">
                <a:graphicData uri="http://schemas.microsoft.com/office/word/2010/wordprocessingGroup">
                  <wpg:wgp>
                    <wpg:cNvGrpSpPr/>
                    <wpg:grpSpPr>
                      <a:xfrm>
                        <a:off x="0" y="0"/>
                        <a:ext cx="428625" cy="342900"/>
                        <a:chOff x="0" y="0"/>
                        <a:chExt cx="428625" cy="342900"/>
                      </a:xfrm>
                    </wpg:grpSpPr>
                    <wps:wsp>
                      <wps:cNvPr id="61485" name="Shape 61485"/>
                      <wps:cNvSpPr/>
                      <wps:spPr>
                        <a:xfrm>
                          <a:off x="310134" y="224396"/>
                          <a:ext cx="118491" cy="118504"/>
                        </a:xfrm>
                        <a:custGeom>
                          <a:avLst/>
                          <a:gdLst/>
                          <a:ahLst/>
                          <a:cxnLst/>
                          <a:rect l="0" t="0" r="0" b="0"/>
                          <a:pathLst>
                            <a:path w="118491" h="118504">
                              <a:moveTo>
                                <a:pt x="118491" y="0"/>
                              </a:moveTo>
                              <a:lnTo>
                                <a:pt x="0" y="118504"/>
                              </a:lnTo>
                              <a:lnTo>
                                <a:pt x="23622" y="23698"/>
                              </a:lnTo>
                              <a:lnTo>
                                <a:pt x="118491" y="0"/>
                              </a:lnTo>
                              <a:close/>
                            </a:path>
                          </a:pathLst>
                        </a:custGeom>
                        <a:ln w="0" cap="flat">
                          <a:miter lim="127000"/>
                        </a:ln>
                      </wps:spPr>
                      <wps:style>
                        <a:lnRef idx="0">
                          <a:srgbClr val="000000">
                            <a:alpha val="0"/>
                          </a:srgbClr>
                        </a:lnRef>
                        <a:fillRef idx="1">
                          <a:srgbClr val="CDCDCD"/>
                        </a:fillRef>
                        <a:effectRef idx="0">
                          <a:scrgbClr r="0" g="0" b="0"/>
                        </a:effectRef>
                        <a:fontRef idx="none"/>
                      </wps:style>
                      <wps:bodyPr/>
                    </wps:wsp>
                    <wps:wsp>
                      <wps:cNvPr id="61486" name="Shape 61486"/>
                      <wps:cNvSpPr/>
                      <wps:spPr>
                        <a:xfrm>
                          <a:off x="0" y="0"/>
                          <a:ext cx="428625" cy="342900"/>
                        </a:xfrm>
                        <a:custGeom>
                          <a:avLst/>
                          <a:gdLst/>
                          <a:ahLst/>
                          <a:cxnLst/>
                          <a:rect l="0" t="0" r="0" b="0"/>
                          <a:pathLst>
                            <a:path w="428625" h="342900">
                              <a:moveTo>
                                <a:pt x="310134" y="342900"/>
                              </a:moveTo>
                              <a:lnTo>
                                <a:pt x="333756" y="248094"/>
                              </a:lnTo>
                              <a:lnTo>
                                <a:pt x="428625" y="224396"/>
                              </a:lnTo>
                              <a:lnTo>
                                <a:pt x="310134" y="342900"/>
                              </a:lnTo>
                              <a:lnTo>
                                <a:pt x="0" y="342900"/>
                              </a:lnTo>
                              <a:lnTo>
                                <a:pt x="0" y="0"/>
                              </a:lnTo>
                              <a:lnTo>
                                <a:pt x="428625" y="0"/>
                              </a:lnTo>
                              <a:lnTo>
                                <a:pt x="428625" y="224396"/>
                              </a:lnTo>
                            </a:path>
                          </a:pathLst>
                        </a:custGeom>
                        <a:ln w="3175" cap="flat">
                          <a:round/>
                        </a:ln>
                      </wps:spPr>
                      <wps:style>
                        <a:lnRef idx="1">
                          <a:srgbClr val="808080"/>
                        </a:lnRef>
                        <a:fillRef idx="0">
                          <a:srgbClr val="000000">
                            <a:alpha val="0"/>
                          </a:srgbClr>
                        </a:fillRef>
                        <a:effectRef idx="0">
                          <a:scrgbClr r="0" g="0" b="0"/>
                        </a:effectRef>
                        <a:fontRef idx="none"/>
                      </wps:style>
                      <wps:bodyPr/>
                    </wps:wsp>
                    <wps:wsp>
                      <wps:cNvPr id="61487" name="Rectangle 61487"/>
                      <wps:cNvSpPr/>
                      <wps:spPr>
                        <a:xfrm>
                          <a:off x="179832" y="80467"/>
                          <a:ext cx="94544" cy="189937"/>
                        </a:xfrm>
                        <a:prstGeom prst="rect">
                          <a:avLst/>
                        </a:prstGeom>
                        <a:ln>
                          <a:noFill/>
                        </a:ln>
                      </wps:spPr>
                      <wps:txbx>
                        <w:txbxContent>
                          <w:p w:rsidR="00DC2523" w:rsidRDefault="00420643">
                            <w:pPr>
                              <w:spacing w:after="160" w:line="259" w:lineRule="auto"/>
                              <w:ind w:left="0" w:firstLine="0"/>
                            </w:pPr>
                            <w:r>
                              <w:fldChar w:fldCharType="begin"/>
                            </w:r>
                            <w:r>
                              <w:instrText xml:space="preserve"> PAGE   \* MERGEFORMAT </w:instrText>
                            </w:r>
                            <w:r>
                              <w:fldChar w:fldCharType="separate"/>
                            </w:r>
                            <w:r w:rsidR="001F119A" w:rsidRPr="001F119A">
                              <w:rPr>
                                <w:rFonts w:ascii="Calibri" w:eastAsia="Calibri" w:hAnsi="Calibri" w:cs="Calibri"/>
                                <w:noProof/>
                                <w:sz w:val="22"/>
                              </w:rPr>
                              <w:t>31</w:t>
                            </w:r>
                            <w:r>
                              <w:rPr>
                                <w:rFonts w:ascii="Calibri" w:eastAsia="Calibri" w:hAnsi="Calibri" w:cs="Calibri"/>
                                <w:sz w:val="22"/>
                              </w:rPr>
                              <w:fldChar w:fldCharType="end"/>
                            </w:r>
                          </w:p>
                        </w:txbxContent>
                      </wps:txbx>
                      <wps:bodyPr horzOverflow="overflow" vert="horz" lIns="0" tIns="0" rIns="0" bIns="0" rtlCol="0">
                        <a:noAutofit/>
                      </wps:bodyPr>
                    </wps:wsp>
                    <wps:wsp>
                      <wps:cNvPr id="61488" name="Rectangle 61488"/>
                      <wps:cNvSpPr/>
                      <wps:spPr>
                        <a:xfrm>
                          <a:off x="249936" y="80467"/>
                          <a:ext cx="42144" cy="189937"/>
                        </a:xfrm>
                        <a:prstGeom prst="rect">
                          <a:avLst/>
                        </a:prstGeom>
                        <a:ln>
                          <a:noFill/>
                        </a:ln>
                      </wps:spPr>
                      <wps:txbx>
                        <w:txbxContent>
                          <w:p w:rsidR="00DC2523" w:rsidRDefault="00420643">
                            <w:pPr>
                              <w:spacing w:after="160" w:line="259" w:lineRule="auto"/>
                              <w:ind w:left="0" w:firstLine="0"/>
                            </w:pPr>
                            <w:r>
                              <w:rPr>
                                <w:rFonts w:ascii="Calibri" w:eastAsia="Calibri" w:hAnsi="Calibri" w:cs="Calibri"/>
                                <w:sz w:val="22"/>
                              </w:rPr>
                              <w:t xml:space="preserve"> </w:t>
                            </w:r>
                          </w:p>
                        </w:txbxContent>
                      </wps:txbx>
                      <wps:bodyPr horzOverflow="overflow" vert="horz" lIns="0" tIns="0" rIns="0" bIns="0" rtlCol="0">
                        <a:noAutofit/>
                      </wps:bodyPr>
                    </wps:wsp>
                  </wpg:wgp>
                </a:graphicData>
              </a:graphic>
            </wp:anchor>
          </w:drawing>
        </mc:Choice>
        <mc:Fallback>
          <w:pict>
            <v:group id="Group 61484" o:spid="_x0000_s1036" style="position:absolute;margin-left:540.7pt;margin-top:726pt;width:33.75pt;height:27pt;z-index:251670528;mso-position-horizontal-relative:page;mso-position-vertical-relative:page" coordsize="428625,342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">
              <v:shape id="Shape 61485" o:spid="_x0000_s1037" style="position:absolute;left:310134;top:224396;width:118491;height:118504;visibility:visible;mso-wrap-style:square;v-text-anchor:top" coordsize="118491,118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" path="m118491,l,118504,23622,23698,118491,xe" fillcolor="#cdcdcd" stroked="f" strokeweight="0">
                <v:stroke miterlimit="83231f" joinstyle="miter"/>
                <v:path arrowok="t" textboxrect="0,0,118491,118504"/>
              </v:shape>
              <v:shape id="Shape 61486" o:spid="_x0000_s1038" style="position:absolute;width:428625;height:342900;visibility:visible;mso-wrap-style:square;v-text-anchor:top" coordsize="428625,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" path="m310134,342900r23622,-94806l428625,224396,310134,342900,,342900,,,428625,r,224396e" filled="f" strokecolor="gray" strokeweight=".25pt">
                <v:path arrowok="t" textboxrect="0,0,428625,342900"/>
              </v:shape>
              <v:rect id="Rectangle 61487" o:spid="_x0000_s1039" style="position:absolute;left:179832;top:80467;width:94544;height:189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" filled="f" stroked="f">
                <v:textbox inset="0,0,0,0">
                  <w:txbxContent>
                    <w:p w:rsidR="00DC2523" w:rsidRDefault="00420643">
                      <w:pPr>
                        <w:spacing w:after="160" w:line="259" w:lineRule="auto"/>
                        <w:ind w:left="0" w:firstLine="0"/>
                      </w:pPr>
                      <w:r>
                        <w:fldChar w:fldCharType="begin"/>
                      </w:r>
                      <w:r>
                        <w:instrText xml:space="preserve"> PAGE   \* MERGEFORMAT </w:instrText>
                      </w:r>
                      <w:r>
                        <w:fldChar w:fldCharType="separate"/>
                      </w:r>
                      <w:r w:rsidR="001F119A" w:rsidRPr="001F119A">
                        <w:rPr>
                          <w:rFonts w:ascii="Calibri" w:eastAsia="Calibri" w:hAnsi="Calibri" w:cs="Calibri"/>
                          <w:noProof/>
                          <w:sz w:val="22"/>
                        </w:rPr>
                        <w:t>31</w:t>
                      </w:r>
                      <w:r>
                        <w:rPr>
                          <w:rFonts w:ascii="Calibri" w:eastAsia="Calibri" w:hAnsi="Calibri" w:cs="Calibri"/>
                          <w:sz w:val="22"/>
                        </w:rPr>
                        <w:fldChar w:fldCharType="end"/>
                      </w:r>
                    </w:p>
                  </w:txbxContent>
                </v:textbox>
              </v:rect>
              <v:rect id="Rectangle 61488" o:spid="_x0000_s1040" style="position:absolute;left:249936;top:80467;width:42144;height:189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" filled="f" stroked="f">
                <v:textbox inset="0,0,0,0">
                  <w:txbxContent>
                    <w:p w:rsidR="00DC2523" w:rsidRDefault="00420643">
                      <w:pPr>
                        <w:spacing w:after="160" w:line="259" w:lineRule="auto"/>
                        <w:ind w:left="0" w:firstLine="0"/>
                      </w:pPr>
                      <w:r>
                        <w:rPr>
                          <w:rFonts w:ascii="Calibri" w:eastAsia="Calibri" w:hAnsi="Calibri" w:cs="Calibri"/>
                          <w:sz w:val="22"/>
                        </w:rPr>
                        <w:t xml:space="preserve"> </w:t>
                      </w:r>
                    </w:p>
                  </w:txbxContent>
                </v:textbox>
              </v:rect>
              <w10:wrap type="square" anchorx="page" anchory="page"/>
            </v:group>
          </w:pict>
        </mc:Fallback>
      </mc:AlternateContent>
    </w:r>
    <w:r>
      <w:rPr>
        <w:rFonts w:ascii="Calibri" w:eastAsia="Calibri" w:hAnsi="Calibri" w:cs="Calibri"/>
        <w:sz w:val="22"/>
      </w:rPr>
      <w:t xml:space="preserve"> </w:t>
    </w:r>
    <w:r>
      <w:rPr>
        <w:rFonts w:ascii="Calibri" w:eastAsia="Calibri" w:hAnsi="Calibri" w:cs="Calibri"/>
        <w:sz w:val="22"/>
      </w:rPr>
      <w:tab/>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pPr>
      <w:spacing w:after="0" w:line="259" w:lineRule="auto"/>
      <w:ind w:left="0" w:right="-686" w:firstLine="0"/>
    </w:pPr>
    <w:r>
      <w:rPr>
        <w:rFonts w:ascii="Calibri" w:eastAsia="Calibri" w:hAnsi="Calibri" w:cs="Calibri"/>
        <w:noProof/>
        <w:sz w:val="22"/>
      </w:rPr>
      <mc:AlternateContent>
        <mc:Choice Requires="wpg">
          <w:drawing>
            <wp:anchor distT="0" distB="0" distL="114300" distR="114300" simplePos="0" relativeHeight="251671552" behindDoc="0" locked="0" layoutInCell="1" allowOverlap="1">
              <wp:simplePos x="0" y="0"/>
              <wp:positionH relativeFrom="page">
                <wp:posOffset>6866890</wp:posOffset>
              </wp:positionH>
              <wp:positionV relativeFrom="page">
                <wp:posOffset>9220200</wp:posOffset>
              </wp:positionV>
              <wp:extent cx="428625" cy="342900"/>
              <wp:effectExtent l="0" t="0" r="0" b="0"/>
              <wp:wrapSquare wrapText="bothSides"/>
              <wp:docPr id="61460" name="Group 61460"/>
              <wp:cNvGraphicFramePr/>
              <a:graphic xmlns:a="http://schemas.openxmlformats.org/drawingml/2006/main">
                <a:graphicData uri="http://schemas.microsoft.com/office/word/2010/wordprocessingGroup">
                  <wpg:wgp>
                    <wpg:cNvGrpSpPr/>
                    <wpg:grpSpPr>
                      <a:xfrm>
                        <a:off x="0" y="0"/>
                        <a:ext cx="428625" cy="342900"/>
                        <a:chOff x="0" y="0"/>
                        <a:chExt cx="428625" cy="342900"/>
                      </a:xfrm>
                    </wpg:grpSpPr>
                    <wps:wsp>
                      <wps:cNvPr id="61461" name="Shape 61461"/>
                      <wps:cNvSpPr/>
                      <wps:spPr>
                        <a:xfrm>
                          <a:off x="310134" y="224396"/>
                          <a:ext cx="118491" cy="118504"/>
                        </a:xfrm>
                        <a:custGeom>
                          <a:avLst/>
                          <a:gdLst/>
                          <a:ahLst/>
                          <a:cxnLst/>
                          <a:rect l="0" t="0" r="0" b="0"/>
                          <a:pathLst>
                            <a:path w="118491" h="118504">
                              <a:moveTo>
                                <a:pt x="118491" y="0"/>
                              </a:moveTo>
                              <a:lnTo>
                                <a:pt x="0" y="118504"/>
                              </a:lnTo>
                              <a:lnTo>
                                <a:pt x="23622" y="23698"/>
                              </a:lnTo>
                              <a:lnTo>
                                <a:pt x="118491" y="0"/>
                              </a:lnTo>
                              <a:close/>
                            </a:path>
                          </a:pathLst>
                        </a:custGeom>
                        <a:ln w="0" cap="flat">
                          <a:miter lim="127000"/>
                        </a:ln>
                      </wps:spPr>
                      <wps:style>
                        <a:lnRef idx="0">
                          <a:srgbClr val="000000">
                            <a:alpha val="0"/>
                          </a:srgbClr>
                        </a:lnRef>
                        <a:fillRef idx="1">
                          <a:srgbClr val="CDCDCD"/>
                        </a:fillRef>
                        <a:effectRef idx="0">
                          <a:scrgbClr r="0" g="0" b="0"/>
                        </a:effectRef>
                        <a:fontRef idx="none"/>
                      </wps:style>
                      <wps:bodyPr/>
                    </wps:wsp>
                    <wps:wsp>
                      <wps:cNvPr id="61462" name="Shape 61462"/>
                      <wps:cNvSpPr/>
                      <wps:spPr>
                        <a:xfrm>
                          <a:off x="0" y="0"/>
                          <a:ext cx="428625" cy="342900"/>
                        </a:xfrm>
                        <a:custGeom>
                          <a:avLst/>
                          <a:gdLst/>
                          <a:ahLst/>
                          <a:cxnLst/>
                          <a:rect l="0" t="0" r="0" b="0"/>
                          <a:pathLst>
                            <a:path w="428625" h="342900">
                              <a:moveTo>
                                <a:pt x="310134" y="342900"/>
                              </a:moveTo>
                              <a:lnTo>
                                <a:pt x="333756" y="248094"/>
                              </a:lnTo>
                              <a:lnTo>
                                <a:pt x="428625" y="224396"/>
                              </a:lnTo>
                              <a:lnTo>
                                <a:pt x="310134" y="342900"/>
                              </a:lnTo>
                              <a:lnTo>
                                <a:pt x="0" y="342900"/>
                              </a:lnTo>
                              <a:lnTo>
                                <a:pt x="0" y="0"/>
                              </a:lnTo>
                              <a:lnTo>
                                <a:pt x="428625" y="0"/>
                              </a:lnTo>
                              <a:lnTo>
                                <a:pt x="428625" y="224396"/>
                              </a:lnTo>
                            </a:path>
                          </a:pathLst>
                        </a:custGeom>
                        <a:ln w="3175" cap="flat">
                          <a:round/>
                        </a:ln>
                      </wps:spPr>
                      <wps:style>
                        <a:lnRef idx="1">
                          <a:srgbClr val="808080"/>
                        </a:lnRef>
                        <a:fillRef idx="0">
                          <a:srgbClr val="000000">
                            <a:alpha val="0"/>
                          </a:srgbClr>
                        </a:fillRef>
                        <a:effectRef idx="0">
                          <a:scrgbClr r="0" g="0" b="0"/>
                        </a:effectRef>
                        <a:fontRef idx="none"/>
                      </wps:style>
                      <wps:bodyPr/>
                    </wps:wsp>
                    <wps:wsp>
                      <wps:cNvPr id="61463" name="Rectangle 61463"/>
                      <wps:cNvSpPr/>
                      <wps:spPr>
                        <a:xfrm>
                          <a:off x="179832" y="80467"/>
                          <a:ext cx="94544" cy="189937"/>
                        </a:xfrm>
                        <a:prstGeom prst="rect">
                          <a:avLst/>
                        </a:prstGeom>
                        <a:ln>
                          <a:noFill/>
                        </a:ln>
                      </wps:spPr>
                      <wps:txbx>
                        <w:txbxContent>
                          <w:p w:rsidR="00DC2523" w:rsidRDefault="00420643">
                            <w:pPr>
                              <w:spacing w:after="160" w:line="259" w:lineRule="auto"/>
                              <w:ind w:left="0" w:firstLine="0"/>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p>
                        </w:txbxContent>
                      </wps:txbx>
                      <wps:bodyPr horzOverflow="overflow" vert="horz" lIns="0" tIns="0" rIns="0" bIns="0" rtlCol="0">
                        <a:noAutofit/>
                      </wps:bodyPr>
                    </wps:wsp>
                    <wps:wsp>
                      <wps:cNvPr id="61464" name="Rectangle 61464"/>
                      <wps:cNvSpPr/>
                      <wps:spPr>
                        <a:xfrm>
                          <a:off x="249936" y="80467"/>
                          <a:ext cx="42144" cy="189937"/>
                        </a:xfrm>
                        <a:prstGeom prst="rect">
                          <a:avLst/>
                        </a:prstGeom>
                        <a:ln>
                          <a:noFill/>
                        </a:ln>
                      </wps:spPr>
                      <wps:txbx>
                        <w:txbxContent>
                          <w:p w:rsidR="00DC2523" w:rsidRDefault="00420643">
                            <w:pPr>
                              <w:spacing w:after="160" w:line="259" w:lineRule="auto"/>
                              <w:ind w:left="0" w:firstLine="0"/>
                            </w:pPr>
                            <w:r>
                              <w:rPr>
                                <w:rFonts w:ascii="Calibri" w:eastAsia="Calibri" w:hAnsi="Calibri" w:cs="Calibri"/>
                                <w:sz w:val="22"/>
                              </w:rPr>
                              <w:t xml:space="preserve"> </w:t>
                            </w:r>
                          </w:p>
                        </w:txbxContent>
                      </wps:txbx>
                      <wps:bodyPr horzOverflow="overflow" vert="horz" lIns="0" tIns="0" rIns="0" bIns="0" rtlCol="0">
                        <a:noAutofit/>
                      </wps:bodyPr>
                    </wps:wsp>
                  </wpg:wgp>
                </a:graphicData>
              </a:graphic>
            </wp:anchor>
          </w:drawing>
        </mc:Choice>
        <mc:Fallback xmlns:a="http://schemas.openxmlformats.org/drawingml/2006/main">
          <w:pict>
            <v:group id="Group 61460" style="width:33.75pt;height:27pt;position:absolute;mso-position-horizontal-relative:page;mso-position-horizontal:absolute;margin-left:540.7pt;mso-position-vertical-relative:page;margin-top:726pt;" coordsize="4286,3429">
              <v:shape id="Shape 61461" style="position:absolute;width:1184;height:1185;left:3101;top:2243;" coordsize="118491,118504" path="m118491,0l0,118504l23622,23698l118491,0x">
                <v:stroke weight="0pt" endcap="flat" joinstyle="miter" miterlimit="10" on="false" color="#000000" opacity="0"/>
                <v:fill on="true" color="#cdcdcd"/>
              </v:shape>
              <v:shape id="Shape 61462" style="position:absolute;width:4286;height:3429;left:0;top:0;" coordsize="428625,342900" path="m310134,342900l333756,248094l428625,224396l310134,342900l0,342900l0,0l428625,0l428625,224396">
                <v:stroke weight="0.25pt" endcap="flat" joinstyle="round" on="true" color="#808080"/>
                <v:fill on="false" color="#000000" opacity="0"/>
              </v:shape>
              <v:rect id="Rectangle 61463" style="position:absolute;width:945;height:1899;left:1798;top:804;" filled="f" stroked="f">
                <v:textbox inset="0,0,0,0">
                  <w:txbxContent>
                    <w:p>
                      <w:pPr>
                        <w:spacing w:before="0" w:after="160" w:line="259" w:lineRule="auto"/>
                        <w:ind w:left="0" w:firstLine="0"/>
                      </w:pPr>
                      <w:fldSimple w:instr=" PAGE   \* MERGEFORMAT ">
                        <w:r>
                          <w:rPr>
                            <w:rFonts w:cs="Calibri" w:hAnsi="Calibri" w:eastAsia="Calibri" w:ascii="Calibri"/>
                            <w:sz w:val="22"/>
                          </w:rPr>
                          <w:t xml:space="preserve">1</w:t>
                        </w:r>
                      </w:fldSimple>
                    </w:p>
                  </w:txbxContent>
                </v:textbox>
              </v:rect>
              <v:rect id="Rectangle 61464" style="position:absolute;width:421;height:1899;left:2499;top:804;" filled="f" stroked="f">
                <v:textbox inset="0,0,0,0">
                  <w:txbxContent>
                    <w:p>
                      <w:pPr>
                        <w:spacing w:before="0" w:after="160" w:line="259" w:lineRule="auto"/>
                        <w:ind w:left="0" w:firstLine="0"/>
                      </w:pPr>
                      <w:r>
                        <w:rPr>
                          <w:rFonts w:cs="Calibri" w:hAnsi="Calibri" w:eastAsia="Calibri" w:ascii="Calibri"/>
                          <w:sz w:val="22"/>
                        </w:rPr>
                        <w:t xml:space="preserve"> </w:t>
                      </w:r>
                    </w:p>
                  </w:txbxContent>
                </v:textbox>
              </v:rect>
              <w10:wrap type="square"/>
            </v:group>
          </w:pict>
        </mc:Fallback>
      </mc:AlternateContent>
    </w:r>
    <w:r>
      <w:rPr>
        <w:rFonts w:ascii="Calibri" w:eastAsia="Calibri" w:hAnsi="Calibri" w:cs="Calibri"/>
        <w:sz w:val="22"/>
      </w:rPr>
      <w:t xml:space="preserve"> </w:t>
    </w:r>
    <w:r>
      <w:rPr>
        <w:rFonts w:ascii="Calibri" w:eastAsia="Calibri" w:hAnsi="Calibri" w:cs="Calibri"/>
        <w:sz w:val="22"/>
      </w:rPr>
      <w:tab/>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pPr>
      <w:spacing w:after="0" w:line="259" w:lineRule="auto"/>
      <w:ind w:left="-1224" w:right="10723" w:firstLine="0"/>
    </w:pPr>
    <w:r>
      <w:rPr>
        <w:rFonts w:ascii="Calibri" w:eastAsia="Calibri" w:hAnsi="Calibri" w:cs="Calibri"/>
        <w:noProof/>
        <w:sz w:val="22"/>
      </w:rPr>
      <mc:AlternateContent>
        <mc:Choice Requires="wpg">
          <w:drawing>
            <wp:anchor distT="0" distB="0" distL="114300" distR="114300" simplePos="0" relativeHeight="251678720" behindDoc="0" locked="0" layoutInCell="1" allowOverlap="1">
              <wp:simplePos x="0" y="0"/>
              <wp:positionH relativeFrom="page">
                <wp:posOffset>728777</wp:posOffset>
              </wp:positionH>
              <wp:positionV relativeFrom="page">
                <wp:posOffset>9134551</wp:posOffset>
              </wp:positionV>
              <wp:extent cx="6566739" cy="476566"/>
              <wp:effectExtent l="0" t="0" r="0" b="0"/>
              <wp:wrapSquare wrapText="bothSides"/>
              <wp:docPr id="61582" name="Group 61582"/>
              <wp:cNvGraphicFramePr/>
              <a:graphic xmlns:a="http://schemas.openxmlformats.org/drawingml/2006/main">
                <a:graphicData uri="http://schemas.microsoft.com/office/word/2010/wordprocessingGroup">
                  <wpg:wgp>
                    <wpg:cNvGrpSpPr/>
                    <wpg:grpSpPr>
                      <a:xfrm>
                        <a:off x="0" y="0"/>
                        <a:ext cx="6566739" cy="476566"/>
                        <a:chOff x="0" y="0"/>
                        <a:chExt cx="6566739" cy="476566"/>
                      </a:xfrm>
                    </wpg:grpSpPr>
                    <wps:wsp>
                      <wps:cNvPr id="61590" name="Rectangle 61590"/>
                      <wps:cNvSpPr/>
                      <wps:spPr>
                        <a:xfrm>
                          <a:off x="185928" y="333756"/>
                          <a:ext cx="42144" cy="189936"/>
                        </a:xfrm>
                        <a:prstGeom prst="rect">
                          <a:avLst/>
                        </a:prstGeom>
                        <a:ln>
                          <a:noFill/>
                        </a:ln>
                      </wps:spPr>
                      <wps:txbx>
                        <w:txbxContent>
                          <w:p w:rsidR="00DC2523" w:rsidRDefault="00420643">
                            <w:pPr>
                              <w:spacing w:after="160" w:line="259" w:lineRule="auto"/>
                              <w:ind w:left="0" w:firstLine="0"/>
                            </w:pPr>
                            <w:r>
                              <w:rPr>
                                <w:rFonts w:ascii="Calibri" w:eastAsia="Calibri" w:hAnsi="Calibri" w:cs="Calibri"/>
                                <w:sz w:val="22"/>
                              </w:rPr>
                              <w:t xml:space="preserve"> </w:t>
                            </w:r>
                          </w:p>
                        </w:txbxContent>
                      </wps:txbx>
                      <wps:bodyPr horzOverflow="overflow" vert="horz" lIns="0" tIns="0" rIns="0" bIns="0" rtlCol="0">
                        <a:noAutofit/>
                      </wps:bodyPr>
                    </wps:wsp>
                    <wps:wsp>
                      <wps:cNvPr id="61583" name="Shape 61583"/>
                      <wps:cNvSpPr/>
                      <wps:spPr>
                        <a:xfrm>
                          <a:off x="6448247" y="310045"/>
                          <a:ext cx="118491" cy="118504"/>
                        </a:xfrm>
                        <a:custGeom>
                          <a:avLst/>
                          <a:gdLst/>
                          <a:ahLst/>
                          <a:cxnLst/>
                          <a:rect l="0" t="0" r="0" b="0"/>
                          <a:pathLst>
                            <a:path w="118491" h="118504">
                              <a:moveTo>
                                <a:pt x="118491" y="0"/>
                              </a:moveTo>
                              <a:lnTo>
                                <a:pt x="0" y="118504"/>
                              </a:lnTo>
                              <a:lnTo>
                                <a:pt x="23622" y="23698"/>
                              </a:lnTo>
                              <a:lnTo>
                                <a:pt x="118491" y="0"/>
                              </a:lnTo>
                              <a:close/>
                            </a:path>
                          </a:pathLst>
                        </a:custGeom>
                        <a:ln w="0" cap="flat">
                          <a:miter lim="127000"/>
                        </a:ln>
                      </wps:spPr>
                      <wps:style>
                        <a:lnRef idx="0">
                          <a:srgbClr val="000000">
                            <a:alpha val="0"/>
                          </a:srgbClr>
                        </a:lnRef>
                        <a:fillRef idx="1">
                          <a:srgbClr val="CDCDCD"/>
                        </a:fillRef>
                        <a:effectRef idx="0">
                          <a:scrgbClr r="0" g="0" b="0"/>
                        </a:effectRef>
                        <a:fontRef idx="none"/>
                      </wps:style>
                      <wps:bodyPr/>
                    </wps:wsp>
                    <wps:wsp>
                      <wps:cNvPr id="61584" name="Shape 61584"/>
                      <wps:cNvSpPr/>
                      <wps:spPr>
                        <a:xfrm>
                          <a:off x="6138114" y="85649"/>
                          <a:ext cx="428625" cy="342900"/>
                        </a:xfrm>
                        <a:custGeom>
                          <a:avLst/>
                          <a:gdLst/>
                          <a:ahLst/>
                          <a:cxnLst/>
                          <a:rect l="0" t="0" r="0" b="0"/>
                          <a:pathLst>
                            <a:path w="428625" h="342900">
                              <a:moveTo>
                                <a:pt x="310134" y="342900"/>
                              </a:moveTo>
                              <a:lnTo>
                                <a:pt x="333756" y="248094"/>
                              </a:lnTo>
                              <a:lnTo>
                                <a:pt x="428625" y="224396"/>
                              </a:lnTo>
                              <a:lnTo>
                                <a:pt x="310134" y="342900"/>
                              </a:lnTo>
                              <a:lnTo>
                                <a:pt x="0" y="342900"/>
                              </a:lnTo>
                              <a:lnTo>
                                <a:pt x="0" y="0"/>
                              </a:lnTo>
                              <a:lnTo>
                                <a:pt x="428625" y="0"/>
                              </a:lnTo>
                              <a:lnTo>
                                <a:pt x="428625" y="224396"/>
                              </a:lnTo>
                            </a:path>
                          </a:pathLst>
                        </a:custGeom>
                        <a:ln w="3175" cap="flat">
                          <a:round/>
                        </a:ln>
                      </wps:spPr>
                      <wps:style>
                        <a:lnRef idx="1">
                          <a:srgbClr val="808080"/>
                        </a:lnRef>
                        <a:fillRef idx="0">
                          <a:srgbClr val="000000">
                            <a:alpha val="0"/>
                          </a:srgbClr>
                        </a:fillRef>
                        <a:effectRef idx="0">
                          <a:scrgbClr r="0" g="0" b="0"/>
                        </a:effectRef>
                        <a:fontRef idx="none"/>
                      </wps:style>
                      <wps:bodyPr/>
                    </wps:wsp>
                    <wps:wsp>
                      <wps:cNvPr id="61588" name="Rectangle 61588"/>
                      <wps:cNvSpPr/>
                      <wps:spPr>
                        <a:xfrm>
                          <a:off x="6284417" y="166116"/>
                          <a:ext cx="187781" cy="189937"/>
                        </a:xfrm>
                        <a:prstGeom prst="rect">
                          <a:avLst/>
                        </a:prstGeom>
                        <a:ln>
                          <a:noFill/>
                        </a:ln>
                      </wps:spPr>
                      <wps:txbx>
                        <w:txbxContent>
                          <w:p w:rsidR="00DC2523" w:rsidRDefault="00420643">
                            <w:pPr>
                              <w:spacing w:after="160" w:line="259" w:lineRule="auto"/>
                              <w:ind w:left="0" w:firstLine="0"/>
                            </w:pPr>
                            <w:r>
                              <w:fldChar w:fldCharType="begin"/>
                            </w:r>
                            <w:r>
                              <w:instrText xml:space="preserve"> PAGE   \* MERGEFORMAT </w:instrText>
                            </w:r>
                            <w:r>
                              <w:fldChar w:fldCharType="separate"/>
                            </w:r>
                            <w:r>
                              <w:rPr>
                                <w:rFonts w:ascii="Calibri" w:eastAsia="Calibri" w:hAnsi="Calibri" w:cs="Calibri"/>
                                <w:sz w:val="22"/>
                              </w:rPr>
                              <w:t>56</w:t>
                            </w:r>
                            <w:r>
                              <w:rPr>
                                <w:rFonts w:ascii="Calibri" w:eastAsia="Calibri" w:hAnsi="Calibri" w:cs="Calibri"/>
                                <w:sz w:val="22"/>
                              </w:rPr>
                              <w:fldChar w:fldCharType="end"/>
                            </w:r>
                          </w:p>
                        </w:txbxContent>
                      </wps:txbx>
                      <wps:bodyPr horzOverflow="overflow" vert="horz" lIns="0" tIns="0" rIns="0" bIns="0" rtlCol="0">
                        <a:noAutofit/>
                      </wps:bodyPr>
                    </wps:wsp>
                    <wps:wsp>
                      <wps:cNvPr id="61589" name="Rectangle 61589"/>
                      <wps:cNvSpPr/>
                      <wps:spPr>
                        <a:xfrm>
                          <a:off x="6424626" y="166116"/>
                          <a:ext cx="42144" cy="189937"/>
                        </a:xfrm>
                        <a:prstGeom prst="rect">
                          <a:avLst/>
                        </a:prstGeom>
                        <a:ln>
                          <a:noFill/>
                        </a:ln>
                      </wps:spPr>
                      <wps:txbx>
                        <w:txbxContent>
                          <w:p w:rsidR="00DC2523" w:rsidRDefault="00420643">
                            <w:pPr>
                              <w:spacing w:after="160" w:line="259" w:lineRule="auto"/>
                              <w:ind w:left="0" w:firstLine="0"/>
                            </w:pPr>
                            <w:r>
                              <w:rPr>
                                <w:rFonts w:ascii="Calibri" w:eastAsia="Calibri" w:hAnsi="Calibri" w:cs="Calibri"/>
                                <w:sz w:val="22"/>
                              </w:rPr>
                              <w:t xml:space="preserve"> </w:t>
                            </w:r>
                          </w:p>
                        </w:txbxContent>
                      </wps:txbx>
                      <wps:bodyPr horzOverflow="overflow" vert="horz" lIns="0" tIns="0" rIns="0" bIns="0" rtlCol="0">
                        <a:noAutofit/>
                      </wps:bodyPr>
                    </wps:wsp>
                    <wps:wsp>
                      <wps:cNvPr id="64085" name="Shape 64085"/>
                      <wps:cNvSpPr/>
                      <wps:spPr>
                        <a:xfrm>
                          <a:off x="0" y="0"/>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64086" name="Shape 64086"/>
                      <wps:cNvSpPr/>
                      <wps:spPr>
                        <a:xfrm>
                          <a:off x="12192" y="0"/>
                          <a:ext cx="6110351" cy="12192"/>
                        </a:xfrm>
                        <a:custGeom>
                          <a:avLst/>
                          <a:gdLst/>
                          <a:ahLst/>
                          <a:cxnLst/>
                          <a:rect l="0" t="0" r="0" b="0"/>
                          <a:pathLst>
                            <a:path w="6110351" h="12192">
                              <a:moveTo>
                                <a:pt x="0" y="0"/>
                              </a:moveTo>
                              <a:lnTo>
                                <a:pt x="6110351" y="0"/>
                              </a:lnTo>
                              <a:lnTo>
                                <a:pt x="6110351" y="12192"/>
                              </a:lnTo>
                              <a:lnTo>
                                <a:pt x="0" y="12192"/>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64087" name="Shape 64087"/>
                      <wps:cNvSpPr/>
                      <wps:spPr>
                        <a:xfrm>
                          <a:off x="6122492" y="0"/>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1582" style="width:517.066pt;height:37.5248pt;position:absolute;mso-position-horizontal-relative:page;mso-position-horizontal:absolute;margin-left:57.384pt;mso-position-vertical-relative:page;margin-top:719.256pt;" coordsize="65667,4765">
              <v:rect id="Rectangle 61590" style="position:absolute;width:421;height:1899;left:1859;top:3337;" filled="f" stroked="f">
                <v:textbox inset="0,0,0,0">
                  <w:txbxContent>
                    <w:p>
                      <w:pPr>
                        <w:spacing w:before="0" w:after="160" w:line="259" w:lineRule="auto"/>
                        <w:ind w:left="0" w:firstLine="0"/>
                      </w:pPr>
                      <w:r>
                        <w:rPr>
                          <w:rFonts w:cs="Calibri" w:hAnsi="Calibri" w:eastAsia="Calibri" w:ascii="Calibri"/>
                          <w:sz w:val="22"/>
                        </w:rPr>
                        <w:t xml:space="preserve"> </w:t>
                      </w:r>
                    </w:p>
                  </w:txbxContent>
                </v:textbox>
              </v:rect>
              <v:shape id="Shape 61583" style="position:absolute;width:1184;height:1185;left:64482;top:3100;" coordsize="118491,118504" path="m118491,0l0,118504l23622,23698l118491,0x">
                <v:stroke weight="0pt" endcap="flat" joinstyle="miter" miterlimit="10" on="false" color="#000000" opacity="0"/>
                <v:fill on="true" color="#cdcdcd"/>
              </v:shape>
              <v:shape id="Shape 61584" style="position:absolute;width:4286;height:3429;left:61381;top:856;" coordsize="428625,342900" path="m310134,342900l333756,248094l428625,224396l310134,342900l0,342900l0,0l428625,0l428625,224396">
                <v:stroke weight="0.25pt" endcap="flat" joinstyle="round" on="true" color="#808080"/>
                <v:fill on="false" color="#000000" opacity="0"/>
              </v:shape>
              <v:rect id="Rectangle 61588" style="position:absolute;width:1877;height:1899;left:62844;top:1661;" filled="f" stroked="f">
                <v:textbox inset="0,0,0,0">
                  <w:txbxContent>
                    <w:p>
                      <w:pPr>
                        <w:spacing w:before="0" w:after="160" w:line="259" w:lineRule="auto"/>
                        <w:ind w:left="0" w:firstLine="0"/>
                      </w:pPr>
                      <w:fldSimple w:instr=" PAGE   \* MERGEFORMAT ">
                        <w:r>
                          <w:rPr>
                            <w:rFonts w:cs="Calibri" w:hAnsi="Calibri" w:eastAsia="Calibri" w:ascii="Calibri"/>
                            <w:sz w:val="22"/>
                          </w:rPr>
                          <w:t xml:space="preserve">56</w:t>
                        </w:r>
                      </w:fldSimple>
                    </w:p>
                  </w:txbxContent>
                </v:textbox>
              </v:rect>
              <v:rect id="Rectangle 61589" style="position:absolute;width:421;height:1899;left:64246;top:1661;" filled="f" stroked="f">
                <v:textbox inset="0,0,0,0">
                  <w:txbxContent>
                    <w:p>
                      <w:pPr>
                        <w:spacing w:before="0" w:after="160" w:line="259" w:lineRule="auto"/>
                        <w:ind w:left="0" w:firstLine="0"/>
                      </w:pPr>
                      <w:r>
                        <w:rPr>
                          <w:rFonts w:cs="Calibri" w:hAnsi="Calibri" w:eastAsia="Calibri" w:ascii="Calibri"/>
                          <w:sz w:val="22"/>
                        </w:rPr>
                        <w:t xml:space="preserve"> </w:t>
                      </w:r>
                    </w:p>
                  </w:txbxContent>
                </v:textbox>
              </v:rect>
              <v:shape id="Shape 64088" style="position:absolute;width:121;height:121;left:0;top:0;" coordsize="12192,12192" path="m0,0l12192,0l12192,12192l0,12192l0,0">
                <v:stroke weight="0pt" endcap="flat" joinstyle="round" on="false" color="#000000" opacity="0"/>
                <v:fill on="true" color="#000000"/>
              </v:shape>
              <v:shape id="Shape 64089" style="position:absolute;width:61103;height:121;left:121;top:0;" coordsize="6110351,12192" path="m0,0l6110351,0l6110351,12192l0,12192l0,0">
                <v:stroke weight="0pt" endcap="flat" joinstyle="round" on="false" color="#000000" opacity="0"/>
                <v:fill on="true" color="#000000"/>
              </v:shape>
              <v:shape id="Shape 64090" style="position:absolute;width:121;height:121;left:61224;top:0;" coordsize="12192,12192" path="m0,0l12192,0l12192,12192l0,12192l0,0">
                <v:stroke weight="0pt" endcap="flat" joinstyle="round" on="false" color="#000000" opacity="0"/>
                <v:fill on="true" color="#000000"/>
              </v:shape>
              <w10:wrap type="square"/>
            </v:group>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pPr>
      <w:spacing w:after="0" w:line="259" w:lineRule="auto"/>
      <w:ind w:left="-1224" w:right="10723" w:firstLine="0"/>
    </w:pPr>
    <w:r>
      <w:rPr>
        <w:rFonts w:ascii="Calibri" w:eastAsia="Calibri" w:hAnsi="Calibri" w:cs="Calibri"/>
        <w:noProof/>
        <w:sz w:val="22"/>
      </w:rPr>
      <mc:AlternateContent>
        <mc:Choice Requires="wpg">
          <w:drawing>
            <wp:anchor distT="0" distB="0" distL="114300" distR="114300" simplePos="0" relativeHeight="251679744" behindDoc="0" locked="0" layoutInCell="1" allowOverlap="1">
              <wp:simplePos x="0" y="0"/>
              <wp:positionH relativeFrom="page">
                <wp:posOffset>728777</wp:posOffset>
              </wp:positionH>
              <wp:positionV relativeFrom="page">
                <wp:posOffset>9134551</wp:posOffset>
              </wp:positionV>
              <wp:extent cx="6566739" cy="476566"/>
              <wp:effectExtent l="0" t="0" r="0" b="0"/>
              <wp:wrapSquare wrapText="bothSides"/>
              <wp:docPr id="61557" name="Group 61557"/>
              <wp:cNvGraphicFramePr/>
              <a:graphic xmlns:a="http://schemas.openxmlformats.org/drawingml/2006/main">
                <a:graphicData uri="http://schemas.microsoft.com/office/word/2010/wordprocessingGroup">
                  <wpg:wgp>
                    <wpg:cNvGrpSpPr/>
                    <wpg:grpSpPr>
                      <a:xfrm>
                        <a:off x="0" y="0"/>
                        <a:ext cx="6566739" cy="476566"/>
                        <a:chOff x="0" y="0"/>
                        <a:chExt cx="6566739" cy="476566"/>
                      </a:xfrm>
                    </wpg:grpSpPr>
                    <wps:wsp>
                      <wps:cNvPr id="61565" name="Rectangle 61565"/>
                      <wps:cNvSpPr/>
                      <wps:spPr>
                        <a:xfrm>
                          <a:off x="185928" y="333756"/>
                          <a:ext cx="42144" cy="189936"/>
                        </a:xfrm>
                        <a:prstGeom prst="rect">
                          <a:avLst/>
                        </a:prstGeom>
                        <a:ln>
                          <a:noFill/>
                        </a:ln>
                      </wps:spPr>
                      <wps:txbx>
                        <w:txbxContent>
                          <w:p w:rsidR="00DC2523" w:rsidRDefault="00420643">
                            <w:pPr>
                              <w:spacing w:after="160" w:line="259" w:lineRule="auto"/>
                              <w:ind w:left="0" w:firstLine="0"/>
                            </w:pPr>
                            <w:r>
                              <w:rPr>
                                <w:rFonts w:ascii="Calibri" w:eastAsia="Calibri" w:hAnsi="Calibri" w:cs="Calibri"/>
                                <w:sz w:val="22"/>
                              </w:rPr>
                              <w:t xml:space="preserve"> </w:t>
                            </w:r>
                          </w:p>
                        </w:txbxContent>
                      </wps:txbx>
                      <wps:bodyPr horzOverflow="overflow" vert="horz" lIns="0" tIns="0" rIns="0" bIns="0" rtlCol="0">
                        <a:noAutofit/>
                      </wps:bodyPr>
                    </wps:wsp>
                    <wps:wsp>
                      <wps:cNvPr id="61558" name="Shape 61558"/>
                      <wps:cNvSpPr/>
                      <wps:spPr>
                        <a:xfrm>
                          <a:off x="6448247" y="310045"/>
                          <a:ext cx="118491" cy="118504"/>
                        </a:xfrm>
                        <a:custGeom>
                          <a:avLst/>
                          <a:gdLst/>
                          <a:ahLst/>
                          <a:cxnLst/>
                          <a:rect l="0" t="0" r="0" b="0"/>
                          <a:pathLst>
                            <a:path w="118491" h="118504">
                              <a:moveTo>
                                <a:pt x="118491" y="0"/>
                              </a:moveTo>
                              <a:lnTo>
                                <a:pt x="0" y="118504"/>
                              </a:lnTo>
                              <a:lnTo>
                                <a:pt x="23622" y="23698"/>
                              </a:lnTo>
                              <a:lnTo>
                                <a:pt x="118491" y="0"/>
                              </a:lnTo>
                              <a:close/>
                            </a:path>
                          </a:pathLst>
                        </a:custGeom>
                        <a:ln w="0" cap="flat">
                          <a:miter lim="127000"/>
                        </a:ln>
                      </wps:spPr>
                      <wps:style>
                        <a:lnRef idx="0">
                          <a:srgbClr val="000000">
                            <a:alpha val="0"/>
                          </a:srgbClr>
                        </a:lnRef>
                        <a:fillRef idx="1">
                          <a:srgbClr val="CDCDCD"/>
                        </a:fillRef>
                        <a:effectRef idx="0">
                          <a:scrgbClr r="0" g="0" b="0"/>
                        </a:effectRef>
                        <a:fontRef idx="none"/>
                      </wps:style>
                      <wps:bodyPr/>
                    </wps:wsp>
                    <wps:wsp>
                      <wps:cNvPr id="61559" name="Shape 61559"/>
                      <wps:cNvSpPr/>
                      <wps:spPr>
                        <a:xfrm>
                          <a:off x="6138114" y="85649"/>
                          <a:ext cx="428625" cy="342900"/>
                        </a:xfrm>
                        <a:custGeom>
                          <a:avLst/>
                          <a:gdLst/>
                          <a:ahLst/>
                          <a:cxnLst/>
                          <a:rect l="0" t="0" r="0" b="0"/>
                          <a:pathLst>
                            <a:path w="428625" h="342900">
                              <a:moveTo>
                                <a:pt x="310134" y="342900"/>
                              </a:moveTo>
                              <a:lnTo>
                                <a:pt x="333756" y="248094"/>
                              </a:lnTo>
                              <a:lnTo>
                                <a:pt x="428625" y="224396"/>
                              </a:lnTo>
                              <a:lnTo>
                                <a:pt x="310134" y="342900"/>
                              </a:lnTo>
                              <a:lnTo>
                                <a:pt x="0" y="342900"/>
                              </a:lnTo>
                              <a:lnTo>
                                <a:pt x="0" y="0"/>
                              </a:lnTo>
                              <a:lnTo>
                                <a:pt x="428625" y="0"/>
                              </a:lnTo>
                              <a:lnTo>
                                <a:pt x="428625" y="224396"/>
                              </a:lnTo>
                            </a:path>
                          </a:pathLst>
                        </a:custGeom>
                        <a:ln w="3175" cap="flat">
                          <a:round/>
                        </a:ln>
                      </wps:spPr>
                      <wps:style>
                        <a:lnRef idx="1">
                          <a:srgbClr val="808080"/>
                        </a:lnRef>
                        <a:fillRef idx="0">
                          <a:srgbClr val="000000">
                            <a:alpha val="0"/>
                          </a:srgbClr>
                        </a:fillRef>
                        <a:effectRef idx="0">
                          <a:scrgbClr r="0" g="0" b="0"/>
                        </a:effectRef>
                        <a:fontRef idx="none"/>
                      </wps:style>
                      <wps:bodyPr/>
                    </wps:wsp>
                    <wps:wsp>
                      <wps:cNvPr id="61563" name="Rectangle 61563"/>
                      <wps:cNvSpPr/>
                      <wps:spPr>
                        <a:xfrm>
                          <a:off x="6284417" y="166116"/>
                          <a:ext cx="187781" cy="189937"/>
                        </a:xfrm>
                        <a:prstGeom prst="rect">
                          <a:avLst/>
                        </a:prstGeom>
                        <a:ln>
                          <a:noFill/>
                        </a:ln>
                      </wps:spPr>
                      <wps:txbx>
                        <w:txbxContent>
                          <w:p w:rsidR="00DC2523" w:rsidRDefault="00420643">
                            <w:pPr>
                              <w:spacing w:after="160" w:line="259" w:lineRule="auto"/>
                              <w:ind w:left="0" w:firstLine="0"/>
                            </w:pPr>
                            <w:r>
                              <w:fldChar w:fldCharType="begin"/>
                            </w:r>
                            <w:r>
                              <w:instrText xml:space="preserve"> PAGE   \* MERGEFORMAT </w:instrText>
                            </w:r>
                            <w:r>
                              <w:fldChar w:fldCharType="separate"/>
                            </w:r>
                            <w:r>
                              <w:rPr>
                                <w:rFonts w:ascii="Calibri" w:eastAsia="Calibri" w:hAnsi="Calibri" w:cs="Calibri"/>
                                <w:sz w:val="22"/>
                              </w:rPr>
                              <w:t>56</w:t>
                            </w:r>
                            <w:r>
                              <w:rPr>
                                <w:rFonts w:ascii="Calibri" w:eastAsia="Calibri" w:hAnsi="Calibri" w:cs="Calibri"/>
                                <w:sz w:val="22"/>
                              </w:rPr>
                              <w:fldChar w:fldCharType="end"/>
                            </w:r>
                          </w:p>
                        </w:txbxContent>
                      </wps:txbx>
                      <wps:bodyPr horzOverflow="overflow" vert="horz" lIns="0" tIns="0" rIns="0" bIns="0" rtlCol="0">
                        <a:noAutofit/>
                      </wps:bodyPr>
                    </wps:wsp>
                    <wps:wsp>
                      <wps:cNvPr id="61564" name="Rectangle 61564"/>
                      <wps:cNvSpPr/>
                      <wps:spPr>
                        <a:xfrm>
                          <a:off x="6424626" y="166116"/>
                          <a:ext cx="42144" cy="189937"/>
                        </a:xfrm>
                        <a:prstGeom prst="rect">
                          <a:avLst/>
                        </a:prstGeom>
                        <a:ln>
                          <a:noFill/>
                        </a:ln>
                      </wps:spPr>
                      <wps:txbx>
                        <w:txbxContent>
                          <w:p w:rsidR="00DC2523" w:rsidRDefault="00420643">
                            <w:pPr>
                              <w:spacing w:after="160" w:line="259" w:lineRule="auto"/>
                              <w:ind w:left="0" w:firstLine="0"/>
                            </w:pPr>
                            <w:r>
                              <w:rPr>
                                <w:rFonts w:ascii="Calibri" w:eastAsia="Calibri" w:hAnsi="Calibri" w:cs="Calibri"/>
                                <w:sz w:val="22"/>
                              </w:rPr>
                              <w:t xml:space="preserve"> </w:t>
                            </w:r>
                          </w:p>
                        </w:txbxContent>
                      </wps:txbx>
                      <wps:bodyPr horzOverflow="overflow" vert="horz" lIns="0" tIns="0" rIns="0" bIns="0" rtlCol="0">
                        <a:noAutofit/>
                      </wps:bodyPr>
                    </wps:wsp>
                    <wps:wsp>
                      <wps:cNvPr id="64079" name="Shape 64079"/>
                      <wps:cNvSpPr/>
                      <wps:spPr>
                        <a:xfrm>
                          <a:off x="0" y="0"/>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64080" name="Shape 64080"/>
                      <wps:cNvSpPr/>
                      <wps:spPr>
                        <a:xfrm>
                          <a:off x="12192" y="0"/>
                          <a:ext cx="6110351" cy="12192"/>
                        </a:xfrm>
                        <a:custGeom>
                          <a:avLst/>
                          <a:gdLst/>
                          <a:ahLst/>
                          <a:cxnLst/>
                          <a:rect l="0" t="0" r="0" b="0"/>
                          <a:pathLst>
                            <a:path w="6110351" h="12192">
                              <a:moveTo>
                                <a:pt x="0" y="0"/>
                              </a:moveTo>
                              <a:lnTo>
                                <a:pt x="6110351" y="0"/>
                              </a:lnTo>
                              <a:lnTo>
                                <a:pt x="6110351" y="12192"/>
                              </a:lnTo>
                              <a:lnTo>
                                <a:pt x="0" y="12192"/>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64081" name="Shape 64081"/>
                      <wps:cNvSpPr/>
                      <wps:spPr>
                        <a:xfrm>
                          <a:off x="6122492" y="0"/>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1557" style="width:517.066pt;height:37.5248pt;position:absolute;mso-position-horizontal-relative:page;mso-position-horizontal:absolute;margin-left:57.384pt;mso-position-vertical-relative:page;margin-top:719.256pt;" coordsize="65667,4765">
              <v:rect id="Rectangle 61565" style="position:absolute;width:421;height:1899;left:1859;top:3337;" filled="f" stroked="f">
                <v:textbox inset="0,0,0,0">
                  <w:txbxContent>
                    <w:p>
                      <w:pPr>
                        <w:spacing w:before="0" w:after="160" w:line="259" w:lineRule="auto"/>
                        <w:ind w:left="0" w:firstLine="0"/>
                      </w:pPr>
                      <w:r>
                        <w:rPr>
                          <w:rFonts w:cs="Calibri" w:hAnsi="Calibri" w:eastAsia="Calibri" w:ascii="Calibri"/>
                          <w:sz w:val="22"/>
                        </w:rPr>
                        <w:t xml:space="preserve"> </w:t>
                      </w:r>
                    </w:p>
                  </w:txbxContent>
                </v:textbox>
              </v:rect>
              <v:shape id="Shape 61558" style="position:absolute;width:1184;height:1185;left:64482;top:3100;" coordsize="118491,118504" path="m118491,0l0,118504l23622,23698l118491,0x">
                <v:stroke weight="0pt" endcap="flat" joinstyle="miter" miterlimit="10" on="false" color="#000000" opacity="0"/>
                <v:fill on="true" color="#cdcdcd"/>
              </v:shape>
              <v:shape id="Shape 61559" style="position:absolute;width:4286;height:3429;left:61381;top:856;" coordsize="428625,342900" path="m310134,342900l333756,248094l428625,224396l310134,342900l0,342900l0,0l428625,0l428625,224396">
                <v:stroke weight="0.25pt" endcap="flat" joinstyle="round" on="true" color="#808080"/>
                <v:fill on="false" color="#000000" opacity="0"/>
              </v:shape>
              <v:rect id="Rectangle 61563" style="position:absolute;width:1877;height:1899;left:62844;top:1661;" filled="f" stroked="f">
                <v:textbox inset="0,0,0,0">
                  <w:txbxContent>
                    <w:p>
                      <w:pPr>
                        <w:spacing w:before="0" w:after="160" w:line="259" w:lineRule="auto"/>
                        <w:ind w:left="0" w:firstLine="0"/>
                      </w:pPr>
                      <w:fldSimple w:instr=" PAGE   \* MERGEFORMAT ">
                        <w:r>
                          <w:rPr>
                            <w:rFonts w:cs="Calibri" w:hAnsi="Calibri" w:eastAsia="Calibri" w:ascii="Calibri"/>
                            <w:sz w:val="22"/>
                          </w:rPr>
                          <w:t xml:space="preserve">56</w:t>
                        </w:r>
                      </w:fldSimple>
                    </w:p>
                  </w:txbxContent>
                </v:textbox>
              </v:rect>
              <v:rect id="Rectangle 61564" style="position:absolute;width:421;height:1899;left:64246;top:1661;" filled="f" stroked="f">
                <v:textbox inset="0,0,0,0">
                  <w:txbxContent>
                    <w:p>
                      <w:pPr>
                        <w:spacing w:before="0" w:after="160" w:line="259" w:lineRule="auto"/>
                        <w:ind w:left="0" w:firstLine="0"/>
                      </w:pPr>
                      <w:r>
                        <w:rPr>
                          <w:rFonts w:cs="Calibri" w:hAnsi="Calibri" w:eastAsia="Calibri" w:ascii="Calibri"/>
                          <w:sz w:val="22"/>
                        </w:rPr>
                        <w:t xml:space="preserve"> </w:t>
                      </w:r>
                    </w:p>
                  </w:txbxContent>
                </v:textbox>
              </v:rect>
              <v:shape id="Shape 64082" style="position:absolute;width:121;height:121;left:0;top:0;" coordsize="12192,12192" path="m0,0l12192,0l12192,12192l0,12192l0,0">
                <v:stroke weight="0pt" endcap="flat" joinstyle="round" on="false" color="#000000" opacity="0"/>
                <v:fill on="true" color="#000000"/>
              </v:shape>
              <v:shape id="Shape 64083" style="position:absolute;width:61103;height:121;left:121;top:0;" coordsize="6110351,12192" path="m0,0l6110351,0l6110351,12192l0,12192l0,0">
                <v:stroke weight="0pt" endcap="flat" joinstyle="round" on="false" color="#000000" opacity="0"/>
                <v:fill on="true" color="#000000"/>
              </v:shape>
              <v:shape id="Shape 64084" style="position:absolute;width:121;height:121;left:61224;top:0;" coordsize="12192,12192" path="m0,0l12192,0l12192,12192l0,12192l0,0">
                <v:stroke weight="0pt" endcap="flat" joinstyle="round" on="false" color="#000000" opacity="0"/>
                <v:fill on="true" color="#000000"/>
              </v:shape>
              <w10:wrap type="square"/>
            </v:group>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pPr>
      <w:spacing w:after="0" w:line="259" w:lineRule="auto"/>
      <w:ind w:left="-1224" w:right="10723" w:firstLine="0"/>
    </w:pPr>
    <w:r>
      <w:rPr>
        <w:rFonts w:ascii="Calibri" w:eastAsia="Calibri" w:hAnsi="Calibri" w:cs="Calibri"/>
        <w:noProof/>
        <w:sz w:val="22"/>
      </w:rPr>
      <mc:AlternateContent>
        <mc:Choice Requires="wpg">
          <w:drawing>
            <wp:anchor distT="0" distB="0" distL="114300" distR="114300" simplePos="0" relativeHeight="251680768" behindDoc="0" locked="0" layoutInCell="1" allowOverlap="1">
              <wp:simplePos x="0" y="0"/>
              <wp:positionH relativeFrom="page">
                <wp:posOffset>728777</wp:posOffset>
              </wp:positionH>
              <wp:positionV relativeFrom="page">
                <wp:posOffset>9134551</wp:posOffset>
              </wp:positionV>
              <wp:extent cx="6566739" cy="476566"/>
              <wp:effectExtent l="0" t="0" r="0" b="0"/>
              <wp:wrapSquare wrapText="bothSides"/>
              <wp:docPr id="61532" name="Group 61532"/>
              <wp:cNvGraphicFramePr/>
              <a:graphic xmlns:a="http://schemas.openxmlformats.org/drawingml/2006/main">
                <a:graphicData uri="http://schemas.microsoft.com/office/word/2010/wordprocessingGroup">
                  <wpg:wgp>
                    <wpg:cNvGrpSpPr/>
                    <wpg:grpSpPr>
                      <a:xfrm>
                        <a:off x="0" y="0"/>
                        <a:ext cx="6566739" cy="476566"/>
                        <a:chOff x="0" y="0"/>
                        <a:chExt cx="6566739" cy="476566"/>
                      </a:xfrm>
                    </wpg:grpSpPr>
                    <wps:wsp>
                      <wps:cNvPr id="61540" name="Rectangle 61540"/>
                      <wps:cNvSpPr/>
                      <wps:spPr>
                        <a:xfrm>
                          <a:off x="185928" y="333756"/>
                          <a:ext cx="42144" cy="189936"/>
                        </a:xfrm>
                        <a:prstGeom prst="rect">
                          <a:avLst/>
                        </a:prstGeom>
                        <a:ln>
                          <a:noFill/>
                        </a:ln>
                      </wps:spPr>
                      <wps:txbx>
                        <w:txbxContent>
                          <w:p w:rsidR="00DC2523" w:rsidRDefault="00420643">
                            <w:pPr>
                              <w:spacing w:after="160" w:line="259" w:lineRule="auto"/>
                              <w:ind w:left="0" w:firstLine="0"/>
                            </w:pPr>
                            <w:r>
                              <w:rPr>
                                <w:rFonts w:ascii="Calibri" w:eastAsia="Calibri" w:hAnsi="Calibri" w:cs="Calibri"/>
                                <w:sz w:val="22"/>
                              </w:rPr>
                              <w:t xml:space="preserve"> </w:t>
                            </w:r>
                          </w:p>
                        </w:txbxContent>
                      </wps:txbx>
                      <wps:bodyPr horzOverflow="overflow" vert="horz" lIns="0" tIns="0" rIns="0" bIns="0" rtlCol="0">
                        <a:noAutofit/>
                      </wps:bodyPr>
                    </wps:wsp>
                    <wps:wsp>
                      <wps:cNvPr id="61533" name="Shape 61533"/>
                      <wps:cNvSpPr/>
                      <wps:spPr>
                        <a:xfrm>
                          <a:off x="6448247" y="310045"/>
                          <a:ext cx="118491" cy="118504"/>
                        </a:xfrm>
                        <a:custGeom>
                          <a:avLst/>
                          <a:gdLst/>
                          <a:ahLst/>
                          <a:cxnLst/>
                          <a:rect l="0" t="0" r="0" b="0"/>
                          <a:pathLst>
                            <a:path w="118491" h="118504">
                              <a:moveTo>
                                <a:pt x="118491" y="0"/>
                              </a:moveTo>
                              <a:lnTo>
                                <a:pt x="0" y="118504"/>
                              </a:lnTo>
                              <a:lnTo>
                                <a:pt x="23622" y="23698"/>
                              </a:lnTo>
                              <a:lnTo>
                                <a:pt x="118491" y="0"/>
                              </a:lnTo>
                              <a:close/>
                            </a:path>
                          </a:pathLst>
                        </a:custGeom>
                        <a:ln w="0" cap="flat">
                          <a:miter lim="127000"/>
                        </a:ln>
                      </wps:spPr>
                      <wps:style>
                        <a:lnRef idx="0">
                          <a:srgbClr val="000000">
                            <a:alpha val="0"/>
                          </a:srgbClr>
                        </a:lnRef>
                        <a:fillRef idx="1">
                          <a:srgbClr val="CDCDCD"/>
                        </a:fillRef>
                        <a:effectRef idx="0">
                          <a:scrgbClr r="0" g="0" b="0"/>
                        </a:effectRef>
                        <a:fontRef idx="none"/>
                      </wps:style>
                      <wps:bodyPr/>
                    </wps:wsp>
                    <wps:wsp>
                      <wps:cNvPr id="61534" name="Shape 61534"/>
                      <wps:cNvSpPr/>
                      <wps:spPr>
                        <a:xfrm>
                          <a:off x="6138114" y="85649"/>
                          <a:ext cx="428625" cy="342900"/>
                        </a:xfrm>
                        <a:custGeom>
                          <a:avLst/>
                          <a:gdLst/>
                          <a:ahLst/>
                          <a:cxnLst/>
                          <a:rect l="0" t="0" r="0" b="0"/>
                          <a:pathLst>
                            <a:path w="428625" h="342900">
                              <a:moveTo>
                                <a:pt x="310134" y="342900"/>
                              </a:moveTo>
                              <a:lnTo>
                                <a:pt x="333756" y="248094"/>
                              </a:lnTo>
                              <a:lnTo>
                                <a:pt x="428625" y="224396"/>
                              </a:lnTo>
                              <a:lnTo>
                                <a:pt x="310134" y="342900"/>
                              </a:lnTo>
                              <a:lnTo>
                                <a:pt x="0" y="342900"/>
                              </a:lnTo>
                              <a:lnTo>
                                <a:pt x="0" y="0"/>
                              </a:lnTo>
                              <a:lnTo>
                                <a:pt x="428625" y="0"/>
                              </a:lnTo>
                              <a:lnTo>
                                <a:pt x="428625" y="224396"/>
                              </a:lnTo>
                            </a:path>
                          </a:pathLst>
                        </a:custGeom>
                        <a:ln w="3175" cap="flat">
                          <a:round/>
                        </a:ln>
                      </wps:spPr>
                      <wps:style>
                        <a:lnRef idx="1">
                          <a:srgbClr val="808080"/>
                        </a:lnRef>
                        <a:fillRef idx="0">
                          <a:srgbClr val="000000">
                            <a:alpha val="0"/>
                          </a:srgbClr>
                        </a:fillRef>
                        <a:effectRef idx="0">
                          <a:scrgbClr r="0" g="0" b="0"/>
                        </a:effectRef>
                        <a:fontRef idx="none"/>
                      </wps:style>
                      <wps:bodyPr/>
                    </wps:wsp>
                    <wps:wsp>
                      <wps:cNvPr id="61538" name="Rectangle 61538"/>
                      <wps:cNvSpPr/>
                      <wps:spPr>
                        <a:xfrm>
                          <a:off x="6284417" y="166116"/>
                          <a:ext cx="187781" cy="189937"/>
                        </a:xfrm>
                        <a:prstGeom prst="rect">
                          <a:avLst/>
                        </a:prstGeom>
                        <a:ln>
                          <a:noFill/>
                        </a:ln>
                      </wps:spPr>
                      <wps:txbx>
                        <w:txbxContent>
                          <w:p w:rsidR="00DC2523" w:rsidRDefault="00420643">
                            <w:pPr>
                              <w:spacing w:after="160" w:line="259" w:lineRule="auto"/>
                              <w:ind w:left="0" w:firstLine="0"/>
                            </w:pPr>
                            <w:r>
                              <w:fldChar w:fldCharType="begin"/>
                            </w:r>
                            <w:r>
                              <w:instrText xml:space="preserve"> PAGE   \* MERGEFORMAT </w:instrText>
                            </w:r>
                            <w:r>
                              <w:fldChar w:fldCharType="separate"/>
                            </w:r>
                            <w:r>
                              <w:rPr>
                                <w:rFonts w:ascii="Calibri" w:eastAsia="Calibri" w:hAnsi="Calibri" w:cs="Calibri"/>
                                <w:sz w:val="22"/>
                              </w:rPr>
                              <w:t>56</w:t>
                            </w:r>
                            <w:r>
                              <w:rPr>
                                <w:rFonts w:ascii="Calibri" w:eastAsia="Calibri" w:hAnsi="Calibri" w:cs="Calibri"/>
                                <w:sz w:val="22"/>
                              </w:rPr>
                              <w:fldChar w:fldCharType="end"/>
                            </w:r>
                          </w:p>
                        </w:txbxContent>
                      </wps:txbx>
                      <wps:bodyPr horzOverflow="overflow" vert="horz" lIns="0" tIns="0" rIns="0" bIns="0" rtlCol="0">
                        <a:noAutofit/>
                      </wps:bodyPr>
                    </wps:wsp>
                    <wps:wsp>
                      <wps:cNvPr id="61539" name="Rectangle 61539"/>
                      <wps:cNvSpPr/>
                      <wps:spPr>
                        <a:xfrm>
                          <a:off x="6424626" y="166116"/>
                          <a:ext cx="42144" cy="189937"/>
                        </a:xfrm>
                        <a:prstGeom prst="rect">
                          <a:avLst/>
                        </a:prstGeom>
                        <a:ln>
                          <a:noFill/>
                        </a:ln>
                      </wps:spPr>
                      <wps:txbx>
                        <w:txbxContent>
                          <w:p w:rsidR="00DC2523" w:rsidRDefault="00420643">
                            <w:pPr>
                              <w:spacing w:after="160" w:line="259" w:lineRule="auto"/>
                              <w:ind w:left="0" w:firstLine="0"/>
                            </w:pPr>
                            <w:r>
                              <w:rPr>
                                <w:rFonts w:ascii="Calibri" w:eastAsia="Calibri" w:hAnsi="Calibri" w:cs="Calibri"/>
                                <w:sz w:val="22"/>
                              </w:rPr>
                              <w:t xml:space="preserve"> </w:t>
                            </w:r>
                          </w:p>
                        </w:txbxContent>
                      </wps:txbx>
                      <wps:bodyPr horzOverflow="overflow" vert="horz" lIns="0" tIns="0" rIns="0" bIns="0" rtlCol="0">
                        <a:noAutofit/>
                      </wps:bodyPr>
                    </wps:wsp>
                    <wps:wsp>
                      <wps:cNvPr id="64073" name="Shape 64073"/>
                      <wps:cNvSpPr/>
                      <wps:spPr>
                        <a:xfrm>
                          <a:off x="0" y="0"/>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64074" name="Shape 64074"/>
                      <wps:cNvSpPr/>
                      <wps:spPr>
                        <a:xfrm>
                          <a:off x="12192" y="0"/>
                          <a:ext cx="6110351" cy="12192"/>
                        </a:xfrm>
                        <a:custGeom>
                          <a:avLst/>
                          <a:gdLst/>
                          <a:ahLst/>
                          <a:cxnLst/>
                          <a:rect l="0" t="0" r="0" b="0"/>
                          <a:pathLst>
                            <a:path w="6110351" h="12192">
                              <a:moveTo>
                                <a:pt x="0" y="0"/>
                              </a:moveTo>
                              <a:lnTo>
                                <a:pt x="6110351" y="0"/>
                              </a:lnTo>
                              <a:lnTo>
                                <a:pt x="6110351" y="12192"/>
                              </a:lnTo>
                              <a:lnTo>
                                <a:pt x="0" y="12192"/>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64075" name="Shape 64075"/>
                      <wps:cNvSpPr/>
                      <wps:spPr>
                        <a:xfrm>
                          <a:off x="6122492" y="0"/>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1532" style="width:517.066pt;height:37.5248pt;position:absolute;mso-position-horizontal-relative:page;mso-position-horizontal:absolute;margin-left:57.384pt;mso-position-vertical-relative:page;margin-top:719.256pt;" coordsize="65667,4765">
              <v:rect id="Rectangle 61540" style="position:absolute;width:421;height:1899;left:1859;top:3337;" filled="f" stroked="f">
                <v:textbox inset="0,0,0,0">
                  <w:txbxContent>
                    <w:p>
                      <w:pPr>
                        <w:spacing w:before="0" w:after="160" w:line="259" w:lineRule="auto"/>
                        <w:ind w:left="0" w:firstLine="0"/>
                      </w:pPr>
                      <w:r>
                        <w:rPr>
                          <w:rFonts w:cs="Calibri" w:hAnsi="Calibri" w:eastAsia="Calibri" w:ascii="Calibri"/>
                          <w:sz w:val="22"/>
                        </w:rPr>
                        <w:t xml:space="preserve"> </w:t>
                      </w:r>
                    </w:p>
                  </w:txbxContent>
                </v:textbox>
              </v:rect>
              <v:shape id="Shape 61533" style="position:absolute;width:1184;height:1185;left:64482;top:3100;" coordsize="118491,118504" path="m118491,0l0,118504l23622,23698l118491,0x">
                <v:stroke weight="0pt" endcap="flat" joinstyle="miter" miterlimit="10" on="false" color="#000000" opacity="0"/>
                <v:fill on="true" color="#cdcdcd"/>
              </v:shape>
              <v:shape id="Shape 61534" style="position:absolute;width:4286;height:3429;left:61381;top:856;" coordsize="428625,342900" path="m310134,342900l333756,248094l428625,224396l310134,342900l0,342900l0,0l428625,0l428625,224396">
                <v:stroke weight="0.25pt" endcap="flat" joinstyle="round" on="true" color="#808080"/>
                <v:fill on="false" color="#000000" opacity="0"/>
              </v:shape>
              <v:rect id="Rectangle 61538" style="position:absolute;width:1877;height:1899;left:62844;top:1661;" filled="f" stroked="f">
                <v:textbox inset="0,0,0,0">
                  <w:txbxContent>
                    <w:p>
                      <w:pPr>
                        <w:spacing w:before="0" w:after="160" w:line="259" w:lineRule="auto"/>
                        <w:ind w:left="0" w:firstLine="0"/>
                      </w:pPr>
                      <w:fldSimple w:instr=" PAGE   \* MERGEFORMAT ">
                        <w:r>
                          <w:rPr>
                            <w:rFonts w:cs="Calibri" w:hAnsi="Calibri" w:eastAsia="Calibri" w:ascii="Calibri"/>
                            <w:sz w:val="22"/>
                          </w:rPr>
                          <w:t xml:space="preserve">56</w:t>
                        </w:r>
                      </w:fldSimple>
                    </w:p>
                  </w:txbxContent>
                </v:textbox>
              </v:rect>
              <v:rect id="Rectangle 61539" style="position:absolute;width:421;height:1899;left:64246;top:1661;" filled="f" stroked="f">
                <v:textbox inset="0,0,0,0">
                  <w:txbxContent>
                    <w:p>
                      <w:pPr>
                        <w:spacing w:before="0" w:after="160" w:line="259" w:lineRule="auto"/>
                        <w:ind w:left="0" w:firstLine="0"/>
                      </w:pPr>
                      <w:r>
                        <w:rPr>
                          <w:rFonts w:cs="Calibri" w:hAnsi="Calibri" w:eastAsia="Calibri" w:ascii="Calibri"/>
                          <w:sz w:val="22"/>
                        </w:rPr>
                        <w:t xml:space="preserve"> </w:t>
                      </w:r>
                    </w:p>
                  </w:txbxContent>
                </v:textbox>
              </v:rect>
              <v:shape id="Shape 64076" style="position:absolute;width:121;height:121;left:0;top:0;" coordsize="12192,12192" path="m0,0l12192,0l12192,12192l0,12192l0,0">
                <v:stroke weight="0pt" endcap="flat" joinstyle="round" on="false" color="#000000" opacity="0"/>
                <v:fill on="true" color="#000000"/>
              </v:shape>
              <v:shape id="Shape 64077" style="position:absolute;width:61103;height:121;left:121;top:0;" coordsize="6110351,12192" path="m0,0l6110351,0l6110351,12192l0,12192l0,0">
                <v:stroke weight="0pt" endcap="flat" joinstyle="round" on="false" color="#000000" opacity="0"/>
                <v:fill on="true" color="#000000"/>
              </v:shape>
              <v:shape id="Shape 64078" style="position:absolute;width:121;height:121;left:61224;top:0;" coordsize="12192,12192" path="m0,0l12192,0l12192,12192l0,12192l0,0">
                <v:stroke weight="0pt" endcap="flat" joinstyle="round" on="false" color="#000000" opacity="0"/>
                <v:fill on="true" color="#000000"/>
              </v:shape>
              <w10:wrap type="squar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0643" w:rsidRDefault="00420643">
      <w:pPr>
        <w:spacing w:after="0" w:line="261" w:lineRule="auto"/>
        <w:ind w:left="0" w:firstLine="0"/>
        <w:jc w:val="both"/>
      </w:pPr>
      <w:r>
        <w:separator/>
      </w:r>
    </w:p>
  </w:footnote>
  <w:footnote w:type="continuationSeparator" w:id="0">
    <w:p w:rsidR="00420643" w:rsidRDefault="00420643">
      <w:pPr>
        <w:spacing w:after="0" w:line="261" w:lineRule="auto"/>
        <w:ind w:left="0" w:firstLine="0"/>
        <w:jc w:val="both"/>
      </w:pPr>
      <w:r>
        <w:continuationSeparator/>
      </w:r>
    </w:p>
  </w:footnote>
  <w:footnote w:id="1">
    <w:p w:rsidR="00DC2523" w:rsidRDefault="00420643">
      <w:pPr>
        <w:pStyle w:val="footnotedescription"/>
        <w:spacing w:line="261" w:lineRule="auto"/>
        <w:ind w:left="0"/>
      </w:pPr>
      <w:r>
        <w:rPr>
          <w:rStyle w:val="footnotemark"/>
        </w:rPr>
        <w:footnoteRef/>
      </w:r>
      <w:r>
        <w:t xml:space="preserve"> Consejo de Estado Sección Tercera, Sala de lo Contencioso Administrativo Sentencia del 26 de Febrero de 2014, número 13001-23- 31-000-1999-00113-01 (25.804).  </w:t>
      </w:r>
    </w:p>
  </w:footnote>
  <w:footnote w:id="2">
    <w:p w:rsidR="00DC2523" w:rsidRDefault="00420643">
      <w:pPr>
        <w:pStyle w:val="footnotedescription"/>
      </w:pPr>
      <w:r>
        <w:rPr>
          <w:rStyle w:val="footnotemark"/>
        </w:rPr>
        <w:footnoteRef/>
      </w:r>
      <w:r>
        <w:t xml:space="preserve"> </w:t>
      </w:r>
      <w:r>
        <w:t xml:space="preserve">Consejo de Estado, Sala de lo Contencioso Administrativo. (30 de noviembre de 1994) </w:t>
      </w:r>
    </w:p>
    <w:p w:rsidR="00DC2523" w:rsidRDefault="00420643">
      <w:pPr>
        <w:pStyle w:val="footnotedescription"/>
        <w:jc w:val="left"/>
      </w:pPr>
      <w:r>
        <w:t xml:space="preserve">Sentencia 9552[CP Daniel Suarez Hernández] </w:t>
      </w:r>
    </w:p>
    <w:p w:rsidR="00DC2523" w:rsidRDefault="00420643">
      <w:pPr>
        <w:pStyle w:val="footnotedescription"/>
        <w:jc w:val="left"/>
      </w:pPr>
      <w:r>
        <w:t xml:space="preserve"> </w:t>
      </w:r>
    </w:p>
  </w:footnote>
  <w:footnote w:id="3">
    <w:p w:rsidR="00DC2523" w:rsidRDefault="00420643">
      <w:pPr>
        <w:pStyle w:val="footnotedescription"/>
        <w:spacing w:line="258" w:lineRule="auto"/>
        <w:ind w:right="298"/>
      </w:pPr>
      <w:r>
        <w:rPr>
          <w:rStyle w:val="footnotemark"/>
        </w:rPr>
        <w:footnoteRef/>
      </w:r>
      <w:r>
        <w:t xml:space="preserve"> Consejo de Estado, Sala de lo Contencioso Administrativo. (10 de agosto de 2015) Sentencia 2004 – 00333/34713 23- 26 – 000 </w:t>
      </w:r>
      <w:r>
        <w:t xml:space="preserve">– 1996- 12809 - 0[CP Olga Melida Valle de la Hoz] </w:t>
      </w:r>
    </w:p>
    <w:p w:rsidR="00DC2523" w:rsidRDefault="00420643">
      <w:pPr>
        <w:pStyle w:val="footnotedescription"/>
        <w:jc w:val="left"/>
      </w:pPr>
      <w:r>
        <w:t xml:space="preserve"> </w:t>
      </w:r>
    </w:p>
  </w:footnote>
  <w:footnote w:id="4">
    <w:p w:rsidR="00DC2523" w:rsidRDefault="00420643">
      <w:pPr>
        <w:pStyle w:val="footnotedescription"/>
        <w:ind w:left="0"/>
      </w:pPr>
      <w:r>
        <w:rPr>
          <w:rStyle w:val="footnotemark"/>
        </w:rPr>
        <w:footnoteRef/>
      </w:r>
      <w:r>
        <w:t xml:space="preserve"> </w:t>
      </w:r>
      <w:r>
        <w:rPr>
          <w:rFonts w:ascii="Arial" w:eastAsia="Arial" w:hAnsi="Arial" w:cs="Arial"/>
          <w:sz w:val="22"/>
        </w:rPr>
        <w:t xml:space="preserve">El inciso segundo fue derogado  por el artículo 32 de la Ley 1150 de 2007.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pPr>
      <w:spacing w:after="0" w:line="259" w:lineRule="auto"/>
      <w:ind w:left="-1440" w:right="2351" w:firstLine="0"/>
    </w:pPr>
    <w:r>
      <w:rPr>
        <w:noProof/>
      </w:rPr>
      <w:drawing>
        <wp:anchor distT="0" distB="0" distL="114300" distR="114300" simplePos="0" relativeHeight="251658240" behindDoc="0" locked="0" layoutInCell="1" allowOverlap="0">
          <wp:simplePos x="0" y="0"/>
          <wp:positionH relativeFrom="page">
            <wp:posOffset>2409825</wp:posOffset>
          </wp:positionH>
          <wp:positionV relativeFrom="page">
            <wp:posOffset>360045</wp:posOffset>
          </wp:positionV>
          <wp:extent cx="2952750" cy="876300"/>
          <wp:effectExtent l="0" t="0" r="0" b="0"/>
          <wp:wrapSquare wrapText="bothSides"/>
          <wp:docPr id="10"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
                  <a:stretch>
                    <a:fillRect/>
                  </a:stretch>
                </pic:blipFill>
                <pic:spPr>
                  <a:xfrm>
                    <a:off x="0" y="0"/>
                    <a:ext cx="2952750" cy="876300"/>
                  </a:xfrm>
                  <a:prstGeom prst="rect">
                    <a:avLst/>
                  </a:prstGeom>
                </pic:spPr>
              </pic:pic>
            </a:graphicData>
          </a:graphic>
        </wp:anchor>
      </w:drawing>
    </w:r>
  </w:p>
  <w:p w:rsidR="00DC2523" w:rsidRDefault="00420643">
    <w:r>
      <w:rPr>
        <w:rFonts w:ascii="Calibri" w:eastAsia="Calibri" w:hAnsi="Calibri" w:cs="Calibri"/>
        <w:noProof/>
        <w:sz w:val="22"/>
      </w:rPr>
      <mc:AlternateContent>
        <mc:Choice Requires="wpg">
          <w:drawing>
            <wp:anchor distT="0" distB="0" distL="114300" distR="114300" simplePos="0" relativeHeight="251659264" behindDoc="1" locked="0" layoutInCell="1" allowOverlap="1">
              <wp:simplePos x="0" y="0"/>
              <wp:positionH relativeFrom="page">
                <wp:posOffset>0</wp:posOffset>
              </wp:positionH>
              <wp:positionV relativeFrom="page">
                <wp:posOffset>0</wp:posOffset>
              </wp:positionV>
              <wp:extent cx="1" cy="1"/>
              <wp:effectExtent l="0" t="0" r="0" b="0"/>
              <wp:wrapNone/>
              <wp:docPr id="61438" name="Group 61438"/>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xmlns:a="http://schemas.openxmlformats.org/drawingml/2006/main">
          <w:pict>
            <v:group id="Group 61438" style="width:7.87402e-05pt;height:7.87402e-05pt;position:absolute;z-index:-2147483648;mso-position-horizontal-relative:page;mso-position-horizontal:absolute;margin-left:0pt;mso-position-vertical-relative:page;margin-top:0pt;" coordsize="0,0"/>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pPr>
      <w:spacing w:after="0" w:line="259" w:lineRule="auto"/>
      <w:ind w:left="1072" w:firstLine="0"/>
      <w:jc w:val="center"/>
    </w:pPr>
    <w:r>
      <w:rPr>
        <w:noProof/>
      </w:rPr>
      <w:drawing>
        <wp:anchor distT="0" distB="0" distL="114300" distR="114300" simplePos="0" relativeHeight="251681792" behindDoc="0" locked="0" layoutInCell="1" allowOverlap="0">
          <wp:simplePos x="0" y="0"/>
          <wp:positionH relativeFrom="page">
            <wp:posOffset>2409825</wp:posOffset>
          </wp:positionH>
          <wp:positionV relativeFrom="page">
            <wp:posOffset>360045</wp:posOffset>
          </wp:positionV>
          <wp:extent cx="2952750" cy="876300"/>
          <wp:effectExtent l="0" t="0" r="0" b="0"/>
          <wp:wrapSquare wrapText="bothSides"/>
          <wp:docPr id="4" name="Picture 278"/>
          <wp:cNvGraphicFramePr/>
          <a:graphic xmlns:a="http://schemas.openxmlformats.org/drawingml/2006/main">
            <a:graphicData uri="http://schemas.openxmlformats.org/drawingml/2006/picture">
              <pic:pic xmlns:pic="http://schemas.openxmlformats.org/drawingml/2006/picture">
                <pic:nvPicPr>
                  <pic:cNvPr id="278" name="Picture 278"/>
                  <pic:cNvPicPr/>
                </pic:nvPicPr>
                <pic:blipFill>
                  <a:blip r:embed="rId1"/>
                  <a:stretch>
                    <a:fillRect/>
                  </a:stretch>
                </pic:blipFill>
                <pic:spPr>
                  <a:xfrm>
                    <a:off x="0" y="0"/>
                    <a:ext cx="2952750" cy="876300"/>
                  </a:xfrm>
                  <a:prstGeom prst="rect">
                    <a:avLst/>
                  </a:prstGeom>
                </pic:spPr>
              </pic:pic>
            </a:graphicData>
          </a:graphic>
        </wp:anchor>
      </w:drawing>
    </w:r>
    <w:r>
      <w:rPr>
        <w:rFonts w:ascii="Calibri" w:eastAsia="Calibri" w:hAnsi="Calibri" w:cs="Calibri"/>
        <w:sz w:val="22"/>
      </w:rPr>
      <w:t xml:space="preserve"> </w:t>
    </w:r>
  </w:p>
  <w:p w:rsidR="00DC2523" w:rsidRDefault="00420643">
    <w:pPr>
      <w:spacing w:after="0" w:line="259" w:lineRule="auto"/>
      <w:ind w:left="216" w:firstLine="0"/>
    </w:pPr>
    <w:r>
      <w:rPr>
        <w:rFonts w:ascii="Calibri" w:eastAsia="Calibri" w:hAnsi="Calibri" w:cs="Calibri"/>
        <w:sz w:val="22"/>
      </w:rPr>
      <w:t xml:space="preserve"> </w:t>
    </w:r>
  </w:p>
  <w:p w:rsidR="00DC2523" w:rsidRDefault="00420643">
    <w:r>
      <w:rPr>
        <w:rFonts w:ascii="Calibri" w:eastAsia="Calibri" w:hAnsi="Calibri" w:cs="Calibri"/>
        <w:noProof/>
        <w:sz w:val="22"/>
      </w:rPr>
      <mc:AlternateContent>
        <mc:Choice Requires="wpg">
          <w:drawing>
            <wp:anchor distT="0" distB="0" distL="114300" distR="114300" simplePos="0" relativeHeight="251682816" behindDoc="1" locked="0" layoutInCell="1" allowOverlap="1">
              <wp:simplePos x="0" y="0"/>
              <wp:positionH relativeFrom="page">
                <wp:posOffset>0</wp:posOffset>
              </wp:positionH>
              <wp:positionV relativeFrom="page">
                <wp:posOffset>0</wp:posOffset>
              </wp:positionV>
              <wp:extent cx="1" cy="1"/>
              <wp:effectExtent l="0" t="0" r="0" b="0"/>
              <wp:wrapNone/>
              <wp:docPr id="61651" name="Group 61651"/>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xmlns:a="http://schemas.openxmlformats.org/drawingml/2006/main">
          <w:pict>
            <v:group id="Group 61651" style="width:7.87402e-05pt;height:7.87402e-05pt;position:absolute;z-index:-2147483648;mso-position-horizontal-relative:page;mso-position-horizontal:absolute;margin-left:0pt;mso-position-vertical-relative:page;margin-top:0pt;" coordsize="0,0"/>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pPr>
      <w:spacing w:after="0" w:line="259" w:lineRule="auto"/>
      <w:ind w:left="1072" w:firstLine="0"/>
      <w:jc w:val="center"/>
    </w:pPr>
    <w:r>
      <w:rPr>
        <w:noProof/>
      </w:rPr>
      <w:drawing>
        <wp:anchor distT="0" distB="0" distL="114300" distR="114300" simplePos="0" relativeHeight="251683840" behindDoc="0" locked="0" layoutInCell="1" allowOverlap="0">
          <wp:simplePos x="0" y="0"/>
          <wp:positionH relativeFrom="page">
            <wp:posOffset>2409825</wp:posOffset>
          </wp:positionH>
          <wp:positionV relativeFrom="page">
            <wp:posOffset>360045</wp:posOffset>
          </wp:positionV>
          <wp:extent cx="2952750" cy="876300"/>
          <wp:effectExtent l="0" t="0" r="0" b="0"/>
          <wp:wrapSquare wrapText="bothSides"/>
          <wp:docPr id="5" name="Picture 278"/>
          <wp:cNvGraphicFramePr/>
          <a:graphic xmlns:a="http://schemas.openxmlformats.org/drawingml/2006/main">
            <a:graphicData uri="http://schemas.openxmlformats.org/drawingml/2006/picture">
              <pic:pic xmlns:pic="http://schemas.openxmlformats.org/drawingml/2006/picture">
                <pic:nvPicPr>
                  <pic:cNvPr id="278" name="Picture 278"/>
                  <pic:cNvPicPr/>
                </pic:nvPicPr>
                <pic:blipFill>
                  <a:blip r:embed="rId1"/>
                  <a:stretch>
                    <a:fillRect/>
                  </a:stretch>
                </pic:blipFill>
                <pic:spPr>
                  <a:xfrm>
                    <a:off x="0" y="0"/>
                    <a:ext cx="2952750" cy="876300"/>
                  </a:xfrm>
                  <a:prstGeom prst="rect">
                    <a:avLst/>
                  </a:prstGeom>
                </pic:spPr>
              </pic:pic>
            </a:graphicData>
          </a:graphic>
        </wp:anchor>
      </w:drawing>
    </w:r>
    <w:r>
      <w:rPr>
        <w:rFonts w:ascii="Calibri" w:eastAsia="Calibri" w:hAnsi="Calibri" w:cs="Calibri"/>
        <w:sz w:val="22"/>
      </w:rPr>
      <w:t xml:space="preserve"> </w:t>
    </w:r>
  </w:p>
  <w:p w:rsidR="00DC2523" w:rsidRDefault="00420643">
    <w:pPr>
      <w:spacing w:after="0" w:line="259" w:lineRule="auto"/>
      <w:ind w:left="216" w:firstLine="0"/>
    </w:pPr>
    <w:r>
      <w:rPr>
        <w:rFonts w:ascii="Calibri" w:eastAsia="Calibri" w:hAnsi="Calibri" w:cs="Calibri"/>
        <w:sz w:val="22"/>
      </w:rPr>
      <w:t xml:space="preserve"> </w:t>
    </w:r>
  </w:p>
  <w:p w:rsidR="00DC2523" w:rsidRDefault="00420643">
    <w:r>
      <w:rPr>
        <w:rFonts w:ascii="Calibri" w:eastAsia="Calibri" w:hAnsi="Calibri" w:cs="Calibri"/>
        <w:noProof/>
        <w:sz w:val="22"/>
      </w:rPr>
      <mc:AlternateContent>
        <mc:Choice Requires="wpg">
          <w:drawing>
            <wp:anchor distT="0" distB="0" distL="114300" distR="114300" simplePos="0" relativeHeight="251684864" behindDoc="1" locked="0" layoutInCell="1" allowOverlap="1">
              <wp:simplePos x="0" y="0"/>
              <wp:positionH relativeFrom="page">
                <wp:posOffset>0</wp:posOffset>
              </wp:positionH>
              <wp:positionV relativeFrom="page">
                <wp:posOffset>0</wp:posOffset>
              </wp:positionV>
              <wp:extent cx="1" cy="1"/>
              <wp:effectExtent l="0" t="0" r="0" b="0"/>
              <wp:wrapNone/>
              <wp:docPr id="61627" name="Group 61627"/>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xmlns:a="http://schemas.openxmlformats.org/drawingml/2006/main">
          <w:pict>
            <v:group id="Group 61627" style="width:7.87402e-05pt;height:7.87402e-05pt;position:absolute;z-index:-2147483648;mso-position-horizontal-relative:page;mso-position-horizontal:absolute;margin-left:0pt;mso-position-vertical-relative:page;margin-top:0pt;" coordsize="0,0"/>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pPr>
      <w:spacing w:after="0" w:line="259" w:lineRule="auto"/>
      <w:ind w:left="1072" w:firstLine="0"/>
      <w:jc w:val="center"/>
    </w:pPr>
    <w:r>
      <w:rPr>
        <w:noProof/>
      </w:rPr>
      <w:drawing>
        <wp:anchor distT="0" distB="0" distL="114300" distR="114300" simplePos="0" relativeHeight="251685888" behindDoc="0" locked="0" layoutInCell="1" allowOverlap="0">
          <wp:simplePos x="0" y="0"/>
          <wp:positionH relativeFrom="page">
            <wp:posOffset>2409825</wp:posOffset>
          </wp:positionH>
          <wp:positionV relativeFrom="page">
            <wp:posOffset>360045</wp:posOffset>
          </wp:positionV>
          <wp:extent cx="2952750" cy="876300"/>
          <wp:effectExtent l="0" t="0" r="0" b="0"/>
          <wp:wrapSquare wrapText="bothSides"/>
          <wp:docPr id="6" name="Picture 278"/>
          <wp:cNvGraphicFramePr/>
          <a:graphic xmlns:a="http://schemas.openxmlformats.org/drawingml/2006/main">
            <a:graphicData uri="http://schemas.openxmlformats.org/drawingml/2006/picture">
              <pic:pic xmlns:pic="http://schemas.openxmlformats.org/drawingml/2006/picture">
                <pic:nvPicPr>
                  <pic:cNvPr id="278" name="Picture 278"/>
                  <pic:cNvPicPr/>
                </pic:nvPicPr>
                <pic:blipFill>
                  <a:blip r:embed="rId1"/>
                  <a:stretch>
                    <a:fillRect/>
                  </a:stretch>
                </pic:blipFill>
                <pic:spPr>
                  <a:xfrm>
                    <a:off x="0" y="0"/>
                    <a:ext cx="2952750" cy="876300"/>
                  </a:xfrm>
                  <a:prstGeom prst="rect">
                    <a:avLst/>
                  </a:prstGeom>
                </pic:spPr>
              </pic:pic>
            </a:graphicData>
          </a:graphic>
        </wp:anchor>
      </w:drawing>
    </w:r>
    <w:r>
      <w:rPr>
        <w:rFonts w:ascii="Calibri" w:eastAsia="Calibri" w:hAnsi="Calibri" w:cs="Calibri"/>
        <w:sz w:val="22"/>
      </w:rPr>
      <w:t xml:space="preserve"> </w:t>
    </w:r>
  </w:p>
  <w:p w:rsidR="00DC2523" w:rsidRDefault="00420643">
    <w:pPr>
      <w:spacing w:after="0" w:line="259" w:lineRule="auto"/>
      <w:ind w:left="216" w:firstLine="0"/>
    </w:pPr>
    <w:r>
      <w:rPr>
        <w:rFonts w:ascii="Calibri" w:eastAsia="Calibri" w:hAnsi="Calibri" w:cs="Calibri"/>
        <w:sz w:val="22"/>
      </w:rPr>
      <w:t xml:space="preserve"> </w:t>
    </w:r>
  </w:p>
  <w:p w:rsidR="00DC2523" w:rsidRDefault="00420643">
    <w:r>
      <w:rPr>
        <w:rFonts w:ascii="Calibri" w:eastAsia="Calibri" w:hAnsi="Calibri" w:cs="Calibri"/>
        <w:noProof/>
        <w:sz w:val="22"/>
      </w:rPr>
      <mc:AlternateContent>
        <mc:Choice Requires="wpg">
          <w:drawing>
            <wp:anchor distT="0" distB="0" distL="114300" distR="114300" simplePos="0" relativeHeight="251686912" behindDoc="1" locked="0" layoutInCell="1" allowOverlap="1">
              <wp:simplePos x="0" y="0"/>
              <wp:positionH relativeFrom="page">
                <wp:posOffset>0</wp:posOffset>
              </wp:positionH>
              <wp:positionV relativeFrom="page">
                <wp:posOffset>0</wp:posOffset>
              </wp:positionV>
              <wp:extent cx="1" cy="1"/>
              <wp:effectExtent l="0" t="0" r="0" b="0"/>
              <wp:wrapNone/>
              <wp:docPr id="61603" name="Group 61603"/>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xmlns:a="http://schemas.openxmlformats.org/drawingml/2006/main">
          <w:pict>
            <v:group id="Group 61603" style="width:7.87402e-05pt;height:7.87402e-05pt;position:absolute;z-index:-2147483648;mso-position-horizontal-relative:page;mso-position-horizontal:absolute;margin-left:0pt;mso-position-vertical-relative:page;margin-top:0pt;" coordsize="0,0"/>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r>
      <w:rPr>
        <w:rFonts w:ascii="Calibri" w:eastAsia="Calibri" w:hAnsi="Calibri" w:cs="Calibri"/>
        <w:noProof/>
        <w:sz w:val="22"/>
      </w:rPr>
      <mc:AlternateContent>
        <mc:Choice Requires="wpg">
          <w:drawing>
            <wp:anchor distT="0" distB="0" distL="114300" distR="114300" simplePos="0" relativeHeight="251660288" behindDoc="1" locked="0" layoutInCell="1" allowOverlap="1">
              <wp:simplePos x="0" y="0"/>
              <wp:positionH relativeFrom="page">
                <wp:posOffset>2409825</wp:posOffset>
              </wp:positionH>
              <wp:positionV relativeFrom="page">
                <wp:posOffset>360045</wp:posOffset>
              </wp:positionV>
              <wp:extent cx="2952750" cy="876300"/>
              <wp:effectExtent l="0" t="0" r="0" b="0"/>
              <wp:wrapNone/>
              <wp:docPr id="61429" name="Group 61429"/>
              <wp:cNvGraphicFramePr/>
              <a:graphic xmlns:a="http://schemas.openxmlformats.org/drawingml/2006/main">
                <a:graphicData uri="http://schemas.microsoft.com/office/word/2010/wordprocessingGroup">
                  <wpg:wgp>
                    <wpg:cNvGrpSpPr/>
                    <wpg:grpSpPr>
                      <a:xfrm>
                        <a:off x="0" y="0"/>
                        <a:ext cx="2952750" cy="876300"/>
                        <a:chOff x="0" y="0"/>
                        <a:chExt cx="2952750" cy="876300"/>
                      </a:xfrm>
                    </wpg:grpSpPr>
                    <pic:pic xmlns:pic="http://schemas.openxmlformats.org/drawingml/2006/picture">
                      <pic:nvPicPr>
                        <pic:cNvPr id="61430" name="Picture 61430"/>
                        <pic:cNvPicPr/>
                      </pic:nvPicPr>
                      <pic:blipFill>
                        <a:blip r:embed="rId1"/>
                        <a:stretch>
                          <a:fillRect/>
                        </a:stretch>
                      </pic:blipFill>
                      <pic:spPr>
                        <a:xfrm>
                          <a:off x="0" y="0"/>
                          <a:ext cx="2952750" cy="876300"/>
                        </a:xfrm>
                        <a:prstGeom prst="rect">
                          <a:avLst/>
                        </a:prstGeom>
                      </pic:spPr>
                    </pic:pic>
                  </wpg:wgp>
                </a:graphicData>
              </a:graphic>
            </wp:anchor>
          </w:drawing>
        </mc:Choice>
        <mc:Fallback xmlns:a="http://schemas.openxmlformats.org/drawingml/2006/main">
          <w:pict>
            <v:group id="Group 61429" style="width:232.5pt;height:69pt;position:absolute;z-index:-2147483648;mso-position-horizontal-relative:page;mso-position-horizontal:absolute;margin-left:189.75pt;mso-position-vertical-relative:page;margin-top:28.35pt;" coordsize="29527,8763">
              <v:shape id="Picture 61430" style="position:absolute;width:29527;height:8763;left:0;top:0;" filled="f">
                <v:imagedata r:id="rId29"/>
              </v:shap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pPr>
      <w:spacing w:after="0" w:line="259" w:lineRule="auto"/>
      <w:ind w:left="-1440" w:right="2351" w:firstLine="0"/>
    </w:pPr>
    <w:r>
      <w:rPr>
        <w:noProof/>
      </w:rPr>
      <w:drawing>
        <wp:anchor distT="0" distB="0" distL="114300" distR="114300" simplePos="0" relativeHeight="251661312" behindDoc="0" locked="0" layoutInCell="1" allowOverlap="0">
          <wp:simplePos x="0" y="0"/>
          <wp:positionH relativeFrom="page">
            <wp:posOffset>2409825</wp:posOffset>
          </wp:positionH>
          <wp:positionV relativeFrom="page">
            <wp:posOffset>360045</wp:posOffset>
          </wp:positionV>
          <wp:extent cx="2952750" cy="876300"/>
          <wp:effectExtent l="0" t="0" r="0" b="0"/>
          <wp:wrapSquare wrapText="bothSides"/>
          <wp:docPr id="1"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
                  <a:stretch>
                    <a:fillRect/>
                  </a:stretch>
                </pic:blipFill>
                <pic:spPr>
                  <a:xfrm>
                    <a:off x="0" y="0"/>
                    <a:ext cx="2952750" cy="876300"/>
                  </a:xfrm>
                  <a:prstGeom prst="rect">
                    <a:avLst/>
                  </a:prstGeom>
                </pic:spPr>
              </pic:pic>
            </a:graphicData>
          </a:graphic>
        </wp:anchor>
      </w:drawing>
    </w:r>
  </w:p>
  <w:p w:rsidR="00DC2523" w:rsidRDefault="00420643">
    <w:r>
      <w:rPr>
        <w:rFonts w:ascii="Calibri" w:eastAsia="Calibri" w:hAnsi="Calibri" w:cs="Calibri"/>
        <w:noProof/>
        <w:sz w:val="22"/>
      </w:rPr>
      <mc:AlternateContent>
        <mc:Choice Requires="wpg">
          <w:drawing>
            <wp:anchor distT="0" distB="0" distL="114300" distR="114300" simplePos="0" relativeHeight="251662336" behindDoc="1" locked="0" layoutInCell="1" allowOverlap="1">
              <wp:simplePos x="0" y="0"/>
              <wp:positionH relativeFrom="page">
                <wp:posOffset>0</wp:posOffset>
              </wp:positionH>
              <wp:positionV relativeFrom="page">
                <wp:posOffset>0</wp:posOffset>
              </wp:positionV>
              <wp:extent cx="1" cy="1"/>
              <wp:effectExtent l="0" t="0" r="0" b="0"/>
              <wp:wrapNone/>
              <wp:docPr id="61426" name="Group 61426"/>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xmlns:a="http://schemas.openxmlformats.org/drawingml/2006/main">
          <w:pict>
            <v:group id="Group 61426" style="width:7.87402e-05pt;height:7.87402e-05pt;position:absolute;z-index:-2147483648;mso-position-horizontal-relative:page;mso-position-horizontal:absolute;margin-left:0pt;mso-position-vertical-relative:page;margin-top:0pt;" coordsize="0,0"/>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pPr>
      <w:spacing w:after="0" w:line="259" w:lineRule="auto"/>
      <w:ind w:left="48" w:firstLine="0"/>
      <w:jc w:val="center"/>
    </w:pPr>
    <w:r>
      <w:rPr>
        <w:noProof/>
      </w:rPr>
      <w:drawing>
        <wp:anchor distT="0" distB="0" distL="114300" distR="114300" simplePos="0" relativeHeight="251663360" behindDoc="0" locked="0" layoutInCell="1" allowOverlap="0">
          <wp:simplePos x="0" y="0"/>
          <wp:positionH relativeFrom="page">
            <wp:posOffset>2409825</wp:posOffset>
          </wp:positionH>
          <wp:positionV relativeFrom="page">
            <wp:posOffset>360045</wp:posOffset>
          </wp:positionV>
          <wp:extent cx="2952750" cy="876300"/>
          <wp:effectExtent l="0" t="0" r="0" b="0"/>
          <wp:wrapSquare wrapText="bothSides"/>
          <wp:docPr id="278" name="Picture 278"/>
          <wp:cNvGraphicFramePr/>
          <a:graphic xmlns:a="http://schemas.openxmlformats.org/drawingml/2006/main">
            <a:graphicData uri="http://schemas.openxmlformats.org/drawingml/2006/picture">
              <pic:pic xmlns:pic="http://schemas.openxmlformats.org/drawingml/2006/picture">
                <pic:nvPicPr>
                  <pic:cNvPr id="278" name="Picture 278"/>
                  <pic:cNvPicPr/>
                </pic:nvPicPr>
                <pic:blipFill>
                  <a:blip r:embed="rId1"/>
                  <a:stretch>
                    <a:fillRect/>
                  </a:stretch>
                </pic:blipFill>
                <pic:spPr>
                  <a:xfrm>
                    <a:off x="0" y="0"/>
                    <a:ext cx="2952750" cy="876300"/>
                  </a:xfrm>
                  <a:prstGeom prst="rect">
                    <a:avLst/>
                  </a:prstGeom>
                </pic:spPr>
              </pic:pic>
            </a:graphicData>
          </a:graphic>
        </wp:anchor>
      </w:drawing>
    </w:r>
    <w:r>
      <w:rPr>
        <w:rFonts w:ascii="Calibri" w:eastAsia="Calibri" w:hAnsi="Calibri" w:cs="Calibri"/>
        <w:sz w:val="22"/>
      </w:rPr>
      <w:t xml:space="preserve"> </w:t>
    </w:r>
  </w:p>
  <w:p w:rsidR="00DC2523" w:rsidRDefault="00420643">
    <w:pPr>
      <w:spacing w:after="0" w:line="259" w:lineRule="auto"/>
      <w:ind w:left="0" w:firstLine="0"/>
    </w:pPr>
    <w:r>
      <w:rPr>
        <w:rFonts w:ascii="Calibri" w:eastAsia="Calibri" w:hAnsi="Calibri" w:cs="Calibri"/>
        <w:sz w:val="22"/>
      </w:rPr>
      <w:t xml:space="preserve"> </w:t>
    </w:r>
  </w:p>
  <w:p w:rsidR="00DC2523" w:rsidRDefault="00420643">
    <w:r>
      <w:rPr>
        <w:rFonts w:ascii="Calibri" w:eastAsia="Calibri" w:hAnsi="Calibri" w:cs="Calibri"/>
        <w:noProof/>
        <w:sz w:val="22"/>
      </w:rPr>
      <mc:AlternateContent>
        <mc:Choice Requires="wpg">
          <w:drawing>
            <wp:anchor distT="0" distB="0" distL="114300" distR="114300" simplePos="0" relativeHeight="251664384" behindDoc="1" locked="0" layoutInCell="1" allowOverlap="1">
              <wp:simplePos x="0" y="0"/>
              <wp:positionH relativeFrom="page">
                <wp:posOffset>0</wp:posOffset>
              </wp:positionH>
              <wp:positionV relativeFrom="page">
                <wp:posOffset>0</wp:posOffset>
              </wp:positionV>
              <wp:extent cx="1" cy="1"/>
              <wp:effectExtent l="0" t="0" r="0" b="0"/>
              <wp:wrapNone/>
              <wp:docPr id="61500" name="Group 6150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xmlns:a="http://schemas.openxmlformats.org/drawingml/2006/main">
          <w:pict>
            <v:group id="Group 61500" style="width:7.87402e-05pt;height:7.87402e-05pt;position:absolute;z-index:-2147483648;mso-position-horizontal-relative:page;mso-position-horizontal:absolute;margin-left:0pt;mso-position-vertical-relative:page;margin-top:0pt;" coordsize="0,0"/>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pPr>
      <w:spacing w:after="0" w:line="259" w:lineRule="auto"/>
      <w:ind w:left="48" w:firstLine="0"/>
      <w:jc w:val="center"/>
    </w:pPr>
    <w:r>
      <w:rPr>
        <w:noProof/>
      </w:rPr>
      <w:drawing>
        <wp:anchor distT="0" distB="0" distL="114300" distR="114300" simplePos="0" relativeHeight="251665408" behindDoc="0" locked="0" layoutInCell="1" allowOverlap="0">
          <wp:simplePos x="0" y="0"/>
          <wp:positionH relativeFrom="page">
            <wp:posOffset>2409825</wp:posOffset>
          </wp:positionH>
          <wp:positionV relativeFrom="page">
            <wp:posOffset>360045</wp:posOffset>
          </wp:positionV>
          <wp:extent cx="2952750" cy="876300"/>
          <wp:effectExtent l="0" t="0" r="0" b="0"/>
          <wp:wrapSquare wrapText="bothSides"/>
          <wp:docPr id="2" name="Picture 278"/>
          <wp:cNvGraphicFramePr/>
          <a:graphic xmlns:a="http://schemas.openxmlformats.org/drawingml/2006/main">
            <a:graphicData uri="http://schemas.openxmlformats.org/drawingml/2006/picture">
              <pic:pic xmlns:pic="http://schemas.openxmlformats.org/drawingml/2006/picture">
                <pic:nvPicPr>
                  <pic:cNvPr id="278" name="Picture 278"/>
                  <pic:cNvPicPr/>
                </pic:nvPicPr>
                <pic:blipFill>
                  <a:blip r:embed="rId1"/>
                  <a:stretch>
                    <a:fillRect/>
                  </a:stretch>
                </pic:blipFill>
                <pic:spPr>
                  <a:xfrm>
                    <a:off x="0" y="0"/>
                    <a:ext cx="2952750" cy="876300"/>
                  </a:xfrm>
                  <a:prstGeom prst="rect">
                    <a:avLst/>
                  </a:prstGeom>
                </pic:spPr>
              </pic:pic>
            </a:graphicData>
          </a:graphic>
        </wp:anchor>
      </w:drawing>
    </w:r>
    <w:r>
      <w:rPr>
        <w:rFonts w:ascii="Calibri" w:eastAsia="Calibri" w:hAnsi="Calibri" w:cs="Calibri"/>
        <w:sz w:val="22"/>
      </w:rPr>
      <w:t xml:space="preserve"> </w:t>
    </w:r>
  </w:p>
  <w:p w:rsidR="00DC2523" w:rsidRDefault="00420643">
    <w:pPr>
      <w:spacing w:after="0" w:line="259" w:lineRule="auto"/>
      <w:ind w:left="0" w:firstLine="0"/>
    </w:pPr>
    <w:r>
      <w:rPr>
        <w:rFonts w:ascii="Calibri" w:eastAsia="Calibri" w:hAnsi="Calibri" w:cs="Calibri"/>
        <w:sz w:val="22"/>
      </w:rPr>
      <w:t xml:space="preserve"> </w:t>
    </w:r>
  </w:p>
  <w:p w:rsidR="00DC2523" w:rsidRDefault="00420643">
    <w:r>
      <w:rPr>
        <w:rFonts w:ascii="Calibri" w:eastAsia="Calibri" w:hAnsi="Calibri" w:cs="Calibri"/>
        <w:noProof/>
        <w:sz w:val="22"/>
      </w:rPr>
      <mc:AlternateContent>
        <mc:Choice Requires="wpg">
          <w:drawing>
            <wp:anchor distT="0" distB="0" distL="114300" distR="114300" simplePos="0" relativeHeight="251666432" behindDoc="1" locked="0" layoutInCell="1" allowOverlap="1">
              <wp:simplePos x="0" y="0"/>
              <wp:positionH relativeFrom="page">
                <wp:posOffset>0</wp:posOffset>
              </wp:positionH>
              <wp:positionV relativeFrom="page">
                <wp:posOffset>0</wp:posOffset>
              </wp:positionV>
              <wp:extent cx="1" cy="1"/>
              <wp:effectExtent l="0" t="0" r="0" b="0"/>
              <wp:wrapNone/>
              <wp:docPr id="61476" name="Group 61476"/>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xmlns:a="http://schemas.openxmlformats.org/drawingml/2006/main">
          <w:pict>
            <v:group id="Group 61476" style="width:7.87402e-05pt;height:7.87402e-05pt;position:absolute;z-index:-2147483648;mso-position-horizontal-relative:page;mso-position-horizontal:absolute;margin-left:0pt;mso-position-vertical-relative:page;margin-top:0pt;" coordsize="0,0"/>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pPr>
      <w:spacing w:after="0" w:line="259" w:lineRule="auto"/>
      <w:ind w:left="48" w:firstLine="0"/>
      <w:jc w:val="center"/>
    </w:pPr>
    <w:r>
      <w:rPr>
        <w:noProof/>
      </w:rPr>
      <w:drawing>
        <wp:anchor distT="0" distB="0" distL="114300" distR="114300" simplePos="0" relativeHeight="251667456" behindDoc="0" locked="0" layoutInCell="1" allowOverlap="0">
          <wp:simplePos x="0" y="0"/>
          <wp:positionH relativeFrom="page">
            <wp:posOffset>2409825</wp:posOffset>
          </wp:positionH>
          <wp:positionV relativeFrom="page">
            <wp:posOffset>360045</wp:posOffset>
          </wp:positionV>
          <wp:extent cx="2952750" cy="876300"/>
          <wp:effectExtent l="0" t="0" r="0" b="0"/>
          <wp:wrapSquare wrapText="bothSides"/>
          <wp:docPr id="3" name="Picture 278"/>
          <wp:cNvGraphicFramePr/>
          <a:graphic xmlns:a="http://schemas.openxmlformats.org/drawingml/2006/main">
            <a:graphicData uri="http://schemas.openxmlformats.org/drawingml/2006/picture">
              <pic:pic xmlns:pic="http://schemas.openxmlformats.org/drawingml/2006/picture">
                <pic:nvPicPr>
                  <pic:cNvPr id="278" name="Picture 278"/>
                  <pic:cNvPicPr/>
                </pic:nvPicPr>
                <pic:blipFill>
                  <a:blip r:embed="rId1"/>
                  <a:stretch>
                    <a:fillRect/>
                  </a:stretch>
                </pic:blipFill>
                <pic:spPr>
                  <a:xfrm>
                    <a:off x="0" y="0"/>
                    <a:ext cx="2952750" cy="876300"/>
                  </a:xfrm>
                  <a:prstGeom prst="rect">
                    <a:avLst/>
                  </a:prstGeom>
                </pic:spPr>
              </pic:pic>
            </a:graphicData>
          </a:graphic>
        </wp:anchor>
      </w:drawing>
    </w:r>
    <w:r>
      <w:rPr>
        <w:rFonts w:ascii="Calibri" w:eastAsia="Calibri" w:hAnsi="Calibri" w:cs="Calibri"/>
        <w:sz w:val="22"/>
      </w:rPr>
      <w:t xml:space="preserve"> </w:t>
    </w:r>
  </w:p>
  <w:p w:rsidR="00DC2523" w:rsidRDefault="00420643">
    <w:pPr>
      <w:spacing w:after="0" w:line="259" w:lineRule="auto"/>
      <w:ind w:left="0" w:firstLine="0"/>
    </w:pPr>
    <w:r>
      <w:rPr>
        <w:rFonts w:ascii="Calibri" w:eastAsia="Calibri" w:hAnsi="Calibri" w:cs="Calibri"/>
        <w:sz w:val="22"/>
      </w:rPr>
      <w:t xml:space="preserve"> </w:t>
    </w:r>
  </w:p>
  <w:p w:rsidR="00DC2523" w:rsidRDefault="00420643">
    <w:r>
      <w:rPr>
        <w:rFonts w:ascii="Calibri" w:eastAsia="Calibri" w:hAnsi="Calibri" w:cs="Calibri"/>
        <w:noProof/>
        <w:sz w:val="22"/>
      </w:rPr>
      <mc:AlternateContent>
        <mc:Choice Requires="wpg">
          <w:drawing>
            <wp:anchor distT="0" distB="0" distL="114300" distR="114300" simplePos="0" relativeHeight="251668480" behindDoc="1" locked="0" layoutInCell="1" allowOverlap="1">
              <wp:simplePos x="0" y="0"/>
              <wp:positionH relativeFrom="page">
                <wp:posOffset>0</wp:posOffset>
              </wp:positionH>
              <wp:positionV relativeFrom="page">
                <wp:posOffset>0</wp:posOffset>
              </wp:positionV>
              <wp:extent cx="1" cy="1"/>
              <wp:effectExtent l="0" t="0" r="0" b="0"/>
              <wp:wrapNone/>
              <wp:docPr id="61452" name="Group 61452"/>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xmlns:a="http://schemas.openxmlformats.org/drawingml/2006/main">
          <w:pict>
            <v:group id="Group 61452" style="width:7.87402e-05pt;height:7.87402e-05pt;position:absolute;z-index:-2147483648;mso-position-horizontal-relative:page;mso-position-horizontal:absolute;margin-left:0pt;mso-position-vertical-relative:page;margin-top:0pt;" coordsize="0,0"/>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pPr>
      <w:spacing w:after="0" w:line="259" w:lineRule="auto"/>
      <w:ind w:left="-1224" w:right="10723" w:firstLine="0"/>
    </w:pPr>
    <w:r>
      <w:rPr>
        <w:rFonts w:ascii="Calibri" w:eastAsia="Calibri" w:hAnsi="Calibri" w:cs="Calibri"/>
        <w:noProof/>
        <w:sz w:val="22"/>
      </w:rPr>
      <mc:AlternateContent>
        <mc:Choice Requires="wpg">
          <w:drawing>
            <wp:anchor distT="0" distB="0" distL="114300" distR="114300" simplePos="0" relativeHeight="251672576" behindDoc="0" locked="0" layoutInCell="1" allowOverlap="1">
              <wp:simplePos x="0" y="0"/>
              <wp:positionH relativeFrom="page">
                <wp:posOffset>728777</wp:posOffset>
              </wp:positionH>
              <wp:positionV relativeFrom="page">
                <wp:posOffset>360045</wp:posOffset>
              </wp:positionV>
              <wp:extent cx="6134684" cy="1060577"/>
              <wp:effectExtent l="0" t="0" r="0" b="0"/>
              <wp:wrapSquare wrapText="bothSides"/>
              <wp:docPr id="61570" name="Group 61570"/>
              <wp:cNvGraphicFramePr/>
              <a:graphic xmlns:a="http://schemas.openxmlformats.org/drawingml/2006/main">
                <a:graphicData uri="http://schemas.microsoft.com/office/word/2010/wordprocessingGroup">
                  <wpg:wgp>
                    <wpg:cNvGrpSpPr/>
                    <wpg:grpSpPr>
                      <a:xfrm>
                        <a:off x="0" y="0"/>
                        <a:ext cx="6134684" cy="1060577"/>
                        <a:chOff x="0" y="0"/>
                        <a:chExt cx="6134684" cy="1060577"/>
                      </a:xfrm>
                    </wpg:grpSpPr>
                    <wps:wsp>
                      <wps:cNvPr id="61575" name="Rectangle 61575"/>
                      <wps:cNvSpPr/>
                      <wps:spPr>
                        <a:xfrm>
                          <a:off x="4634814" y="772541"/>
                          <a:ext cx="42143" cy="189937"/>
                        </a:xfrm>
                        <a:prstGeom prst="rect">
                          <a:avLst/>
                        </a:prstGeom>
                        <a:ln>
                          <a:noFill/>
                        </a:ln>
                      </wps:spPr>
                      <wps:txbx>
                        <w:txbxContent>
                          <w:p w:rsidR="00DC2523" w:rsidRDefault="00420643">
                            <w:pPr>
                              <w:spacing w:after="160" w:line="259" w:lineRule="auto"/>
                              <w:ind w:left="0" w:firstLine="0"/>
                            </w:pPr>
                            <w:r>
                              <w:rPr>
                                <w:rFonts w:ascii="Calibri" w:eastAsia="Calibri" w:hAnsi="Calibri" w:cs="Calibri"/>
                                <w:sz w:val="22"/>
                              </w:rPr>
                              <w:t xml:space="preserve"> </w:t>
                            </w:r>
                          </w:p>
                        </w:txbxContent>
                      </wps:txbx>
                      <wps:bodyPr horzOverflow="overflow" vert="horz" lIns="0" tIns="0" rIns="0" bIns="0" rtlCol="0">
                        <a:noAutofit/>
                      </wps:bodyPr>
                    </wps:wsp>
                    <wps:wsp>
                      <wps:cNvPr id="61576" name="Rectangle 61576"/>
                      <wps:cNvSpPr/>
                      <wps:spPr>
                        <a:xfrm>
                          <a:off x="185928" y="906653"/>
                          <a:ext cx="42144" cy="189937"/>
                        </a:xfrm>
                        <a:prstGeom prst="rect">
                          <a:avLst/>
                        </a:prstGeom>
                        <a:ln>
                          <a:noFill/>
                        </a:ln>
                      </wps:spPr>
                      <wps:txbx>
                        <w:txbxContent>
                          <w:p w:rsidR="00DC2523" w:rsidRDefault="00420643">
                            <w:pPr>
                              <w:spacing w:after="160" w:line="259" w:lineRule="auto"/>
                              <w:ind w:left="0" w:firstLine="0"/>
                            </w:pPr>
                            <w:r>
                              <w:rPr>
                                <w:rFonts w:ascii="Calibri" w:eastAsia="Calibri" w:hAnsi="Calibri" w:cs="Calibri"/>
                                <w:sz w:val="22"/>
                              </w:rPr>
                              <w:t xml:space="preserve"> </w:t>
                            </w:r>
                          </w:p>
                        </w:txbxContent>
                      </wps:txbx>
                      <wps:bodyPr horzOverflow="overflow" vert="horz" lIns="0" tIns="0" rIns="0" bIns="0" rtlCol="0">
                        <a:noAutofit/>
                      </wps:bodyPr>
                    </wps:wsp>
                    <pic:pic xmlns:pic="http://schemas.openxmlformats.org/drawingml/2006/picture">
                      <pic:nvPicPr>
                        <pic:cNvPr id="61571" name="Picture 61571"/>
                        <pic:cNvPicPr/>
                      </pic:nvPicPr>
                      <pic:blipFill>
                        <a:blip r:embed="rId1"/>
                        <a:stretch>
                          <a:fillRect/>
                        </a:stretch>
                      </pic:blipFill>
                      <pic:spPr>
                        <a:xfrm>
                          <a:off x="1681048" y="0"/>
                          <a:ext cx="2952750" cy="876300"/>
                        </a:xfrm>
                        <a:prstGeom prst="rect">
                          <a:avLst/>
                        </a:prstGeom>
                      </pic:spPr>
                    </pic:pic>
                    <wps:wsp>
                      <wps:cNvPr id="64067" name="Shape 64067"/>
                      <wps:cNvSpPr/>
                      <wps:spPr>
                        <a:xfrm>
                          <a:off x="0" y="1048385"/>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64068" name="Shape 64068"/>
                      <wps:cNvSpPr/>
                      <wps:spPr>
                        <a:xfrm>
                          <a:off x="12192" y="1048385"/>
                          <a:ext cx="6110351" cy="12192"/>
                        </a:xfrm>
                        <a:custGeom>
                          <a:avLst/>
                          <a:gdLst/>
                          <a:ahLst/>
                          <a:cxnLst/>
                          <a:rect l="0" t="0" r="0" b="0"/>
                          <a:pathLst>
                            <a:path w="6110351" h="12192">
                              <a:moveTo>
                                <a:pt x="0" y="0"/>
                              </a:moveTo>
                              <a:lnTo>
                                <a:pt x="6110351" y="0"/>
                              </a:lnTo>
                              <a:lnTo>
                                <a:pt x="6110351" y="12192"/>
                              </a:lnTo>
                              <a:lnTo>
                                <a:pt x="0" y="12192"/>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64069" name="Shape 64069"/>
                      <wps:cNvSpPr/>
                      <wps:spPr>
                        <a:xfrm>
                          <a:off x="6122492" y="1048385"/>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1570" style="width:483.046pt;height:83.51pt;position:absolute;mso-position-horizontal-relative:page;mso-position-horizontal:absolute;margin-left:57.384pt;mso-position-vertical-relative:page;margin-top:28.35pt;" coordsize="61346,10605">
              <v:rect id="Rectangle 61575" style="position:absolute;width:421;height:1899;left:46348;top:7725;" filled="f" stroked="f">
                <v:textbox inset="0,0,0,0">
                  <w:txbxContent>
                    <w:p>
                      <w:pPr>
                        <w:spacing w:before="0" w:after="160" w:line="259" w:lineRule="auto"/>
                        <w:ind w:left="0" w:firstLine="0"/>
                      </w:pPr>
                      <w:r>
                        <w:rPr>
                          <w:rFonts w:cs="Calibri" w:hAnsi="Calibri" w:eastAsia="Calibri" w:ascii="Calibri"/>
                          <w:sz w:val="22"/>
                        </w:rPr>
                        <w:t xml:space="preserve"> </w:t>
                      </w:r>
                    </w:p>
                  </w:txbxContent>
                </v:textbox>
              </v:rect>
              <v:rect id="Rectangle 61576" style="position:absolute;width:421;height:1899;left:1859;top:9066;" filled="f" stroked="f">
                <v:textbox inset="0,0,0,0">
                  <w:txbxContent>
                    <w:p>
                      <w:pPr>
                        <w:spacing w:before="0" w:after="160" w:line="259" w:lineRule="auto"/>
                        <w:ind w:left="0" w:firstLine="0"/>
                      </w:pPr>
                      <w:r>
                        <w:rPr>
                          <w:rFonts w:cs="Calibri" w:hAnsi="Calibri" w:eastAsia="Calibri" w:ascii="Calibri"/>
                          <w:sz w:val="22"/>
                        </w:rPr>
                        <w:t xml:space="preserve"> </w:t>
                      </w:r>
                    </w:p>
                  </w:txbxContent>
                </v:textbox>
              </v:rect>
              <v:shape id="Picture 61571" style="position:absolute;width:29527;height:8763;left:16810;top:0;" filled="f">
                <v:imagedata r:id="rId29"/>
              </v:shape>
              <v:shape id="Shape 64070" style="position:absolute;width:121;height:121;left:0;top:10483;" coordsize="12192,12192" path="m0,0l12192,0l12192,12192l0,12192l0,0">
                <v:stroke weight="0pt" endcap="flat" joinstyle="round" on="false" color="#000000" opacity="0"/>
                <v:fill on="true" color="#000000"/>
              </v:shape>
              <v:shape id="Shape 64071" style="position:absolute;width:61103;height:121;left:121;top:10483;" coordsize="6110351,12192" path="m0,0l6110351,0l6110351,12192l0,12192l0,0">
                <v:stroke weight="0pt" endcap="flat" joinstyle="round" on="false" color="#000000" opacity="0"/>
                <v:fill on="true" color="#000000"/>
              </v:shape>
              <v:shape id="Shape 64072" style="position:absolute;width:121;height:121;left:61224;top:10483;" coordsize="12192,12192" path="m0,0l12192,0l12192,12192l0,12192l0,0">
                <v:stroke weight="0pt" endcap="flat" joinstyle="round" on="false" color="#000000" opacity="0"/>
                <v:fill on="true" color="#000000"/>
              </v:shape>
              <w10:wrap type="square"/>
            </v:group>
          </w:pict>
        </mc:Fallback>
      </mc:AlternateContent>
    </w:r>
  </w:p>
  <w:p w:rsidR="00DC2523" w:rsidRDefault="00420643">
    <w:r>
      <w:rPr>
        <w:rFonts w:ascii="Calibri" w:eastAsia="Calibri" w:hAnsi="Calibri" w:cs="Calibri"/>
        <w:noProof/>
        <w:sz w:val="22"/>
      </w:rPr>
      <mc:AlternateContent>
        <mc:Choice Requires="wpg">
          <w:drawing>
            <wp:anchor distT="0" distB="0" distL="114300" distR="114300" simplePos="0" relativeHeight="251673600" behindDoc="1" locked="0" layoutInCell="1" allowOverlap="1">
              <wp:simplePos x="0" y="0"/>
              <wp:positionH relativeFrom="page">
                <wp:posOffset>0</wp:posOffset>
              </wp:positionH>
              <wp:positionV relativeFrom="page">
                <wp:posOffset>0</wp:posOffset>
              </wp:positionV>
              <wp:extent cx="1" cy="1"/>
              <wp:effectExtent l="0" t="0" r="0" b="0"/>
              <wp:wrapNone/>
              <wp:docPr id="61577" name="Group 61577"/>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xmlns:a="http://schemas.openxmlformats.org/drawingml/2006/main">
          <w:pict>
            <v:group id="Group 61577" style="width:7.87402e-05pt;height:7.87402e-05pt;position:absolute;z-index:-2147483648;mso-position-horizontal-relative:page;mso-position-horizontal:absolute;margin-left:0pt;mso-position-vertical-relative:page;margin-top:0pt;" coordsize="0,0"/>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pPr>
      <w:spacing w:after="0" w:line="259" w:lineRule="auto"/>
      <w:ind w:left="-1224" w:right="10723" w:firstLine="0"/>
    </w:pPr>
    <w:r>
      <w:rPr>
        <w:rFonts w:ascii="Calibri" w:eastAsia="Calibri" w:hAnsi="Calibri" w:cs="Calibri"/>
        <w:noProof/>
        <w:sz w:val="22"/>
      </w:rPr>
      <mc:AlternateContent>
        <mc:Choice Requires="wpg">
          <w:drawing>
            <wp:anchor distT="0" distB="0" distL="114300" distR="114300" simplePos="0" relativeHeight="251674624" behindDoc="0" locked="0" layoutInCell="1" allowOverlap="1">
              <wp:simplePos x="0" y="0"/>
              <wp:positionH relativeFrom="page">
                <wp:posOffset>728777</wp:posOffset>
              </wp:positionH>
              <wp:positionV relativeFrom="page">
                <wp:posOffset>360045</wp:posOffset>
              </wp:positionV>
              <wp:extent cx="6134684" cy="1060577"/>
              <wp:effectExtent l="0" t="0" r="0" b="0"/>
              <wp:wrapSquare wrapText="bothSides"/>
              <wp:docPr id="61545" name="Group 61545"/>
              <wp:cNvGraphicFramePr/>
              <a:graphic xmlns:a="http://schemas.openxmlformats.org/drawingml/2006/main">
                <a:graphicData uri="http://schemas.microsoft.com/office/word/2010/wordprocessingGroup">
                  <wpg:wgp>
                    <wpg:cNvGrpSpPr/>
                    <wpg:grpSpPr>
                      <a:xfrm>
                        <a:off x="0" y="0"/>
                        <a:ext cx="6134684" cy="1060577"/>
                        <a:chOff x="0" y="0"/>
                        <a:chExt cx="6134684" cy="1060577"/>
                      </a:xfrm>
                    </wpg:grpSpPr>
                    <wps:wsp>
                      <wps:cNvPr id="61550" name="Rectangle 61550"/>
                      <wps:cNvSpPr/>
                      <wps:spPr>
                        <a:xfrm>
                          <a:off x="4634814" y="772541"/>
                          <a:ext cx="42143" cy="189937"/>
                        </a:xfrm>
                        <a:prstGeom prst="rect">
                          <a:avLst/>
                        </a:prstGeom>
                        <a:ln>
                          <a:noFill/>
                        </a:ln>
                      </wps:spPr>
                      <wps:txbx>
                        <w:txbxContent>
                          <w:p w:rsidR="00DC2523" w:rsidRDefault="00420643">
                            <w:pPr>
                              <w:spacing w:after="160" w:line="259" w:lineRule="auto"/>
                              <w:ind w:left="0" w:firstLine="0"/>
                            </w:pPr>
                            <w:r>
                              <w:rPr>
                                <w:rFonts w:ascii="Calibri" w:eastAsia="Calibri" w:hAnsi="Calibri" w:cs="Calibri"/>
                                <w:sz w:val="22"/>
                              </w:rPr>
                              <w:t xml:space="preserve"> </w:t>
                            </w:r>
                          </w:p>
                        </w:txbxContent>
                      </wps:txbx>
                      <wps:bodyPr horzOverflow="overflow" vert="horz" lIns="0" tIns="0" rIns="0" bIns="0" rtlCol="0">
                        <a:noAutofit/>
                      </wps:bodyPr>
                    </wps:wsp>
                    <wps:wsp>
                      <wps:cNvPr id="61551" name="Rectangle 61551"/>
                      <wps:cNvSpPr/>
                      <wps:spPr>
                        <a:xfrm>
                          <a:off x="185928" y="906653"/>
                          <a:ext cx="42144" cy="189937"/>
                        </a:xfrm>
                        <a:prstGeom prst="rect">
                          <a:avLst/>
                        </a:prstGeom>
                        <a:ln>
                          <a:noFill/>
                        </a:ln>
                      </wps:spPr>
                      <wps:txbx>
                        <w:txbxContent>
                          <w:p w:rsidR="00DC2523" w:rsidRDefault="00420643">
                            <w:pPr>
                              <w:spacing w:after="160" w:line="259" w:lineRule="auto"/>
                              <w:ind w:left="0" w:firstLine="0"/>
                            </w:pPr>
                            <w:r>
                              <w:rPr>
                                <w:rFonts w:ascii="Calibri" w:eastAsia="Calibri" w:hAnsi="Calibri" w:cs="Calibri"/>
                                <w:sz w:val="22"/>
                              </w:rPr>
                              <w:t xml:space="preserve"> </w:t>
                            </w:r>
                          </w:p>
                        </w:txbxContent>
                      </wps:txbx>
                      <wps:bodyPr horzOverflow="overflow" vert="horz" lIns="0" tIns="0" rIns="0" bIns="0" rtlCol="0">
                        <a:noAutofit/>
                      </wps:bodyPr>
                    </wps:wsp>
                    <pic:pic xmlns:pic="http://schemas.openxmlformats.org/drawingml/2006/picture">
                      <pic:nvPicPr>
                        <pic:cNvPr id="61546" name="Picture 61546"/>
                        <pic:cNvPicPr/>
                      </pic:nvPicPr>
                      <pic:blipFill>
                        <a:blip r:embed="rId1"/>
                        <a:stretch>
                          <a:fillRect/>
                        </a:stretch>
                      </pic:blipFill>
                      <pic:spPr>
                        <a:xfrm>
                          <a:off x="1681048" y="0"/>
                          <a:ext cx="2952750" cy="876300"/>
                        </a:xfrm>
                        <a:prstGeom prst="rect">
                          <a:avLst/>
                        </a:prstGeom>
                      </pic:spPr>
                    </pic:pic>
                    <wps:wsp>
                      <wps:cNvPr id="64061" name="Shape 64061"/>
                      <wps:cNvSpPr/>
                      <wps:spPr>
                        <a:xfrm>
                          <a:off x="0" y="1048385"/>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64062" name="Shape 64062"/>
                      <wps:cNvSpPr/>
                      <wps:spPr>
                        <a:xfrm>
                          <a:off x="12192" y="1048385"/>
                          <a:ext cx="6110351" cy="12192"/>
                        </a:xfrm>
                        <a:custGeom>
                          <a:avLst/>
                          <a:gdLst/>
                          <a:ahLst/>
                          <a:cxnLst/>
                          <a:rect l="0" t="0" r="0" b="0"/>
                          <a:pathLst>
                            <a:path w="6110351" h="12192">
                              <a:moveTo>
                                <a:pt x="0" y="0"/>
                              </a:moveTo>
                              <a:lnTo>
                                <a:pt x="6110351" y="0"/>
                              </a:lnTo>
                              <a:lnTo>
                                <a:pt x="6110351" y="12192"/>
                              </a:lnTo>
                              <a:lnTo>
                                <a:pt x="0" y="12192"/>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64063" name="Shape 64063"/>
                      <wps:cNvSpPr/>
                      <wps:spPr>
                        <a:xfrm>
                          <a:off x="6122492" y="1048385"/>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1545" style="width:483.046pt;height:83.51pt;position:absolute;mso-position-horizontal-relative:page;mso-position-horizontal:absolute;margin-left:57.384pt;mso-position-vertical-relative:page;margin-top:28.35pt;" coordsize="61346,10605">
              <v:rect id="Rectangle 61550" style="position:absolute;width:421;height:1899;left:46348;top:7725;" filled="f" stroked="f">
                <v:textbox inset="0,0,0,0">
                  <w:txbxContent>
                    <w:p>
                      <w:pPr>
                        <w:spacing w:before="0" w:after="160" w:line="259" w:lineRule="auto"/>
                        <w:ind w:left="0" w:firstLine="0"/>
                      </w:pPr>
                      <w:r>
                        <w:rPr>
                          <w:rFonts w:cs="Calibri" w:hAnsi="Calibri" w:eastAsia="Calibri" w:ascii="Calibri"/>
                          <w:sz w:val="22"/>
                        </w:rPr>
                        <w:t xml:space="preserve"> </w:t>
                      </w:r>
                    </w:p>
                  </w:txbxContent>
                </v:textbox>
              </v:rect>
              <v:rect id="Rectangle 61551" style="position:absolute;width:421;height:1899;left:1859;top:9066;" filled="f" stroked="f">
                <v:textbox inset="0,0,0,0">
                  <w:txbxContent>
                    <w:p>
                      <w:pPr>
                        <w:spacing w:before="0" w:after="160" w:line="259" w:lineRule="auto"/>
                        <w:ind w:left="0" w:firstLine="0"/>
                      </w:pPr>
                      <w:r>
                        <w:rPr>
                          <w:rFonts w:cs="Calibri" w:hAnsi="Calibri" w:eastAsia="Calibri" w:ascii="Calibri"/>
                          <w:sz w:val="22"/>
                        </w:rPr>
                        <w:t xml:space="preserve"> </w:t>
                      </w:r>
                    </w:p>
                  </w:txbxContent>
                </v:textbox>
              </v:rect>
              <v:shape id="Picture 61546" style="position:absolute;width:29527;height:8763;left:16810;top:0;" filled="f">
                <v:imagedata r:id="rId29"/>
              </v:shape>
              <v:shape id="Shape 64064" style="position:absolute;width:121;height:121;left:0;top:10483;" coordsize="12192,12192" path="m0,0l12192,0l12192,12192l0,12192l0,0">
                <v:stroke weight="0pt" endcap="flat" joinstyle="round" on="false" color="#000000" opacity="0"/>
                <v:fill on="true" color="#000000"/>
              </v:shape>
              <v:shape id="Shape 64065" style="position:absolute;width:61103;height:121;left:121;top:10483;" coordsize="6110351,12192" path="m0,0l6110351,0l6110351,12192l0,12192l0,0">
                <v:stroke weight="0pt" endcap="flat" joinstyle="round" on="false" color="#000000" opacity="0"/>
                <v:fill on="true" color="#000000"/>
              </v:shape>
              <v:shape id="Shape 64066" style="position:absolute;width:121;height:121;left:61224;top:10483;" coordsize="12192,12192" path="m0,0l12192,0l12192,12192l0,12192l0,0">
                <v:stroke weight="0pt" endcap="flat" joinstyle="round" on="false" color="#000000" opacity="0"/>
                <v:fill on="true" color="#000000"/>
              </v:shape>
              <w10:wrap type="square"/>
            </v:group>
          </w:pict>
        </mc:Fallback>
      </mc:AlternateContent>
    </w:r>
  </w:p>
  <w:p w:rsidR="00DC2523" w:rsidRDefault="00420643">
    <w:r>
      <w:rPr>
        <w:rFonts w:ascii="Calibri" w:eastAsia="Calibri" w:hAnsi="Calibri" w:cs="Calibri"/>
        <w:noProof/>
        <w:sz w:val="22"/>
      </w:rPr>
      <mc:AlternateContent>
        <mc:Choice Requires="wpg">
          <w:drawing>
            <wp:anchor distT="0" distB="0" distL="114300" distR="114300" simplePos="0" relativeHeight="251675648" behindDoc="1" locked="0" layoutInCell="1" allowOverlap="1">
              <wp:simplePos x="0" y="0"/>
              <wp:positionH relativeFrom="page">
                <wp:posOffset>0</wp:posOffset>
              </wp:positionH>
              <wp:positionV relativeFrom="page">
                <wp:posOffset>0</wp:posOffset>
              </wp:positionV>
              <wp:extent cx="1" cy="1"/>
              <wp:effectExtent l="0" t="0" r="0" b="0"/>
              <wp:wrapNone/>
              <wp:docPr id="61552" name="Group 61552"/>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xmlns:a="http://schemas.openxmlformats.org/drawingml/2006/main">
          <w:pict>
            <v:group id="Group 61552" style="width:7.87402e-05pt;height:7.87402e-05pt;position:absolute;z-index:-2147483648;mso-position-horizontal-relative:page;mso-position-horizontal:absolute;margin-left:0pt;mso-position-vertical-relative:page;margin-top:0pt;" coordsize="0,0"/>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523" w:rsidRDefault="00420643">
    <w:pPr>
      <w:spacing w:after="0" w:line="259" w:lineRule="auto"/>
      <w:ind w:left="-1224" w:right="10723" w:firstLine="0"/>
    </w:pPr>
    <w:r>
      <w:rPr>
        <w:rFonts w:ascii="Calibri" w:eastAsia="Calibri" w:hAnsi="Calibri" w:cs="Calibri"/>
        <w:noProof/>
        <w:sz w:val="22"/>
      </w:rPr>
      <mc:AlternateContent>
        <mc:Choice Requires="wpg">
          <w:drawing>
            <wp:anchor distT="0" distB="0" distL="114300" distR="114300" simplePos="0" relativeHeight="251676672" behindDoc="0" locked="0" layoutInCell="1" allowOverlap="1">
              <wp:simplePos x="0" y="0"/>
              <wp:positionH relativeFrom="page">
                <wp:posOffset>728777</wp:posOffset>
              </wp:positionH>
              <wp:positionV relativeFrom="page">
                <wp:posOffset>360045</wp:posOffset>
              </wp:positionV>
              <wp:extent cx="6134684" cy="1060577"/>
              <wp:effectExtent l="0" t="0" r="0" b="0"/>
              <wp:wrapSquare wrapText="bothSides"/>
              <wp:docPr id="61520" name="Group 61520"/>
              <wp:cNvGraphicFramePr/>
              <a:graphic xmlns:a="http://schemas.openxmlformats.org/drawingml/2006/main">
                <a:graphicData uri="http://schemas.microsoft.com/office/word/2010/wordprocessingGroup">
                  <wpg:wgp>
                    <wpg:cNvGrpSpPr/>
                    <wpg:grpSpPr>
                      <a:xfrm>
                        <a:off x="0" y="0"/>
                        <a:ext cx="6134684" cy="1060577"/>
                        <a:chOff x="0" y="0"/>
                        <a:chExt cx="6134684" cy="1060577"/>
                      </a:xfrm>
                    </wpg:grpSpPr>
                    <wps:wsp>
                      <wps:cNvPr id="61525" name="Rectangle 61525"/>
                      <wps:cNvSpPr/>
                      <wps:spPr>
                        <a:xfrm>
                          <a:off x="4634814" y="772541"/>
                          <a:ext cx="42143" cy="189937"/>
                        </a:xfrm>
                        <a:prstGeom prst="rect">
                          <a:avLst/>
                        </a:prstGeom>
                        <a:ln>
                          <a:noFill/>
                        </a:ln>
                      </wps:spPr>
                      <wps:txbx>
                        <w:txbxContent>
                          <w:p w:rsidR="00DC2523" w:rsidRDefault="00420643">
                            <w:pPr>
                              <w:spacing w:after="160" w:line="259" w:lineRule="auto"/>
                              <w:ind w:left="0" w:firstLine="0"/>
                            </w:pPr>
                            <w:r>
                              <w:rPr>
                                <w:rFonts w:ascii="Calibri" w:eastAsia="Calibri" w:hAnsi="Calibri" w:cs="Calibri"/>
                                <w:sz w:val="22"/>
                              </w:rPr>
                              <w:t xml:space="preserve"> </w:t>
                            </w:r>
                          </w:p>
                        </w:txbxContent>
                      </wps:txbx>
                      <wps:bodyPr horzOverflow="overflow" vert="horz" lIns="0" tIns="0" rIns="0" bIns="0" rtlCol="0">
                        <a:noAutofit/>
                      </wps:bodyPr>
                    </wps:wsp>
                    <wps:wsp>
                      <wps:cNvPr id="61526" name="Rectangle 61526"/>
                      <wps:cNvSpPr/>
                      <wps:spPr>
                        <a:xfrm>
                          <a:off x="185928" y="906653"/>
                          <a:ext cx="42144" cy="189937"/>
                        </a:xfrm>
                        <a:prstGeom prst="rect">
                          <a:avLst/>
                        </a:prstGeom>
                        <a:ln>
                          <a:noFill/>
                        </a:ln>
                      </wps:spPr>
                      <wps:txbx>
                        <w:txbxContent>
                          <w:p w:rsidR="00DC2523" w:rsidRDefault="00420643">
                            <w:pPr>
                              <w:spacing w:after="160" w:line="259" w:lineRule="auto"/>
                              <w:ind w:left="0" w:firstLine="0"/>
                            </w:pPr>
                            <w:r>
                              <w:rPr>
                                <w:rFonts w:ascii="Calibri" w:eastAsia="Calibri" w:hAnsi="Calibri" w:cs="Calibri"/>
                                <w:sz w:val="22"/>
                              </w:rPr>
                              <w:t xml:space="preserve"> </w:t>
                            </w:r>
                          </w:p>
                        </w:txbxContent>
                      </wps:txbx>
                      <wps:bodyPr horzOverflow="overflow" vert="horz" lIns="0" tIns="0" rIns="0" bIns="0" rtlCol="0">
                        <a:noAutofit/>
                      </wps:bodyPr>
                    </wps:wsp>
                    <pic:pic xmlns:pic="http://schemas.openxmlformats.org/drawingml/2006/picture">
                      <pic:nvPicPr>
                        <pic:cNvPr id="61521" name="Picture 61521"/>
                        <pic:cNvPicPr/>
                      </pic:nvPicPr>
                      <pic:blipFill>
                        <a:blip r:embed="rId1"/>
                        <a:stretch>
                          <a:fillRect/>
                        </a:stretch>
                      </pic:blipFill>
                      <pic:spPr>
                        <a:xfrm>
                          <a:off x="1681048" y="0"/>
                          <a:ext cx="2952750" cy="876300"/>
                        </a:xfrm>
                        <a:prstGeom prst="rect">
                          <a:avLst/>
                        </a:prstGeom>
                      </pic:spPr>
                    </pic:pic>
                    <wps:wsp>
                      <wps:cNvPr id="64055" name="Shape 64055"/>
                      <wps:cNvSpPr/>
                      <wps:spPr>
                        <a:xfrm>
                          <a:off x="0" y="1048385"/>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64056" name="Shape 64056"/>
                      <wps:cNvSpPr/>
                      <wps:spPr>
                        <a:xfrm>
                          <a:off x="12192" y="1048385"/>
                          <a:ext cx="6110351" cy="12192"/>
                        </a:xfrm>
                        <a:custGeom>
                          <a:avLst/>
                          <a:gdLst/>
                          <a:ahLst/>
                          <a:cxnLst/>
                          <a:rect l="0" t="0" r="0" b="0"/>
                          <a:pathLst>
                            <a:path w="6110351" h="12192">
                              <a:moveTo>
                                <a:pt x="0" y="0"/>
                              </a:moveTo>
                              <a:lnTo>
                                <a:pt x="6110351" y="0"/>
                              </a:lnTo>
                              <a:lnTo>
                                <a:pt x="6110351" y="12192"/>
                              </a:lnTo>
                              <a:lnTo>
                                <a:pt x="0" y="12192"/>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64057" name="Shape 64057"/>
                      <wps:cNvSpPr/>
                      <wps:spPr>
                        <a:xfrm>
                          <a:off x="6122492" y="1048385"/>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1520" style="width:483.046pt;height:83.51pt;position:absolute;mso-position-horizontal-relative:page;mso-position-horizontal:absolute;margin-left:57.384pt;mso-position-vertical-relative:page;margin-top:28.35pt;" coordsize="61346,10605">
              <v:rect id="Rectangle 61525" style="position:absolute;width:421;height:1899;left:46348;top:7725;" filled="f" stroked="f">
                <v:textbox inset="0,0,0,0">
                  <w:txbxContent>
                    <w:p>
                      <w:pPr>
                        <w:spacing w:before="0" w:after="160" w:line="259" w:lineRule="auto"/>
                        <w:ind w:left="0" w:firstLine="0"/>
                      </w:pPr>
                      <w:r>
                        <w:rPr>
                          <w:rFonts w:cs="Calibri" w:hAnsi="Calibri" w:eastAsia="Calibri" w:ascii="Calibri"/>
                          <w:sz w:val="22"/>
                        </w:rPr>
                        <w:t xml:space="preserve"> </w:t>
                      </w:r>
                    </w:p>
                  </w:txbxContent>
                </v:textbox>
              </v:rect>
              <v:rect id="Rectangle 61526" style="position:absolute;width:421;height:1899;left:1859;top:9066;" filled="f" stroked="f">
                <v:textbox inset="0,0,0,0">
                  <w:txbxContent>
                    <w:p>
                      <w:pPr>
                        <w:spacing w:before="0" w:after="160" w:line="259" w:lineRule="auto"/>
                        <w:ind w:left="0" w:firstLine="0"/>
                      </w:pPr>
                      <w:r>
                        <w:rPr>
                          <w:rFonts w:cs="Calibri" w:hAnsi="Calibri" w:eastAsia="Calibri" w:ascii="Calibri"/>
                          <w:sz w:val="22"/>
                        </w:rPr>
                        <w:t xml:space="preserve"> </w:t>
                      </w:r>
                    </w:p>
                  </w:txbxContent>
                </v:textbox>
              </v:rect>
              <v:shape id="Picture 61521" style="position:absolute;width:29527;height:8763;left:16810;top:0;" filled="f">
                <v:imagedata r:id="rId29"/>
              </v:shape>
              <v:shape id="Shape 64058" style="position:absolute;width:121;height:121;left:0;top:10483;" coordsize="12192,12192" path="m0,0l12192,0l12192,12192l0,12192l0,0">
                <v:stroke weight="0pt" endcap="flat" joinstyle="round" on="false" color="#000000" opacity="0"/>
                <v:fill on="true" color="#000000"/>
              </v:shape>
              <v:shape id="Shape 64059" style="position:absolute;width:61103;height:121;left:121;top:10483;" coordsize="6110351,12192" path="m0,0l6110351,0l6110351,12192l0,12192l0,0">
                <v:stroke weight="0pt" endcap="flat" joinstyle="round" on="false" color="#000000" opacity="0"/>
                <v:fill on="true" color="#000000"/>
              </v:shape>
              <v:shape id="Shape 64060" style="position:absolute;width:121;height:121;left:61224;top:10483;" coordsize="12192,12192" path="m0,0l12192,0l12192,12192l0,12192l0,0">
                <v:stroke weight="0pt" endcap="flat" joinstyle="round" on="false" color="#000000" opacity="0"/>
                <v:fill on="true" color="#000000"/>
              </v:shape>
              <w10:wrap type="square"/>
            </v:group>
          </w:pict>
        </mc:Fallback>
      </mc:AlternateContent>
    </w:r>
  </w:p>
  <w:p w:rsidR="00DC2523" w:rsidRDefault="00420643">
    <w:r>
      <w:rPr>
        <w:rFonts w:ascii="Calibri" w:eastAsia="Calibri" w:hAnsi="Calibri" w:cs="Calibri"/>
        <w:noProof/>
        <w:sz w:val="22"/>
      </w:rPr>
      <mc:AlternateContent>
        <mc:Choice Requires="wpg">
          <w:drawing>
            <wp:anchor distT="0" distB="0" distL="114300" distR="114300" simplePos="0" relativeHeight="251677696" behindDoc="1" locked="0" layoutInCell="1" allowOverlap="1">
              <wp:simplePos x="0" y="0"/>
              <wp:positionH relativeFrom="page">
                <wp:posOffset>0</wp:posOffset>
              </wp:positionH>
              <wp:positionV relativeFrom="page">
                <wp:posOffset>0</wp:posOffset>
              </wp:positionV>
              <wp:extent cx="1" cy="1"/>
              <wp:effectExtent l="0" t="0" r="0" b="0"/>
              <wp:wrapNone/>
              <wp:docPr id="61527" name="Group 61527"/>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xmlns:a="http://schemas.openxmlformats.org/drawingml/2006/main">
          <w:pict>
            <v:group id="Group 61527" style="width:7.87402e-05pt;height:7.87402e-05pt;position:absolute;z-index:-2147483648;mso-position-horizontal-relative:page;mso-position-horizontal:absolute;margin-left:0pt;mso-position-vertical-relative:page;margin-top:0pt;" coordsize="0,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5D329D"/>
    <w:multiLevelType w:val="hybridMultilevel"/>
    <w:tmpl w:val="E90E5B1C"/>
    <w:lvl w:ilvl="0" w:tplc="A2D8E154">
      <w:start w:val="2"/>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2403BA4">
      <w:start w:val="1"/>
      <w:numFmt w:val="lowerLetter"/>
      <w:lvlText w:val="%2"/>
      <w:lvlJc w:val="left"/>
      <w:pPr>
        <w:ind w:left="17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93C5BAC">
      <w:start w:val="1"/>
      <w:numFmt w:val="lowerRoman"/>
      <w:lvlText w:val="%3"/>
      <w:lvlJc w:val="left"/>
      <w:pPr>
        <w:ind w:left="25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A8468F6">
      <w:start w:val="1"/>
      <w:numFmt w:val="decimal"/>
      <w:lvlText w:val="%4"/>
      <w:lvlJc w:val="left"/>
      <w:pPr>
        <w:ind w:left="32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66EB8D4">
      <w:start w:val="1"/>
      <w:numFmt w:val="lowerLetter"/>
      <w:lvlText w:val="%5"/>
      <w:lvlJc w:val="left"/>
      <w:pPr>
        <w:ind w:left="39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2863E30">
      <w:start w:val="1"/>
      <w:numFmt w:val="lowerRoman"/>
      <w:lvlText w:val="%6"/>
      <w:lvlJc w:val="left"/>
      <w:pPr>
        <w:ind w:left="46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5BEE4D4">
      <w:start w:val="1"/>
      <w:numFmt w:val="decimal"/>
      <w:lvlText w:val="%7"/>
      <w:lvlJc w:val="left"/>
      <w:pPr>
        <w:ind w:left="53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FAC6216">
      <w:start w:val="1"/>
      <w:numFmt w:val="lowerLetter"/>
      <w:lvlText w:val="%8"/>
      <w:lvlJc w:val="left"/>
      <w:pPr>
        <w:ind w:left="61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A12F760">
      <w:start w:val="1"/>
      <w:numFmt w:val="lowerRoman"/>
      <w:lvlText w:val="%9"/>
      <w:lvlJc w:val="left"/>
      <w:pPr>
        <w:ind w:left="68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6D133EA4"/>
    <w:multiLevelType w:val="multilevel"/>
    <w:tmpl w:val="904AC910"/>
    <w:lvl w:ilvl="0">
      <w:start w:val="1"/>
      <w:numFmt w:val="decimal"/>
      <w:pStyle w:val="Ttulo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pStyle w:val="Ttulo2"/>
      <w:lvlText w:val="%1.%2."/>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93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65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37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409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81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53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625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2523"/>
    <w:rsid w:val="001F119A"/>
    <w:rsid w:val="00420643"/>
    <w:rsid w:val="00DC252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CC6369A-3EF7-445F-A918-20A2805135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3" w:line="486" w:lineRule="auto"/>
      <w:ind w:left="10" w:hanging="10"/>
    </w:pPr>
    <w:rPr>
      <w:rFonts w:ascii="Times New Roman" w:eastAsia="Times New Roman" w:hAnsi="Times New Roman" w:cs="Times New Roman"/>
      <w:color w:val="000000"/>
      <w:sz w:val="24"/>
    </w:rPr>
  </w:style>
  <w:style w:type="paragraph" w:styleId="Ttulo1">
    <w:name w:val="heading 1"/>
    <w:next w:val="Normal"/>
    <w:link w:val="Ttulo1Car"/>
    <w:uiPriority w:val="9"/>
    <w:unhideWhenUsed/>
    <w:qFormat/>
    <w:pPr>
      <w:keepNext/>
      <w:keepLines/>
      <w:numPr>
        <w:numId w:val="2"/>
      </w:numPr>
      <w:spacing w:after="228"/>
      <w:ind w:left="10" w:right="62" w:hanging="10"/>
      <w:outlineLvl w:val="0"/>
    </w:pPr>
    <w:rPr>
      <w:rFonts w:ascii="Times New Roman" w:eastAsia="Times New Roman" w:hAnsi="Times New Roman" w:cs="Times New Roman"/>
      <w:b/>
      <w:color w:val="000000"/>
      <w:sz w:val="24"/>
    </w:rPr>
  </w:style>
  <w:style w:type="paragraph" w:styleId="Ttulo2">
    <w:name w:val="heading 2"/>
    <w:next w:val="Normal"/>
    <w:link w:val="Ttulo2Car"/>
    <w:uiPriority w:val="9"/>
    <w:unhideWhenUsed/>
    <w:qFormat/>
    <w:pPr>
      <w:keepNext/>
      <w:keepLines/>
      <w:numPr>
        <w:ilvl w:val="1"/>
        <w:numId w:val="2"/>
      </w:numPr>
      <w:spacing w:after="228"/>
      <w:ind w:left="10" w:right="62" w:hanging="10"/>
      <w:outlineLvl w:val="1"/>
    </w:pPr>
    <w:rPr>
      <w:rFonts w:ascii="Times New Roman" w:eastAsia="Times New Roman" w:hAnsi="Times New Roman" w:cs="Times New Roman"/>
      <w:b/>
      <w:color w:val="000000"/>
      <w:sz w:val="24"/>
    </w:rPr>
  </w:style>
  <w:style w:type="paragraph" w:styleId="Ttulo3">
    <w:name w:val="heading 3"/>
    <w:next w:val="Normal"/>
    <w:link w:val="Ttulo3Car"/>
    <w:uiPriority w:val="9"/>
    <w:unhideWhenUsed/>
    <w:qFormat/>
    <w:pPr>
      <w:keepNext/>
      <w:keepLines/>
      <w:spacing w:after="382" w:line="264" w:lineRule="auto"/>
      <w:ind w:left="226" w:hanging="10"/>
      <w:outlineLvl w:val="2"/>
    </w:pPr>
    <w:rPr>
      <w:rFonts w:ascii="Times New Roman" w:eastAsia="Times New Roman" w:hAnsi="Times New Roman" w:cs="Times New Roman"/>
      <w:b/>
      <w:color w:val="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link w:val="Ttulo3"/>
    <w:rPr>
      <w:rFonts w:ascii="Times New Roman" w:eastAsia="Times New Roman" w:hAnsi="Times New Roman" w:cs="Times New Roman"/>
      <w:b/>
      <w:color w:val="000000"/>
      <w:sz w:val="22"/>
    </w:rPr>
  </w:style>
  <w:style w:type="paragraph" w:customStyle="1" w:styleId="footnotedescription">
    <w:name w:val="footnote description"/>
    <w:next w:val="Normal"/>
    <w:link w:val="footnotedescriptionChar"/>
    <w:hidden/>
    <w:pPr>
      <w:spacing w:after="0"/>
      <w:ind w:left="216"/>
      <w:jc w:val="both"/>
    </w:pPr>
    <w:rPr>
      <w:rFonts w:ascii="Times New Roman" w:eastAsia="Times New Roman" w:hAnsi="Times New Roman" w:cs="Times New Roman"/>
      <w:color w:val="000000"/>
      <w:sz w:val="24"/>
    </w:rPr>
  </w:style>
  <w:style w:type="character" w:customStyle="1" w:styleId="footnotedescriptionChar">
    <w:name w:val="footnote description Char"/>
    <w:link w:val="footnotedescription"/>
    <w:rPr>
      <w:rFonts w:ascii="Times New Roman" w:eastAsia="Times New Roman" w:hAnsi="Times New Roman" w:cs="Times New Roman"/>
      <w:color w:val="000000"/>
      <w:sz w:val="24"/>
    </w:rPr>
  </w:style>
  <w:style w:type="character" w:customStyle="1" w:styleId="Ttulo1Car">
    <w:name w:val="Título 1 Car"/>
    <w:link w:val="Ttulo1"/>
    <w:rPr>
      <w:rFonts w:ascii="Times New Roman" w:eastAsia="Times New Roman" w:hAnsi="Times New Roman" w:cs="Times New Roman"/>
      <w:b/>
      <w:color w:val="000000"/>
      <w:sz w:val="24"/>
    </w:rPr>
  </w:style>
  <w:style w:type="character" w:customStyle="1" w:styleId="Ttulo2Car">
    <w:name w:val="Título 2 Car"/>
    <w:link w:val="Ttulo2"/>
    <w:rPr>
      <w:rFonts w:ascii="Times New Roman" w:eastAsia="Times New Roman" w:hAnsi="Times New Roman" w:cs="Times New Roman"/>
      <w:b/>
      <w:color w:val="000000"/>
      <w:sz w:val="24"/>
    </w:rPr>
  </w:style>
  <w:style w:type="paragraph" w:styleId="TDC1">
    <w:name w:val="toc 1"/>
    <w:hidden/>
    <w:pPr>
      <w:spacing w:after="105"/>
      <w:ind w:left="25" w:right="25" w:hanging="10"/>
    </w:pPr>
    <w:rPr>
      <w:rFonts w:ascii="Times New Roman" w:eastAsia="Times New Roman" w:hAnsi="Times New Roman" w:cs="Times New Roman"/>
      <w:color w:val="000000"/>
      <w:sz w:val="24"/>
    </w:rPr>
  </w:style>
  <w:style w:type="paragraph" w:styleId="TDC2">
    <w:name w:val="toc 2"/>
    <w:hidden/>
    <w:pPr>
      <w:spacing w:after="101"/>
      <w:ind w:left="231" w:right="17" w:hanging="10"/>
      <w:jc w:val="right"/>
    </w:pPr>
    <w:rPr>
      <w:rFonts w:ascii="Times New Roman" w:eastAsia="Times New Roman" w:hAnsi="Times New Roman" w:cs="Times New Roman"/>
      <w:color w:val="000000"/>
      <w:sz w:val="24"/>
    </w:rPr>
  </w:style>
  <w:style w:type="character" w:customStyle="1" w:styleId="footnotemark">
    <w:name w:val="footnote mark"/>
    <w:hidden/>
    <w:rPr>
      <w:rFonts w:ascii="Times New Roman" w:eastAsia="Times New Roman" w:hAnsi="Times New Roman" w:cs="Times New Roman"/>
      <w:color w:val="000000"/>
      <w:sz w:val="24"/>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footer" Target="footer6.xml"/><Relationship Id="rId26" Type="http://schemas.openxmlformats.org/officeDocument/2006/relationships/header" Target="header11.xml"/><Relationship Id="rId3" Type="http://schemas.openxmlformats.org/officeDocument/2006/relationships/settings" Target="settings.xml"/><Relationship Id="rId21" Type="http://schemas.openxmlformats.org/officeDocument/2006/relationships/footer" Target="footer7.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5" Type="http://schemas.openxmlformats.org/officeDocument/2006/relationships/header" Target="header10.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header" Target="header8.xml"/><Relationship Id="rId29" Type="http://schemas.openxmlformats.org/officeDocument/2006/relationships/header" Target="header1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footer" Target="footer9.xm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header" Target="header9.xml"/><Relationship Id="rId28" Type="http://schemas.openxmlformats.org/officeDocument/2006/relationships/footer" Target="footer11.xml"/><Relationship Id="rId10" Type="http://schemas.openxmlformats.org/officeDocument/2006/relationships/footer" Target="footer2.xml"/><Relationship Id="rId19" Type="http://schemas.openxmlformats.org/officeDocument/2006/relationships/header" Target="header7.xm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 Id="rId22" Type="http://schemas.openxmlformats.org/officeDocument/2006/relationships/footer" Target="footer8.xml"/><Relationship Id="rId27" Type="http://schemas.openxmlformats.org/officeDocument/2006/relationships/footer" Target="footer10.xml"/><Relationship Id="rId30" Type="http://schemas.openxmlformats.org/officeDocument/2006/relationships/footer" Target="footer1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10.xml.rels><?xml version="1.0" encoding="UTF-8" standalone="yes"?>
<Relationships xmlns="http://schemas.openxmlformats.org/package/2006/relationships"><Relationship Id="rId1" Type="http://schemas.openxmlformats.org/officeDocument/2006/relationships/image" Target="media/image1.png"/></Relationships>
</file>

<file path=word/_rels/header11.xml.rels><?xml version="1.0" encoding="UTF-8" standalone="yes"?>
<Relationships xmlns="http://schemas.openxmlformats.org/package/2006/relationships"><Relationship Id="rId1" Type="http://schemas.openxmlformats.org/officeDocument/2006/relationships/image" Target="media/image1.png"/></Relationships>
</file>

<file path=word/_rels/header1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9" Type="http://schemas.openxmlformats.org/officeDocument/2006/relationships/image" Target="media/image0.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header7.xml.rels><?xml version="1.0" encoding="UTF-8" standalone="yes"?>
<Relationships xmlns="http://schemas.openxmlformats.org/package/2006/relationships"><Relationship Id="rId29" Type="http://schemas.openxmlformats.org/officeDocument/2006/relationships/image" Target="media/image0.png"/><Relationship Id="rId1" Type="http://schemas.openxmlformats.org/officeDocument/2006/relationships/image" Target="media/image1.png"/></Relationships>
</file>

<file path=word/_rels/header8.xml.rels><?xml version="1.0" encoding="UTF-8" standalone="yes"?>
<Relationships xmlns="http://schemas.openxmlformats.org/package/2006/relationships"><Relationship Id="rId29" Type="http://schemas.openxmlformats.org/officeDocument/2006/relationships/image" Target="media/image0.png"/><Relationship Id="rId1" Type="http://schemas.openxmlformats.org/officeDocument/2006/relationships/image" Target="media/image1.png"/></Relationships>
</file>

<file path=word/_rels/header9.xml.rels><?xml version="1.0" encoding="UTF-8" standalone="yes"?>
<Relationships xmlns="http://schemas.openxmlformats.org/package/2006/relationships"><Relationship Id="rId29" Type="http://schemas.openxmlformats.org/officeDocument/2006/relationships/image" Target="media/image0.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15082</Words>
  <Characters>82956</Characters>
  <Application>Microsoft Office Word</Application>
  <DocSecurity>0</DocSecurity>
  <Lines>691</Lines>
  <Paragraphs>195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97843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Esteban Alzate Ortiz</dc:creator>
  <cp:keywords/>
  <cp:lastModifiedBy>Toro</cp:lastModifiedBy>
  <cp:revision>3</cp:revision>
  <dcterms:created xsi:type="dcterms:W3CDTF">2021-02-23T16:26:00Z</dcterms:created>
  <dcterms:modified xsi:type="dcterms:W3CDTF">2021-02-23T16:26:00Z</dcterms:modified>
</cp:coreProperties>
</file>